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76897" w14:textId="7415C941" w:rsidR="00814C40" w:rsidRPr="002E4189" w:rsidRDefault="00814C40" w:rsidP="00481895">
      <w:pPr>
        <w:rPr>
          <w:rFonts w:asciiTheme="majorHAnsi" w:hAnsiTheme="majorHAnsi" w:cs="Calibri"/>
          <w:sz w:val="22"/>
          <w:szCs w:val="22"/>
          <w:lang w:val="en-GB"/>
        </w:rPr>
      </w:pPr>
      <w:r w:rsidRPr="002E4189">
        <w:rPr>
          <w:rFonts w:asciiTheme="majorHAnsi" w:hAnsiTheme="majorHAnsi" w:cs="Calibri"/>
          <w:noProof/>
          <w:sz w:val="22"/>
          <w:szCs w:val="22"/>
          <w:lang w:val="de-CH" w:eastAsia="de-CH"/>
        </w:rPr>
        <w:drawing>
          <wp:inline distT="0" distB="0" distL="0" distR="0" wp14:anchorId="59CFC80A" wp14:editId="133A1D33">
            <wp:extent cx="1506855"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1041400"/>
                    </a:xfrm>
                    <a:prstGeom prst="rect">
                      <a:avLst/>
                    </a:prstGeom>
                    <a:solidFill>
                      <a:srgbClr val="FFFFFF"/>
                    </a:solidFill>
                    <a:ln>
                      <a:noFill/>
                    </a:ln>
                  </pic:spPr>
                </pic:pic>
              </a:graphicData>
            </a:graphic>
          </wp:inline>
        </w:drawing>
      </w:r>
      <w:r w:rsidR="00481895">
        <w:rPr>
          <w:rFonts w:asciiTheme="majorHAnsi" w:hAnsiTheme="majorHAnsi" w:cs="Calibri"/>
          <w:b/>
          <w:color w:val="1F497D"/>
          <w:sz w:val="22"/>
          <w:szCs w:val="22"/>
          <w:lang w:val="en-GB"/>
        </w:rPr>
        <w:t xml:space="preserve">   </w:t>
      </w:r>
      <w:r w:rsidRPr="002E4189">
        <w:rPr>
          <w:rFonts w:asciiTheme="majorHAnsi" w:hAnsiTheme="majorHAnsi" w:cs="Calibri"/>
          <w:b/>
          <w:color w:val="1F497D"/>
          <w:sz w:val="22"/>
          <w:szCs w:val="22"/>
          <w:lang w:val="en-GB"/>
        </w:rPr>
        <w:t>Governmental Advisory Committee</w:t>
      </w:r>
    </w:p>
    <w:p w14:paraId="43244B16" w14:textId="77777777" w:rsidR="00814C40" w:rsidRPr="00806746" w:rsidRDefault="00814C40" w:rsidP="00814C40">
      <w:pPr>
        <w:jc w:val="right"/>
        <w:rPr>
          <w:rFonts w:asciiTheme="majorHAnsi" w:hAnsiTheme="majorHAnsi"/>
          <w:sz w:val="20"/>
          <w:szCs w:val="20"/>
        </w:rPr>
      </w:pPr>
      <w:r w:rsidRPr="00806746">
        <w:rPr>
          <w:rFonts w:asciiTheme="majorHAnsi" w:hAnsiTheme="majorHAnsi"/>
          <w:sz w:val="20"/>
          <w:szCs w:val="20"/>
        </w:rPr>
        <w:tab/>
      </w:r>
    </w:p>
    <w:p w14:paraId="626169DA" w14:textId="65B56B39" w:rsidR="00814C40" w:rsidRPr="00806746" w:rsidRDefault="00814C40" w:rsidP="00814C40">
      <w:pPr>
        <w:jc w:val="right"/>
        <w:rPr>
          <w:rFonts w:asciiTheme="majorHAnsi" w:hAnsiTheme="majorHAnsi"/>
          <w:sz w:val="20"/>
          <w:szCs w:val="20"/>
        </w:rPr>
      </w:pPr>
      <w:r w:rsidRPr="00806746">
        <w:rPr>
          <w:rFonts w:asciiTheme="majorHAnsi" w:hAnsiTheme="majorHAnsi"/>
          <w:sz w:val="20"/>
          <w:szCs w:val="20"/>
        </w:rPr>
        <w:t>2</w:t>
      </w:r>
      <w:r w:rsidR="00DC656F">
        <w:rPr>
          <w:rFonts w:asciiTheme="majorHAnsi" w:hAnsiTheme="majorHAnsi"/>
          <w:sz w:val="20"/>
          <w:szCs w:val="20"/>
        </w:rPr>
        <w:t>3</w:t>
      </w:r>
      <w:r w:rsidRPr="00806746">
        <w:rPr>
          <w:rFonts w:asciiTheme="majorHAnsi" w:hAnsiTheme="majorHAnsi"/>
          <w:sz w:val="20"/>
          <w:szCs w:val="20"/>
        </w:rPr>
        <w:t xml:space="preserve"> March 2015</w:t>
      </w:r>
    </w:p>
    <w:p w14:paraId="4E26A863" w14:textId="77777777" w:rsidR="00814C40" w:rsidRPr="00806746" w:rsidRDefault="00814C40" w:rsidP="00814C40">
      <w:pPr>
        <w:jc w:val="right"/>
        <w:rPr>
          <w:rFonts w:asciiTheme="majorHAnsi" w:hAnsiTheme="majorHAnsi"/>
          <w:sz w:val="20"/>
          <w:szCs w:val="20"/>
        </w:rPr>
      </w:pPr>
    </w:p>
    <w:p w14:paraId="3C16AFC9" w14:textId="77777777" w:rsidR="00814C40" w:rsidRPr="00806746" w:rsidRDefault="00814C40" w:rsidP="00814C40">
      <w:pPr>
        <w:pStyle w:val="Default"/>
        <w:rPr>
          <w:color w:val="000000" w:themeColor="text1"/>
          <w:sz w:val="20"/>
          <w:szCs w:val="20"/>
          <w:lang w:val="en-US"/>
        </w:rPr>
      </w:pPr>
      <w:r w:rsidRPr="00806746">
        <w:rPr>
          <w:color w:val="000000" w:themeColor="text1"/>
          <w:sz w:val="20"/>
          <w:szCs w:val="20"/>
          <w:lang w:val="en-US"/>
        </w:rPr>
        <w:t xml:space="preserve">Mr. Mathieu Weill </w:t>
      </w:r>
    </w:p>
    <w:p w14:paraId="4D629958" w14:textId="77777777" w:rsidR="00814C40" w:rsidRPr="00806746" w:rsidRDefault="00814C40" w:rsidP="00814C40">
      <w:pPr>
        <w:pStyle w:val="Default"/>
        <w:rPr>
          <w:color w:val="000000" w:themeColor="text1"/>
          <w:sz w:val="20"/>
          <w:szCs w:val="20"/>
          <w:lang w:val="en-US"/>
        </w:rPr>
      </w:pPr>
      <w:r w:rsidRPr="00806746">
        <w:rPr>
          <w:color w:val="000000" w:themeColor="text1"/>
          <w:sz w:val="20"/>
          <w:szCs w:val="20"/>
          <w:lang w:val="en-US"/>
        </w:rPr>
        <w:t>Mr. Thomas Rickert</w:t>
      </w:r>
    </w:p>
    <w:p w14:paraId="5AA1B150" w14:textId="77777777" w:rsidR="00814C40" w:rsidRPr="00806746" w:rsidRDefault="00814C40" w:rsidP="00814C40">
      <w:pPr>
        <w:pStyle w:val="Default"/>
        <w:rPr>
          <w:color w:val="000000" w:themeColor="text1"/>
          <w:sz w:val="20"/>
          <w:szCs w:val="20"/>
          <w:lang w:val="en-US"/>
        </w:rPr>
      </w:pPr>
      <w:r w:rsidRPr="00806746">
        <w:rPr>
          <w:color w:val="000000" w:themeColor="text1"/>
          <w:sz w:val="20"/>
          <w:szCs w:val="20"/>
          <w:lang w:val="en-US"/>
        </w:rPr>
        <w:t>Mr. Leon Sanchez</w:t>
      </w:r>
    </w:p>
    <w:p w14:paraId="081C3CEE" w14:textId="77777777" w:rsidR="00814C40" w:rsidRPr="00806746" w:rsidRDefault="00814C40" w:rsidP="00814C40">
      <w:pPr>
        <w:pStyle w:val="Default"/>
        <w:rPr>
          <w:color w:val="000000" w:themeColor="text1"/>
          <w:sz w:val="20"/>
          <w:szCs w:val="20"/>
          <w:lang w:val="en-US"/>
        </w:rPr>
      </w:pPr>
      <w:r w:rsidRPr="00806746">
        <w:rPr>
          <w:color w:val="000000" w:themeColor="text1"/>
          <w:sz w:val="20"/>
          <w:szCs w:val="20"/>
          <w:lang w:val="en-US"/>
        </w:rPr>
        <w:t xml:space="preserve">Co-Chairs </w:t>
      </w:r>
    </w:p>
    <w:p w14:paraId="3E5A3B65" w14:textId="77777777" w:rsidR="00814C40" w:rsidRPr="00806746" w:rsidRDefault="00814C40" w:rsidP="00814C40">
      <w:pPr>
        <w:pStyle w:val="Default"/>
        <w:rPr>
          <w:color w:val="000000" w:themeColor="text1"/>
          <w:sz w:val="20"/>
          <w:szCs w:val="20"/>
          <w:lang w:val="en-US"/>
        </w:rPr>
      </w:pPr>
      <w:r w:rsidRPr="00806746">
        <w:rPr>
          <w:color w:val="000000" w:themeColor="text1"/>
          <w:sz w:val="20"/>
          <w:szCs w:val="20"/>
          <w:lang w:val="en-US"/>
        </w:rPr>
        <w:t>Cross Community Working Group (CCWG) on ICANN Accountability</w:t>
      </w:r>
    </w:p>
    <w:p w14:paraId="26A56FBA" w14:textId="77777777" w:rsidR="00814C40" w:rsidRPr="00806746" w:rsidRDefault="00814C40" w:rsidP="00814C40">
      <w:pPr>
        <w:pStyle w:val="Default"/>
        <w:rPr>
          <w:color w:val="000000" w:themeColor="text1"/>
          <w:sz w:val="20"/>
          <w:szCs w:val="20"/>
          <w:lang w:val="en-US"/>
        </w:rPr>
      </w:pPr>
    </w:p>
    <w:p w14:paraId="33BC0AD6" w14:textId="77777777" w:rsidR="00814C40" w:rsidRPr="00806746" w:rsidRDefault="00814C40" w:rsidP="00814C40">
      <w:pPr>
        <w:jc w:val="right"/>
        <w:rPr>
          <w:rFonts w:asciiTheme="majorHAnsi" w:hAnsiTheme="majorHAnsi"/>
          <w:sz w:val="20"/>
          <w:szCs w:val="20"/>
        </w:rPr>
      </w:pPr>
    </w:p>
    <w:p w14:paraId="4FF88C88" w14:textId="77777777" w:rsidR="00814C40" w:rsidRPr="00806746" w:rsidRDefault="00814C40" w:rsidP="00814C40">
      <w:pPr>
        <w:pStyle w:val="Default"/>
        <w:rPr>
          <w:color w:val="000000" w:themeColor="text1"/>
          <w:sz w:val="20"/>
          <w:szCs w:val="20"/>
          <w:lang w:val="en-US"/>
        </w:rPr>
      </w:pPr>
      <w:r w:rsidRPr="00806746">
        <w:rPr>
          <w:color w:val="000000" w:themeColor="text1"/>
          <w:sz w:val="20"/>
          <w:szCs w:val="20"/>
          <w:lang w:val="en-US"/>
        </w:rPr>
        <w:t>Dear Mathieu, Thomas and Leon,</w:t>
      </w:r>
    </w:p>
    <w:p w14:paraId="0D34209D" w14:textId="77777777" w:rsidR="00814C40" w:rsidRPr="00806746" w:rsidRDefault="00814C40" w:rsidP="00814C40">
      <w:pPr>
        <w:pStyle w:val="Default"/>
        <w:rPr>
          <w:color w:val="000000" w:themeColor="text1"/>
          <w:sz w:val="20"/>
          <w:szCs w:val="20"/>
          <w:lang w:val="en-US"/>
        </w:rPr>
      </w:pPr>
      <w:r w:rsidRPr="00806746">
        <w:rPr>
          <w:color w:val="000000" w:themeColor="text1"/>
          <w:sz w:val="20"/>
          <w:szCs w:val="20"/>
          <w:lang w:val="en-US"/>
        </w:rPr>
        <w:t xml:space="preserve"> </w:t>
      </w:r>
    </w:p>
    <w:p w14:paraId="23D3ED65" w14:textId="7BDF658F" w:rsidR="00814C40" w:rsidRPr="00806746" w:rsidRDefault="00814C40" w:rsidP="00814C40">
      <w:pPr>
        <w:pStyle w:val="Default"/>
        <w:rPr>
          <w:color w:val="000000" w:themeColor="text1"/>
          <w:sz w:val="20"/>
          <w:szCs w:val="20"/>
          <w:lang w:val="en-US"/>
        </w:rPr>
      </w:pPr>
      <w:r w:rsidRPr="00806746">
        <w:rPr>
          <w:color w:val="000000" w:themeColor="text1"/>
          <w:sz w:val="20"/>
          <w:szCs w:val="20"/>
          <w:lang w:val="en-US"/>
        </w:rPr>
        <w:t xml:space="preserve">Since the ICANN meeting in Singapore in February this year, the Governmental Advisory Committee (GAC) has been working on a set of principles to help inform the CCWG’s work on ICANN’s accountability. Based on </w:t>
      </w:r>
      <w:r w:rsidR="005E6E28">
        <w:rPr>
          <w:color w:val="000000" w:themeColor="text1"/>
          <w:sz w:val="20"/>
          <w:szCs w:val="20"/>
          <w:lang w:val="en-US"/>
        </w:rPr>
        <w:t xml:space="preserve">a best effort </w:t>
      </w:r>
      <w:r w:rsidRPr="00806746">
        <w:rPr>
          <w:color w:val="000000" w:themeColor="text1"/>
          <w:sz w:val="20"/>
          <w:szCs w:val="20"/>
          <w:lang w:val="en-US"/>
        </w:rPr>
        <w:t xml:space="preserve">consultation within the GAC, I would like to communicate the following set of principles as </w:t>
      </w:r>
      <w:r w:rsidR="005E6E28">
        <w:rPr>
          <w:color w:val="000000" w:themeColor="text1"/>
          <w:sz w:val="20"/>
          <w:szCs w:val="20"/>
          <w:lang w:val="en-US"/>
        </w:rPr>
        <w:t>a contribution</w:t>
      </w:r>
      <w:r w:rsidRPr="00806746">
        <w:rPr>
          <w:color w:val="000000" w:themeColor="text1"/>
          <w:sz w:val="20"/>
          <w:szCs w:val="20"/>
          <w:lang w:val="en-US"/>
        </w:rPr>
        <w:t xml:space="preserve"> from the GAC to the upcoming face2face meeting in Istanbul:</w:t>
      </w:r>
    </w:p>
    <w:p w14:paraId="144704AD" w14:textId="77777777" w:rsidR="00814C40" w:rsidRPr="00806746" w:rsidRDefault="00814C40" w:rsidP="00814C40">
      <w:pPr>
        <w:pStyle w:val="Default"/>
        <w:rPr>
          <w:color w:val="000000" w:themeColor="text1"/>
          <w:sz w:val="20"/>
          <w:szCs w:val="20"/>
          <w:lang w:val="en-US"/>
        </w:rPr>
      </w:pPr>
      <w:r w:rsidRPr="00806746">
        <w:rPr>
          <w:color w:val="000000" w:themeColor="text1"/>
          <w:sz w:val="20"/>
          <w:szCs w:val="20"/>
          <w:lang w:val="en-US"/>
        </w:rPr>
        <w:t xml:space="preserve"> </w:t>
      </w:r>
    </w:p>
    <w:p w14:paraId="038B112E" w14:textId="77777777" w:rsidR="00814C40" w:rsidRPr="00806746" w:rsidRDefault="00814C40" w:rsidP="00814C40">
      <w:pPr>
        <w:jc w:val="right"/>
        <w:rPr>
          <w:rFonts w:asciiTheme="majorHAnsi" w:hAnsiTheme="majorHAnsi"/>
          <w:sz w:val="20"/>
          <w:szCs w:val="20"/>
        </w:rPr>
      </w:pPr>
    </w:p>
    <w:p w14:paraId="091ECB42" w14:textId="5ADDE7AF" w:rsidR="00814C40" w:rsidRPr="00806746" w:rsidRDefault="00814C40" w:rsidP="00814C40">
      <w:pPr>
        <w:rPr>
          <w:b/>
          <w:color w:val="000000" w:themeColor="text1"/>
          <w:sz w:val="20"/>
          <w:szCs w:val="20"/>
        </w:rPr>
      </w:pPr>
      <w:r w:rsidRPr="00806746">
        <w:rPr>
          <w:rFonts w:ascii="Calibri" w:hAnsi="Calibri"/>
          <w:b/>
          <w:iCs/>
          <w:color w:val="000000" w:themeColor="text1"/>
          <w:sz w:val="20"/>
          <w:szCs w:val="20"/>
        </w:rPr>
        <w:t xml:space="preserve">GAC </w:t>
      </w:r>
      <w:r w:rsidR="00DC656F">
        <w:rPr>
          <w:rFonts w:ascii="Calibri" w:hAnsi="Calibri"/>
          <w:b/>
          <w:iCs/>
          <w:color w:val="000000" w:themeColor="text1"/>
          <w:sz w:val="20"/>
          <w:szCs w:val="20"/>
        </w:rPr>
        <w:t>contribution to</w:t>
      </w:r>
      <w:bookmarkStart w:id="0" w:name="_GoBack"/>
      <w:bookmarkEnd w:id="0"/>
      <w:r w:rsidRPr="00806746">
        <w:rPr>
          <w:rFonts w:ascii="Calibri" w:hAnsi="Calibri"/>
          <w:b/>
          <w:iCs/>
          <w:color w:val="000000" w:themeColor="text1"/>
          <w:sz w:val="20"/>
          <w:szCs w:val="20"/>
        </w:rPr>
        <w:t xml:space="preserve"> the CCWG accountability f2f meeting in Istanbul, 23-24 March 2015:</w:t>
      </w:r>
    </w:p>
    <w:p w14:paraId="7D6869A1" w14:textId="77777777" w:rsidR="00814C40" w:rsidRPr="00806746" w:rsidRDefault="00814C40" w:rsidP="00814C40">
      <w:pPr>
        <w:rPr>
          <w:color w:val="000000" w:themeColor="text1"/>
          <w:sz w:val="20"/>
          <w:szCs w:val="20"/>
        </w:rPr>
      </w:pPr>
      <w:r w:rsidRPr="00806746">
        <w:rPr>
          <w:rFonts w:ascii="Calibri" w:hAnsi="Calibri"/>
          <w:color w:val="000000" w:themeColor="text1"/>
          <w:sz w:val="20"/>
          <w:szCs w:val="20"/>
        </w:rPr>
        <w:t> </w:t>
      </w:r>
    </w:p>
    <w:p w14:paraId="29A950B5" w14:textId="77777777" w:rsidR="00814C40" w:rsidRPr="00806746" w:rsidRDefault="00814C40" w:rsidP="00814C40">
      <w:pPr>
        <w:numPr>
          <w:ilvl w:val="0"/>
          <w:numId w:val="1"/>
        </w:numPr>
        <w:suppressAutoHyphens w:val="0"/>
        <w:spacing w:after="160" w:line="252" w:lineRule="auto"/>
        <w:rPr>
          <w:color w:val="000000" w:themeColor="text1"/>
          <w:sz w:val="20"/>
          <w:szCs w:val="20"/>
        </w:rPr>
      </w:pPr>
      <w:r w:rsidRPr="00806746">
        <w:rPr>
          <w:rFonts w:ascii="Calibri" w:hAnsi="Calibri"/>
          <w:iCs/>
          <w:color w:val="000000" w:themeColor="text1"/>
          <w:sz w:val="20"/>
          <w:szCs w:val="20"/>
        </w:rPr>
        <w:t>ICANN should operate in accordance with a set of basic principles, providing inter alia for:</w:t>
      </w:r>
      <w:r w:rsidRPr="00806746">
        <w:rPr>
          <w:color w:val="000000" w:themeColor="text1"/>
          <w:sz w:val="20"/>
          <w:szCs w:val="20"/>
        </w:rPr>
        <w:t xml:space="preserve"> </w:t>
      </w:r>
    </w:p>
    <w:p w14:paraId="5F89F61C" w14:textId="77777777" w:rsidR="00814C40" w:rsidRPr="00806746" w:rsidRDefault="00814C40" w:rsidP="00814C40">
      <w:pPr>
        <w:numPr>
          <w:ilvl w:val="1"/>
          <w:numId w:val="1"/>
        </w:numPr>
        <w:suppressAutoHyphens w:val="0"/>
        <w:spacing w:after="160" w:line="252" w:lineRule="auto"/>
        <w:rPr>
          <w:color w:val="000000" w:themeColor="text1"/>
          <w:sz w:val="20"/>
          <w:szCs w:val="20"/>
        </w:rPr>
      </w:pPr>
      <w:r w:rsidRPr="00806746">
        <w:rPr>
          <w:rFonts w:ascii="Calibri" w:hAnsi="Calibri"/>
          <w:iCs/>
          <w:color w:val="000000" w:themeColor="text1"/>
          <w:sz w:val="20"/>
          <w:szCs w:val="20"/>
        </w:rPr>
        <w:t>A concise description of its limited mandate and a clear commitment to operate within it.</w:t>
      </w:r>
    </w:p>
    <w:p w14:paraId="4AB37F84" w14:textId="77777777" w:rsidR="00814C40" w:rsidRPr="00806746" w:rsidRDefault="00814C40" w:rsidP="00814C40">
      <w:pPr>
        <w:numPr>
          <w:ilvl w:val="1"/>
          <w:numId w:val="1"/>
        </w:numPr>
        <w:suppressAutoHyphens w:val="0"/>
        <w:spacing w:after="160" w:line="252" w:lineRule="auto"/>
        <w:rPr>
          <w:color w:val="000000" w:themeColor="text1"/>
          <w:sz w:val="20"/>
          <w:szCs w:val="20"/>
        </w:rPr>
      </w:pPr>
      <w:r w:rsidRPr="00806746">
        <w:rPr>
          <w:rFonts w:ascii="Calibri" w:hAnsi="Calibri"/>
          <w:iCs/>
          <w:color w:val="000000" w:themeColor="text1"/>
          <w:sz w:val="20"/>
          <w:szCs w:val="20"/>
        </w:rPr>
        <w:t>Preserving and enhancing the operational stability, reliability, security, and global interoperability of the Internet.</w:t>
      </w:r>
    </w:p>
    <w:p w14:paraId="632FC1A5" w14:textId="77777777" w:rsidR="00814C40" w:rsidRPr="00806746" w:rsidRDefault="00814C40" w:rsidP="00814C40">
      <w:pPr>
        <w:pStyle w:val="Listenabsatz"/>
        <w:numPr>
          <w:ilvl w:val="1"/>
          <w:numId w:val="1"/>
        </w:numPr>
        <w:spacing w:after="160" w:line="252" w:lineRule="auto"/>
        <w:rPr>
          <w:rFonts w:ascii="Calibri" w:hAnsi="Calibri"/>
          <w:iCs/>
          <w:color w:val="000000" w:themeColor="text1"/>
          <w:sz w:val="20"/>
          <w:szCs w:val="20"/>
          <w:lang w:val="en-US"/>
        </w:rPr>
      </w:pPr>
      <w:r w:rsidRPr="00806746">
        <w:rPr>
          <w:rFonts w:ascii="Calibri" w:hAnsi="Calibri"/>
          <w:iCs/>
          <w:color w:val="000000" w:themeColor="text1"/>
          <w:sz w:val="20"/>
          <w:szCs w:val="20"/>
          <w:lang w:val="en-US" w:eastAsia="en-US"/>
        </w:rPr>
        <w:t xml:space="preserve">A guarantee of its </w:t>
      </w:r>
      <w:proofErr w:type="spellStart"/>
      <w:r w:rsidRPr="00806746">
        <w:rPr>
          <w:rFonts w:ascii="Calibri" w:hAnsi="Calibri"/>
          <w:iCs/>
          <w:color w:val="000000" w:themeColor="text1"/>
          <w:sz w:val="20"/>
          <w:szCs w:val="20"/>
          <w:lang w:val="en-US" w:eastAsia="en-US"/>
        </w:rPr>
        <w:t>multistakeholder</w:t>
      </w:r>
      <w:proofErr w:type="spellEnd"/>
      <w:r w:rsidRPr="00806746">
        <w:rPr>
          <w:rFonts w:ascii="Calibri" w:hAnsi="Calibri"/>
          <w:iCs/>
          <w:color w:val="000000" w:themeColor="text1"/>
          <w:sz w:val="20"/>
          <w:szCs w:val="20"/>
          <w:lang w:val="en-US" w:eastAsia="en-US"/>
        </w:rPr>
        <w:t xml:space="preserve"> nature, as a not-for-profit </w:t>
      </w:r>
      <w:proofErr w:type="spellStart"/>
      <w:r w:rsidRPr="00806746">
        <w:rPr>
          <w:rFonts w:ascii="Calibri" w:hAnsi="Calibri"/>
          <w:iCs/>
          <w:color w:val="000000" w:themeColor="text1"/>
          <w:sz w:val="20"/>
          <w:szCs w:val="20"/>
          <w:lang w:val="en-US" w:eastAsia="en-US"/>
        </w:rPr>
        <w:t>organisation</w:t>
      </w:r>
      <w:proofErr w:type="spellEnd"/>
      <w:r w:rsidRPr="00806746">
        <w:rPr>
          <w:rFonts w:ascii="Calibri" w:hAnsi="Calibri"/>
          <w:iCs/>
          <w:color w:val="000000" w:themeColor="text1"/>
          <w:sz w:val="20"/>
          <w:szCs w:val="20"/>
          <w:lang w:val="en-US" w:eastAsia="en-US"/>
        </w:rPr>
        <w:t xml:space="preserve"> with stakeholder communities worldwide, including with representation from </w:t>
      </w:r>
      <w:r w:rsidRPr="00806746">
        <w:rPr>
          <w:rFonts w:ascii="Calibri" w:hAnsi="Calibri"/>
          <w:color w:val="000000" w:themeColor="text1"/>
          <w:sz w:val="20"/>
          <w:szCs w:val="20"/>
          <w:lang w:val="en-US"/>
        </w:rPr>
        <w:t xml:space="preserve">developed and developing countries, </w:t>
      </w:r>
      <w:r w:rsidRPr="00806746">
        <w:rPr>
          <w:rFonts w:ascii="Calibri" w:hAnsi="Calibri"/>
          <w:iCs/>
          <w:color w:val="000000" w:themeColor="text1"/>
          <w:sz w:val="20"/>
          <w:szCs w:val="20"/>
          <w:lang w:val="en-US"/>
        </w:rPr>
        <w:t xml:space="preserve">contributing to a </w:t>
      </w:r>
      <w:r w:rsidRPr="00806746">
        <w:rPr>
          <w:rFonts w:ascii="Calibri" w:hAnsi="Calibri"/>
          <w:iCs/>
          <w:color w:val="000000" w:themeColor="text1"/>
          <w:sz w:val="20"/>
          <w:szCs w:val="20"/>
          <w:lang w:val="en-US" w:eastAsia="en-US"/>
        </w:rPr>
        <w:t>transparent, bottom-up policy development processes, duly taking into account the advice of the Governmental Advisory Committee on public policy issues.</w:t>
      </w:r>
    </w:p>
    <w:p w14:paraId="3A24B6DA" w14:textId="77777777" w:rsidR="00814C40" w:rsidRPr="00806746" w:rsidRDefault="00814C40" w:rsidP="00814C40">
      <w:pPr>
        <w:numPr>
          <w:ilvl w:val="1"/>
          <w:numId w:val="1"/>
        </w:numPr>
        <w:suppressAutoHyphens w:val="0"/>
        <w:spacing w:after="160" w:line="252" w:lineRule="auto"/>
        <w:rPr>
          <w:color w:val="000000" w:themeColor="text1"/>
          <w:sz w:val="20"/>
          <w:szCs w:val="20"/>
        </w:rPr>
      </w:pPr>
      <w:r w:rsidRPr="00806746">
        <w:rPr>
          <w:rFonts w:ascii="Calibri" w:hAnsi="Calibri"/>
          <w:iCs/>
          <w:color w:val="000000" w:themeColor="text1"/>
          <w:sz w:val="20"/>
          <w:szCs w:val="20"/>
        </w:rPr>
        <w:t>Principles of checks and balances, strengthened rules on conflicts of interests, good governance and with clearly implementable, transparent, efficient and verifiable accountability mechanisms. Consistent with these principles, ICANN should have policies that are predictable, transparent, necessary and sufficient, and should institute effective compliance monitoring and consistent enforcement mechanisms.</w:t>
      </w:r>
    </w:p>
    <w:p w14:paraId="2D878FDB" w14:textId="1F52BC29" w:rsidR="00814C40" w:rsidRPr="00806746" w:rsidRDefault="00814C40" w:rsidP="00814C40">
      <w:pPr>
        <w:numPr>
          <w:ilvl w:val="1"/>
          <w:numId w:val="1"/>
        </w:numPr>
        <w:suppressAutoHyphens w:val="0"/>
        <w:spacing w:after="160" w:line="252" w:lineRule="auto"/>
        <w:rPr>
          <w:color w:val="000000" w:themeColor="text1"/>
          <w:sz w:val="20"/>
          <w:szCs w:val="20"/>
        </w:rPr>
      </w:pPr>
      <w:r w:rsidRPr="00806746">
        <w:rPr>
          <w:rFonts w:ascii="Calibri" w:hAnsi="Calibri"/>
          <w:iCs/>
          <w:color w:val="000000" w:themeColor="text1"/>
          <w:sz w:val="20"/>
          <w:szCs w:val="20"/>
        </w:rPr>
        <w:t xml:space="preserve">ICANN should be based on principles of continuous improvement, with regular community-led and independent reviews of its key governance structures and processes </w:t>
      </w:r>
    </w:p>
    <w:p w14:paraId="44A6830D" w14:textId="77777777" w:rsidR="00814C40" w:rsidRPr="00806746" w:rsidRDefault="00814C40" w:rsidP="00814C40">
      <w:pPr>
        <w:numPr>
          <w:ilvl w:val="1"/>
          <w:numId w:val="1"/>
        </w:numPr>
        <w:suppressAutoHyphens w:val="0"/>
        <w:spacing w:after="160" w:line="252" w:lineRule="auto"/>
        <w:rPr>
          <w:color w:val="000000" w:themeColor="text1"/>
          <w:sz w:val="20"/>
          <w:szCs w:val="20"/>
        </w:rPr>
      </w:pPr>
      <w:r w:rsidRPr="00806746">
        <w:rPr>
          <w:rFonts w:ascii="Calibri" w:hAnsi="Calibri"/>
          <w:iCs/>
          <w:color w:val="000000" w:themeColor="text1"/>
          <w:sz w:val="20"/>
          <w:szCs w:val="20"/>
        </w:rPr>
        <w:t>Obligation to serve the global public interest in the operational stability of the Internet. The concept of public interest should be seen as encompassing the larger interests of the different communities affected by ICANN’s processes and not be limited to the interests and objectives of any particular group or set of stakeholders. In this regard, ICANN should be open, inclusive and with institutional safeguards that prevent capture by any specific sector or community interests.</w:t>
      </w:r>
    </w:p>
    <w:p w14:paraId="42FE4FEE" w14:textId="77777777" w:rsidR="00814C40" w:rsidRPr="00806746" w:rsidRDefault="00814C40" w:rsidP="00814C40">
      <w:pPr>
        <w:numPr>
          <w:ilvl w:val="1"/>
          <w:numId w:val="1"/>
        </w:numPr>
        <w:suppressAutoHyphens w:val="0"/>
        <w:spacing w:after="160" w:line="252" w:lineRule="auto"/>
        <w:rPr>
          <w:color w:val="000000" w:themeColor="text1"/>
          <w:sz w:val="20"/>
          <w:szCs w:val="20"/>
        </w:rPr>
      </w:pPr>
      <w:r w:rsidRPr="00806746">
        <w:rPr>
          <w:rFonts w:ascii="Calibri" w:hAnsi="Calibri"/>
          <w:iCs/>
          <w:color w:val="000000" w:themeColor="text1"/>
          <w:sz w:val="20"/>
          <w:szCs w:val="20"/>
        </w:rPr>
        <w:lastRenderedPageBreak/>
        <w:t xml:space="preserve">Obligation to duly respect principles of international law and human rights, as well as national laws applicable to the matters under consideration.  ICANN should commit to sharing information regarding issues within its mandate, as part of a positive dialogue with other international and global </w:t>
      </w:r>
      <w:proofErr w:type="spellStart"/>
      <w:r w:rsidRPr="00806746">
        <w:rPr>
          <w:rFonts w:ascii="Calibri" w:hAnsi="Calibri"/>
          <w:iCs/>
          <w:color w:val="000000" w:themeColor="text1"/>
          <w:sz w:val="20"/>
          <w:szCs w:val="20"/>
        </w:rPr>
        <w:t>organisations</w:t>
      </w:r>
      <w:proofErr w:type="spellEnd"/>
      <w:r w:rsidRPr="00806746">
        <w:rPr>
          <w:rFonts w:ascii="Calibri" w:hAnsi="Calibri"/>
          <w:iCs/>
          <w:color w:val="000000" w:themeColor="text1"/>
          <w:sz w:val="20"/>
          <w:szCs w:val="20"/>
        </w:rPr>
        <w:t xml:space="preserve"> working on and with interests in internet governance.</w:t>
      </w:r>
      <w:r w:rsidRPr="00806746">
        <w:rPr>
          <w:color w:val="000000" w:themeColor="text1"/>
          <w:sz w:val="20"/>
          <w:szCs w:val="20"/>
        </w:rPr>
        <w:t xml:space="preserve"> </w:t>
      </w:r>
    </w:p>
    <w:p w14:paraId="314D3EDE" w14:textId="77777777" w:rsidR="00814C40" w:rsidRPr="00806746" w:rsidRDefault="00814C40" w:rsidP="00814C40">
      <w:pPr>
        <w:numPr>
          <w:ilvl w:val="1"/>
          <w:numId w:val="1"/>
        </w:numPr>
        <w:suppressAutoHyphens w:val="0"/>
        <w:spacing w:after="160" w:line="252" w:lineRule="auto"/>
        <w:rPr>
          <w:rFonts w:ascii="Calibri" w:hAnsi="Calibri"/>
          <w:iCs/>
          <w:color w:val="000000" w:themeColor="text1"/>
          <w:sz w:val="20"/>
          <w:szCs w:val="20"/>
        </w:rPr>
      </w:pPr>
      <w:r w:rsidRPr="00806746">
        <w:rPr>
          <w:rFonts w:ascii="Calibri" w:hAnsi="Calibri"/>
          <w:iCs/>
          <w:color w:val="000000" w:themeColor="text1"/>
          <w:sz w:val="20"/>
          <w:szCs w:val="20"/>
        </w:rPr>
        <w:t>Facilitating cultural, gender, geographic and linguistic diversity and representation in all of its activities.</w:t>
      </w:r>
    </w:p>
    <w:p w14:paraId="7B71A994" w14:textId="77777777" w:rsidR="00814C40" w:rsidRPr="00806746" w:rsidRDefault="00814C40" w:rsidP="00814C40">
      <w:pPr>
        <w:ind w:left="1440"/>
        <w:rPr>
          <w:color w:val="000000" w:themeColor="text1"/>
          <w:sz w:val="20"/>
          <w:szCs w:val="20"/>
        </w:rPr>
      </w:pPr>
      <w:r w:rsidRPr="00806746">
        <w:rPr>
          <w:rFonts w:ascii="Calibri" w:hAnsi="Calibri"/>
          <w:iCs/>
          <w:color w:val="000000" w:themeColor="text1"/>
          <w:sz w:val="20"/>
          <w:szCs w:val="20"/>
        </w:rPr>
        <w:t> </w:t>
      </w:r>
    </w:p>
    <w:p w14:paraId="52839849" w14:textId="44092964" w:rsidR="00814C40" w:rsidRPr="00806746" w:rsidRDefault="00814C40" w:rsidP="00814C40">
      <w:pPr>
        <w:numPr>
          <w:ilvl w:val="0"/>
          <w:numId w:val="1"/>
        </w:numPr>
        <w:suppressAutoHyphens w:val="0"/>
        <w:spacing w:after="160" w:line="252" w:lineRule="auto"/>
        <w:rPr>
          <w:rFonts w:ascii="Calibri" w:hAnsi="Calibri"/>
          <w:iCs/>
          <w:color w:val="000000" w:themeColor="text1"/>
          <w:sz w:val="20"/>
          <w:szCs w:val="20"/>
        </w:rPr>
      </w:pPr>
      <w:r w:rsidRPr="00806746">
        <w:rPr>
          <w:rFonts w:ascii="Calibri" w:hAnsi="Calibri"/>
          <w:iCs/>
          <w:color w:val="000000" w:themeColor="text1"/>
          <w:sz w:val="20"/>
          <w:szCs w:val="20"/>
        </w:rPr>
        <w:t xml:space="preserve">ICANN’s mechanisms for review, reconsideration and redress should be continuously improved, taking into account considerations of timeliness, effectiveness, affordability, neutrality and independence to more effectively meet ICANN’s commitment to accountability.  </w:t>
      </w:r>
    </w:p>
    <w:p w14:paraId="1D761CBC" w14:textId="5B2AF523" w:rsidR="00814C40" w:rsidRDefault="00814C40" w:rsidP="00814C40">
      <w:pPr>
        <w:numPr>
          <w:ilvl w:val="0"/>
          <w:numId w:val="1"/>
        </w:numPr>
        <w:suppressAutoHyphens w:val="0"/>
        <w:spacing w:after="160" w:line="252" w:lineRule="auto"/>
        <w:rPr>
          <w:rFonts w:ascii="Calibri" w:hAnsi="Calibri"/>
          <w:iCs/>
          <w:color w:val="000000" w:themeColor="text1"/>
          <w:sz w:val="20"/>
          <w:szCs w:val="20"/>
        </w:rPr>
      </w:pPr>
      <w:r w:rsidRPr="00806746">
        <w:rPr>
          <w:rFonts w:ascii="Calibri" w:hAnsi="Calibri"/>
          <w:iCs/>
          <w:color w:val="000000" w:themeColor="text1"/>
          <w:sz w:val="20"/>
          <w:szCs w:val="20"/>
        </w:rPr>
        <w:t xml:space="preserve">Likewise, the GAC </w:t>
      </w:r>
      <w:r w:rsidR="005E6E28">
        <w:rPr>
          <w:rFonts w:ascii="Calibri" w:hAnsi="Calibri"/>
          <w:iCs/>
          <w:color w:val="000000" w:themeColor="text1"/>
          <w:sz w:val="20"/>
          <w:szCs w:val="20"/>
        </w:rPr>
        <w:t>is of the view that</w:t>
      </w:r>
      <w:r w:rsidR="005E6E28" w:rsidRPr="00806746">
        <w:rPr>
          <w:rFonts w:ascii="Calibri" w:hAnsi="Calibri"/>
          <w:iCs/>
          <w:color w:val="000000" w:themeColor="text1"/>
          <w:sz w:val="20"/>
          <w:szCs w:val="20"/>
        </w:rPr>
        <w:t xml:space="preserve"> </w:t>
      </w:r>
      <w:r w:rsidRPr="00806746">
        <w:rPr>
          <w:rFonts w:ascii="Calibri" w:hAnsi="Calibri"/>
          <w:iCs/>
          <w:color w:val="000000" w:themeColor="text1"/>
          <w:sz w:val="20"/>
          <w:szCs w:val="20"/>
        </w:rPr>
        <w:t>the CCWG elaborate on the implications for ICANN’s mission and its accountability associated with jurisdictional differences among the actors involved and legal jurisdiction</w:t>
      </w:r>
      <w:r w:rsidR="005E6E28">
        <w:rPr>
          <w:rFonts w:ascii="Calibri" w:hAnsi="Calibri"/>
          <w:iCs/>
          <w:color w:val="000000" w:themeColor="text1"/>
          <w:sz w:val="20"/>
          <w:szCs w:val="20"/>
        </w:rPr>
        <w:t>al aspects</w:t>
      </w:r>
      <w:r w:rsidRPr="00806746">
        <w:rPr>
          <w:rFonts w:ascii="Calibri" w:hAnsi="Calibri"/>
          <w:iCs/>
          <w:color w:val="000000" w:themeColor="text1"/>
          <w:sz w:val="20"/>
          <w:szCs w:val="20"/>
        </w:rPr>
        <w:t xml:space="preserve"> applicable to ICANN. </w:t>
      </w:r>
    </w:p>
    <w:p w14:paraId="57392792" w14:textId="77777777" w:rsidR="00814C40" w:rsidRPr="00806746" w:rsidRDefault="00814C40" w:rsidP="00814C40">
      <w:pPr>
        <w:pStyle w:val="Default"/>
        <w:rPr>
          <w:color w:val="000000" w:themeColor="text1"/>
          <w:sz w:val="20"/>
          <w:szCs w:val="20"/>
          <w:lang w:val="en-US"/>
        </w:rPr>
      </w:pPr>
    </w:p>
    <w:p w14:paraId="46AFEC9F" w14:textId="77777777" w:rsidR="00814C40" w:rsidRPr="00806746" w:rsidRDefault="00814C40" w:rsidP="00814C40">
      <w:pPr>
        <w:rPr>
          <w:rFonts w:asciiTheme="majorHAnsi" w:hAnsiTheme="majorHAnsi"/>
          <w:sz w:val="20"/>
          <w:szCs w:val="20"/>
        </w:rPr>
      </w:pPr>
    </w:p>
    <w:p w14:paraId="66156EC5" w14:textId="77777777" w:rsidR="00814C40" w:rsidRPr="00806746" w:rsidRDefault="00814C40" w:rsidP="00814C40">
      <w:pPr>
        <w:jc w:val="right"/>
        <w:rPr>
          <w:rFonts w:asciiTheme="majorHAnsi" w:hAnsiTheme="majorHAnsi"/>
          <w:sz w:val="20"/>
          <w:szCs w:val="20"/>
        </w:rPr>
      </w:pPr>
    </w:p>
    <w:p w14:paraId="5F4761B1" w14:textId="77777777" w:rsidR="00814C40" w:rsidRPr="00806746" w:rsidRDefault="00814C40" w:rsidP="00814C40">
      <w:pPr>
        <w:rPr>
          <w:rFonts w:asciiTheme="majorHAnsi" w:hAnsiTheme="majorHAnsi" w:cs="Calibri"/>
          <w:sz w:val="20"/>
          <w:szCs w:val="20"/>
          <w:lang w:val="en-GB"/>
        </w:rPr>
      </w:pPr>
      <w:r w:rsidRPr="00806746">
        <w:rPr>
          <w:rFonts w:asciiTheme="majorHAnsi" w:hAnsiTheme="majorHAnsi" w:cs="Calibri"/>
          <w:sz w:val="20"/>
          <w:szCs w:val="20"/>
          <w:lang w:val="en-GB"/>
        </w:rPr>
        <w:t xml:space="preserve">Yours sincerely, </w:t>
      </w:r>
    </w:p>
    <w:p w14:paraId="507BB33E" w14:textId="77777777" w:rsidR="00814C40" w:rsidRPr="00806746" w:rsidRDefault="00814C40" w:rsidP="00814C40">
      <w:pPr>
        <w:rPr>
          <w:rFonts w:asciiTheme="majorHAnsi" w:hAnsiTheme="majorHAnsi" w:cs="Calibri"/>
          <w:sz w:val="20"/>
          <w:szCs w:val="20"/>
          <w:lang w:val="en-GB"/>
        </w:rPr>
      </w:pPr>
    </w:p>
    <w:p w14:paraId="3498399A" w14:textId="77777777" w:rsidR="00814C40" w:rsidRPr="00806746" w:rsidRDefault="00814C40" w:rsidP="00814C40">
      <w:pPr>
        <w:rPr>
          <w:rFonts w:asciiTheme="majorHAnsi" w:hAnsiTheme="majorHAnsi" w:cs="Calibri"/>
          <w:sz w:val="20"/>
          <w:szCs w:val="20"/>
          <w:lang w:val="en-GB"/>
        </w:rPr>
      </w:pPr>
    </w:p>
    <w:p w14:paraId="4EE687E2" w14:textId="77777777" w:rsidR="00814C40" w:rsidRPr="00806746" w:rsidRDefault="00814C40" w:rsidP="00814C40">
      <w:pPr>
        <w:rPr>
          <w:rFonts w:asciiTheme="majorHAnsi" w:hAnsiTheme="majorHAnsi" w:cs="Calibri"/>
          <w:sz w:val="20"/>
          <w:szCs w:val="20"/>
          <w:lang w:val="en-GB"/>
        </w:rPr>
      </w:pPr>
      <w:r w:rsidRPr="00806746">
        <w:rPr>
          <w:rFonts w:asciiTheme="majorHAnsi" w:hAnsiTheme="majorHAnsi"/>
          <w:noProof/>
          <w:sz w:val="20"/>
          <w:szCs w:val="20"/>
          <w:lang w:val="de-CH" w:eastAsia="de-CH"/>
        </w:rPr>
        <w:drawing>
          <wp:inline distT="0" distB="0" distL="0" distR="0" wp14:anchorId="377EE0C7" wp14:editId="1982156D">
            <wp:extent cx="1714500" cy="541421"/>
            <wp:effectExtent l="0" t="0" r="0" b="0"/>
            <wp:docPr id="2" name="Picture 2" descr="Macintosh HD:Users:julia.charvolen:Desktop:Screen Shot 2014-11-19 at 3.40.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charvolen:Desktop:Screen Shot 2014-11-19 at 3.40.1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41421"/>
                    </a:xfrm>
                    <a:prstGeom prst="rect">
                      <a:avLst/>
                    </a:prstGeom>
                    <a:noFill/>
                    <a:ln>
                      <a:noFill/>
                    </a:ln>
                  </pic:spPr>
                </pic:pic>
              </a:graphicData>
            </a:graphic>
          </wp:inline>
        </w:drawing>
      </w:r>
    </w:p>
    <w:p w14:paraId="7CF7D91E" w14:textId="77777777" w:rsidR="00814C40" w:rsidRPr="00806746" w:rsidRDefault="00814C40" w:rsidP="00814C40">
      <w:pPr>
        <w:rPr>
          <w:rFonts w:asciiTheme="majorHAnsi" w:hAnsiTheme="majorHAnsi" w:cs="Calibri"/>
          <w:sz w:val="20"/>
          <w:szCs w:val="20"/>
          <w:lang w:val="en-GB"/>
        </w:rPr>
      </w:pPr>
    </w:p>
    <w:p w14:paraId="4B5142F1" w14:textId="77777777" w:rsidR="00814C40" w:rsidRPr="00806746" w:rsidRDefault="00814C40" w:rsidP="00814C40">
      <w:pPr>
        <w:rPr>
          <w:rFonts w:asciiTheme="majorHAnsi" w:hAnsiTheme="majorHAnsi" w:cs="Calibri"/>
          <w:sz w:val="20"/>
          <w:szCs w:val="20"/>
          <w:lang w:val="en-GB"/>
        </w:rPr>
      </w:pPr>
      <w:r w:rsidRPr="00806746">
        <w:rPr>
          <w:rFonts w:asciiTheme="majorHAnsi" w:hAnsiTheme="majorHAnsi" w:cs="Calibri"/>
          <w:sz w:val="20"/>
          <w:szCs w:val="20"/>
          <w:lang w:val="en-GB"/>
        </w:rPr>
        <w:t>Mr Thomas Schneider</w:t>
      </w:r>
    </w:p>
    <w:p w14:paraId="0781F8E3" w14:textId="77777777" w:rsidR="00814C40" w:rsidRPr="00806746" w:rsidRDefault="00814C40" w:rsidP="00814C40">
      <w:pPr>
        <w:rPr>
          <w:rFonts w:asciiTheme="majorHAnsi" w:hAnsiTheme="majorHAnsi" w:cs="Calibri"/>
          <w:sz w:val="20"/>
          <w:szCs w:val="20"/>
          <w:lang w:val="en-GB"/>
        </w:rPr>
      </w:pPr>
      <w:r w:rsidRPr="00806746">
        <w:rPr>
          <w:rFonts w:asciiTheme="majorHAnsi" w:hAnsiTheme="majorHAnsi" w:cs="Calibri"/>
          <w:sz w:val="20"/>
          <w:szCs w:val="20"/>
          <w:lang w:val="en-GB"/>
        </w:rPr>
        <w:t>Chair, Governmental Advisory Committee</w:t>
      </w:r>
    </w:p>
    <w:p w14:paraId="2035CE12" w14:textId="77777777" w:rsidR="00814C40" w:rsidRPr="00806746" w:rsidRDefault="00814C40" w:rsidP="00814C40">
      <w:pPr>
        <w:rPr>
          <w:rFonts w:asciiTheme="majorHAnsi" w:hAnsiTheme="majorHAnsi"/>
          <w:sz w:val="20"/>
          <w:szCs w:val="20"/>
        </w:rPr>
      </w:pPr>
    </w:p>
    <w:p w14:paraId="4B2F4575" w14:textId="77777777" w:rsidR="00814C40" w:rsidRPr="00806746" w:rsidRDefault="00814C40" w:rsidP="00814C40">
      <w:pPr>
        <w:rPr>
          <w:rFonts w:asciiTheme="majorHAnsi" w:hAnsiTheme="majorHAnsi"/>
          <w:sz w:val="20"/>
          <w:szCs w:val="20"/>
        </w:rPr>
      </w:pPr>
    </w:p>
    <w:p w14:paraId="6F8866D4" w14:textId="77777777" w:rsidR="00814C40" w:rsidRPr="00806746" w:rsidRDefault="00814C40" w:rsidP="00814C40">
      <w:pPr>
        <w:rPr>
          <w:rFonts w:asciiTheme="majorHAnsi" w:hAnsiTheme="majorHAnsi"/>
          <w:sz w:val="20"/>
          <w:szCs w:val="20"/>
        </w:rPr>
      </w:pPr>
    </w:p>
    <w:p w14:paraId="5EDDBE3D" w14:textId="77777777" w:rsidR="00814C40" w:rsidRPr="00806746" w:rsidRDefault="00814C40" w:rsidP="00814C40">
      <w:pPr>
        <w:rPr>
          <w:rFonts w:asciiTheme="majorHAnsi" w:hAnsiTheme="majorHAnsi"/>
          <w:sz w:val="20"/>
          <w:szCs w:val="20"/>
        </w:rPr>
      </w:pPr>
    </w:p>
    <w:p w14:paraId="7BD8014C" w14:textId="77777777" w:rsidR="00814C40" w:rsidRPr="00806746" w:rsidRDefault="00814C40" w:rsidP="00814C40">
      <w:pPr>
        <w:rPr>
          <w:rFonts w:asciiTheme="majorHAnsi" w:hAnsiTheme="majorHAnsi"/>
          <w:sz w:val="20"/>
          <w:szCs w:val="20"/>
        </w:rPr>
      </w:pPr>
    </w:p>
    <w:p w14:paraId="28B6CA54" w14:textId="77777777" w:rsidR="00814C40" w:rsidRPr="00806746" w:rsidRDefault="00814C40" w:rsidP="00814C40">
      <w:pPr>
        <w:rPr>
          <w:sz w:val="20"/>
          <w:szCs w:val="20"/>
        </w:rPr>
      </w:pPr>
    </w:p>
    <w:p w14:paraId="077CCCF7" w14:textId="77777777" w:rsidR="004327EF" w:rsidRDefault="004327EF"/>
    <w:sectPr w:rsidR="004327EF" w:rsidSect="000774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D7CAE"/>
    <w:multiLevelType w:val="hybridMultilevel"/>
    <w:tmpl w:val="385A514C"/>
    <w:lvl w:ilvl="0" w:tplc="0AD4CF88">
      <w:numFmt w:val="bullet"/>
      <w:lvlText w:val=""/>
      <w:lvlJc w:val="left"/>
      <w:pPr>
        <w:ind w:left="720" w:hanging="360"/>
      </w:pPr>
      <w:rPr>
        <w:rFonts w:ascii="Symbol" w:eastAsia="Calibri" w:hAnsi="Symbo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40"/>
    <w:rsid w:val="00285900"/>
    <w:rsid w:val="002E4189"/>
    <w:rsid w:val="004327EF"/>
    <w:rsid w:val="00481895"/>
    <w:rsid w:val="005E6E28"/>
    <w:rsid w:val="00601FDB"/>
    <w:rsid w:val="00814C40"/>
    <w:rsid w:val="00DC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E7804"/>
  <w14:defaultImageDpi w14:val="300"/>
  <w15:docId w15:val="{07E5C31E-DD93-4733-A421-E51599D1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4C40"/>
    <w:pPr>
      <w:suppressAutoHyphens/>
    </w:pPr>
    <w:rPr>
      <w:rFonts w:ascii="Times New Roman" w:eastAsia="Times New Roman" w:hAnsi="Times New Roman"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4C40"/>
    <w:pPr>
      <w:autoSpaceDE w:val="0"/>
      <w:autoSpaceDN w:val="0"/>
      <w:adjustRightInd w:val="0"/>
    </w:pPr>
    <w:rPr>
      <w:rFonts w:ascii="Calibri" w:eastAsiaTheme="minorHAnsi" w:hAnsi="Calibri" w:cs="Calibri"/>
      <w:color w:val="000000"/>
      <w:lang w:val="de-CH"/>
    </w:rPr>
  </w:style>
  <w:style w:type="paragraph" w:styleId="Listenabsatz">
    <w:name w:val="List Paragraph"/>
    <w:basedOn w:val="Standard"/>
    <w:uiPriority w:val="34"/>
    <w:qFormat/>
    <w:rsid w:val="00814C40"/>
    <w:pPr>
      <w:suppressAutoHyphens w:val="0"/>
      <w:ind w:left="720"/>
    </w:pPr>
    <w:rPr>
      <w:rFonts w:eastAsiaTheme="minorHAnsi"/>
      <w:lang w:val="de-CH" w:eastAsia="de-CH"/>
    </w:rPr>
  </w:style>
  <w:style w:type="paragraph" w:styleId="Sprechblasentext">
    <w:name w:val="Balloon Text"/>
    <w:basedOn w:val="Standard"/>
    <w:link w:val="SprechblasentextZchn"/>
    <w:uiPriority w:val="99"/>
    <w:semiHidden/>
    <w:unhideWhenUsed/>
    <w:rsid w:val="00814C4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4C40"/>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 SEC</dc:creator>
  <cp:keywords/>
  <dc:description/>
  <cp:lastModifiedBy>U80763905</cp:lastModifiedBy>
  <cp:revision>3</cp:revision>
  <dcterms:created xsi:type="dcterms:W3CDTF">2015-03-23T06:24:00Z</dcterms:created>
  <dcterms:modified xsi:type="dcterms:W3CDTF">2015-03-23T06:42:00Z</dcterms:modified>
</cp:coreProperties>
</file>