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2D" w:rsidRDefault="004D122D" w:rsidP="004D122D">
      <w:pPr>
        <w:rPr>
          <w:lang w:val="en-US"/>
        </w:rPr>
      </w:pPr>
    </w:p>
    <w:p w:rsidR="004D122D" w:rsidRPr="004D122D" w:rsidRDefault="004D122D" w:rsidP="004D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4D122D">
        <w:rPr>
          <w:b/>
          <w:lang w:val="en-US"/>
        </w:rPr>
        <w:t>Draft CCWG Public comment interim report</w:t>
      </w:r>
    </w:p>
    <w:p w:rsidR="004D122D" w:rsidRPr="004D122D" w:rsidRDefault="004D122D" w:rsidP="004D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4D122D">
        <w:rPr>
          <w:b/>
          <w:lang w:val="en-US"/>
        </w:rPr>
        <w:t xml:space="preserve">Section </w:t>
      </w:r>
      <w:proofErr w:type="gramStart"/>
      <w:r w:rsidRPr="004D122D">
        <w:rPr>
          <w:b/>
          <w:lang w:val="en-US"/>
        </w:rPr>
        <w:t>8  -</w:t>
      </w:r>
      <w:proofErr w:type="gramEnd"/>
      <w:r w:rsidRPr="004D122D">
        <w:rPr>
          <w:b/>
          <w:lang w:val="en-US"/>
        </w:rPr>
        <w:t xml:space="preserve"> Items for consideration for Work Stream 2</w:t>
      </w:r>
    </w:p>
    <w:p w:rsidR="004D122D" w:rsidRDefault="004D122D" w:rsidP="004D122D">
      <w:pPr>
        <w:jc w:val="center"/>
        <w:rPr>
          <w:lang w:val="en-US"/>
        </w:rPr>
      </w:pPr>
      <w:proofErr w:type="gramStart"/>
      <w:r w:rsidRPr="004D122D">
        <w:rPr>
          <w:u w:val="single"/>
          <w:lang w:val="en-US"/>
        </w:rPr>
        <w:t>Date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16 Apr 2015</w:t>
      </w:r>
    </w:p>
    <w:p w:rsidR="004D122D" w:rsidRPr="004D122D" w:rsidRDefault="004D122D" w:rsidP="004D122D">
      <w:pPr>
        <w:jc w:val="center"/>
        <w:rPr>
          <w:u w:val="single"/>
          <w:lang w:val="en-US"/>
        </w:rPr>
      </w:pPr>
      <w:r w:rsidRPr="004D122D">
        <w:rPr>
          <w:u w:val="single"/>
          <w:lang w:val="en-US"/>
        </w:rPr>
        <w:t xml:space="preserve">Status of </w:t>
      </w:r>
      <w:proofErr w:type="gramStart"/>
      <w:r w:rsidRPr="004D122D">
        <w:rPr>
          <w:u w:val="single"/>
          <w:lang w:val="en-US"/>
        </w:rPr>
        <w:t>document :</w:t>
      </w:r>
      <w:proofErr w:type="gramEnd"/>
      <w:r w:rsidRPr="004D122D">
        <w:rPr>
          <w:u w:val="single"/>
          <w:lang w:val="en-US"/>
        </w:rPr>
        <w:t xml:space="preserve"> </w:t>
      </w:r>
    </w:p>
    <w:p w:rsidR="004D122D" w:rsidRDefault="004D122D" w:rsidP="004D122D">
      <w:pPr>
        <w:jc w:val="center"/>
        <w:rPr>
          <w:lang w:val="en-US"/>
        </w:rPr>
      </w:pPr>
      <w:proofErr w:type="gramStart"/>
      <w:r>
        <w:rPr>
          <w:lang w:val="en-US"/>
        </w:rPr>
        <w:t>Initial draft, amendments before Friday 17 Apr 15.00 UTC will be incorporated into the “freeze period” document.</w:t>
      </w:r>
      <w:proofErr w:type="gramEnd"/>
    </w:p>
    <w:p w:rsidR="004D122D" w:rsidRDefault="004D122D" w:rsidP="004D122D">
      <w:pPr>
        <w:rPr>
          <w:lang w:val="en-US"/>
        </w:rPr>
      </w:pP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t>The CCWG Charter states that:</w:t>
      </w: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t>In the discussions around the accountability process, the</w:t>
      </w:r>
      <w:r>
        <w:rPr>
          <w:lang w:val="en-US"/>
        </w:rPr>
        <w:t xml:space="preserve"> </w:t>
      </w:r>
      <w:r w:rsidRPr="004D122D">
        <w:rPr>
          <w:lang w:val="en-US"/>
        </w:rPr>
        <w:t>CCWG-Accountability will proceed with two work streams:</w:t>
      </w: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t>• Work Stream 1: focused on mechanisms enhancing ICANN accountability</w:t>
      </w:r>
      <w:r>
        <w:rPr>
          <w:lang w:val="en-US"/>
        </w:rPr>
        <w:t xml:space="preserve"> </w:t>
      </w:r>
      <w:r w:rsidRPr="004D122D">
        <w:rPr>
          <w:lang w:val="en-US"/>
        </w:rPr>
        <w:t>that</w:t>
      </w:r>
      <w:r>
        <w:rPr>
          <w:lang w:val="en-US"/>
        </w:rPr>
        <w:t xml:space="preserve"> </w:t>
      </w:r>
      <w:r w:rsidRPr="004D122D">
        <w:rPr>
          <w:lang w:val="en-US"/>
        </w:rPr>
        <w:t>must be in place or committed to within the time frame of the IANA</w:t>
      </w:r>
      <w:r>
        <w:rPr>
          <w:lang w:val="en-US"/>
        </w:rPr>
        <w:t xml:space="preserve"> </w:t>
      </w:r>
      <w:r w:rsidRPr="004D122D">
        <w:rPr>
          <w:lang w:val="en-US"/>
        </w:rPr>
        <w:t>Stewardship Transition;</w:t>
      </w: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t>• Work Stream 2: focused on addressing accountability topics for which a</w:t>
      </w:r>
      <w:r>
        <w:rPr>
          <w:lang w:val="en-US"/>
        </w:rPr>
        <w:t xml:space="preserve"> </w:t>
      </w:r>
      <w:r w:rsidRPr="004D122D">
        <w:rPr>
          <w:lang w:val="en-US"/>
        </w:rPr>
        <w:t>timeline for developing solutions and full implementation may extend</w:t>
      </w:r>
      <w:r>
        <w:rPr>
          <w:lang w:val="en-US"/>
        </w:rPr>
        <w:t xml:space="preserve"> </w:t>
      </w:r>
      <w:r w:rsidRPr="004D122D">
        <w:rPr>
          <w:lang w:val="en-US"/>
        </w:rPr>
        <w:t>beyond the IANA Stewardship Transition.</w:t>
      </w: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t>While work stream 2 is not necessary to be implemented or committed to</w:t>
      </w:r>
      <w:r>
        <w:rPr>
          <w:lang w:val="en-US"/>
        </w:rPr>
        <w:t xml:space="preserve"> </w:t>
      </w:r>
      <w:r w:rsidRPr="004D122D">
        <w:rPr>
          <w:lang w:val="en-US"/>
        </w:rPr>
        <w:t>before the transition takes place, the Charter insists that they should</w:t>
      </w:r>
      <w:r>
        <w:rPr>
          <w:lang w:val="en-US"/>
        </w:rPr>
        <w:t xml:space="preserve"> </w:t>
      </w:r>
      <w:r w:rsidRPr="004D122D">
        <w:rPr>
          <w:lang w:val="en-US"/>
        </w:rPr>
        <w:t>remain firmly within the scope of the CCWG. The items listed below</w:t>
      </w:r>
      <w:r>
        <w:rPr>
          <w:lang w:val="en-US"/>
        </w:rPr>
        <w:t xml:space="preserve"> </w:t>
      </w:r>
      <w:r w:rsidRPr="004D122D">
        <w:rPr>
          <w:lang w:val="en-US"/>
        </w:rPr>
        <w:t>should</w:t>
      </w:r>
      <w:r>
        <w:rPr>
          <w:lang w:val="en-US"/>
        </w:rPr>
        <w:t xml:space="preserve"> </w:t>
      </w:r>
      <w:r w:rsidRPr="004D122D">
        <w:rPr>
          <w:lang w:val="en-US"/>
        </w:rPr>
        <w:t>therefore be considered as no less important than the work stream 1</w:t>
      </w:r>
    </w:p>
    <w:p w:rsidR="004D122D" w:rsidRPr="004D122D" w:rsidRDefault="004D122D" w:rsidP="004D122D">
      <w:pPr>
        <w:rPr>
          <w:lang w:val="en-US"/>
        </w:rPr>
      </w:pPr>
      <w:proofErr w:type="gramStart"/>
      <w:r w:rsidRPr="004D122D">
        <w:rPr>
          <w:lang w:val="en-US"/>
        </w:rPr>
        <w:t>items</w:t>
      </w:r>
      <w:proofErr w:type="gramEnd"/>
      <w:r w:rsidRPr="004D122D">
        <w:rPr>
          <w:lang w:val="en-US"/>
        </w:rPr>
        <w:t>.</w:t>
      </w:r>
      <w:r>
        <w:rPr>
          <w:lang w:val="en-US"/>
        </w:rPr>
        <w:t xml:space="preserve"> </w:t>
      </w: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t>a) Commitment to work stream 2 proposal consideration.</w:t>
      </w: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t>However, concerns were raised within the CCWG about the incentives for</w:t>
      </w:r>
      <w:r>
        <w:rPr>
          <w:lang w:val="en-US"/>
        </w:rPr>
        <w:t xml:space="preserve"> </w:t>
      </w:r>
      <w:r w:rsidRPr="004D122D">
        <w:rPr>
          <w:lang w:val="en-US"/>
        </w:rPr>
        <w:t>ICANN to implement WS2 proposals when they are finalized after the</w:t>
      </w:r>
      <w:r>
        <w:rPr>
          <w:lang w:val="en-US"/>
        </w:rPr>
        <w:t xml:space="preserve"> </w:t>
      </w:r>
      <w:r w:rsidRPr="004D122D">
        <w:rPr>
          <w:lang w:val="en-US"/>
        </w:rPr>
        <w:t>transition has taken place. The group's recommendation to achieve</w:t>
      </w:r>
      <w:r>
        <w:rPr>
          <w:lang w:val="en-US"/>
        </w:rPr>
        <w:t xml:space="preserve"> </w:t>
      </w:r>
      <w:r w:rsidRPr="004D122D">
        <w:rPr>
          <w:lang w:val="en-US"/>
        </w:rPr>
        <w:t>sufficient commitment from ICANN is to rely on an interim Bylaw</w:t>
      </w:r>
      <w:r>
        <w:rPr>
          <w:lang w:val="en-US"/>
        </w:rPr>
        <w:t xml:space="preserve"> </w:t>
      </w:r>
      <w:r w:rsidRPr="004D122D">
        <w:rPr>
          <w:lang w:val="en-US"/>
        </w:rPr>
        <w:t>provision,</w:t>
      </w:r>
      <w:r>
        <w:rPr>
          <w:lang w:val="en-US"/>
        </w:rPr>
        <w:t xml:space="preserve"> </w:t>
      </w:r>
      <w:r w:rsidRPr="004D122D">
        <w:rPr>
          <w:lang w:val="en-US"/>
        </w:rPr>
        <w:t>noting that such provisions have been successfully used in the past.</w:t>
      </w: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t>ICANN has, where appropriate, used transitional articles within its</w:t>
      </w:r>
      <w:r>
        <w:rPr>
          <w:lang w:val="en-US"/>
        </w:rPr>
        <w:t xml:space="preserve"> </w:t>
      </w:r>
      <w:r w:rsidRPr="004D122D">
        <w:rPr>
          <w:lang w:val="en-US"/>
        </w:rPr>
        <w:t>Bylaws</w:t>
      </w:r>
      <w:r>
        <w:rPr>
          <w:lang w:val="en-US"/>
        </w:rPr>
        <w:t xml:space="preserve"> </w:t>
      </w:r>
      <w:r w:rsidRPr="004D122D">
        <w:rPr>
          <w:lang w:val="en-US"/>
        </w:rPr>
        <w:t>to identify issues that are necessary to address on a transitional</w:t>
      </w:r>
      <w:r>
        <w:rPr>
          <w:lang w:val="en-US"/>
        </w:rPr>
        <w:t xml:space="preserve"> </w:t>
      </w:r>
      <w:r w:rsidRPr="004D122D">
        <w:rPr>
          <w:lang w:val="en-US"/>
        </w:rPr>
        <w:t>basis,</w:t>
      </w:r>
      <w:r>
        <w:rPr>
          <w:lang w:val="en-US"/>
        </w:rPr>
        <w:t xml:space="preserve"> </w:t>
      </w:r>
      <w:r w:rsidRPr="004D122D">
        <w:rPr>
          <w:lang w:val="en-US"/>
        </w:rPr>
        <w:t>but will expire upon the occurrence of another event.  The broadest use</w:t>
      </w:r>
      <w:r>
        <w:rPr>
          <w:lang w:val="en-US"/>
        </w:rPr>
        <w:t xml:space="preserve"> </w:t>
      </w:r>
      <w:r w:rsidRPr="004D122D">
        <w:rPr>
          <w:lang w:val="en-US"/>
        </w:rPr>
        <w:t>of</w:t>
      </w:r>
      <w:r>
        <w:rPr>
          <w:lang w:val="en-US"/>
        </w:rPr>
        <w:t xml:space="preserve"> </w:t>
      </w:r>
      <w:r w:rsidRPr="004D122D">
        <w:rPr>
          <w:lang w:val="en-US"/>
        </w:rPr>
        <w:t>a transitional article was in 2002, after the large ICANN Evolution and</w:t>
      </w:r>
      <w:r>
        <w:rPr>
          <w:lang w:val="en-US"/>
        </w:rPr>
        <w:t xml:space="preserve"> </w:t>
      </w:r>
      <w:r w:rsidRPr="004D122D">
        <w:rPr>
          <w:lang w:val="en-US"/>
        </w:rPr>
        <w:t>Reform effort, which made commitments to future occurrences such as a</w:t>
      </w:r>
      <w:r>
        <w:rPr>
          <w:lang w:val="en-US"/>
        </w:rPr>
        <w:t xml:space="preserve"> </w:t>
      </w:r>
      <w:r w:rsidRPr="004D122D">
        <w:rPr>
          <w:lang w:val="en-US"/>
        </w:rPr>
        <w:t>new</w:t>
      </w:r>
      <w:r>
        <w:rPr>
          <w:lang w:val="en-US"/>
        </w:rPr>
        <w:t xml:space="preserve"> </w:t>
      </w:r>
      <w:proofErr w:type="spellStart"/>
      <w:r w:rsidRPr="004D122D">
        <w:rPr>
          <w:lang w:val="en-US"/>
        </w:rPr>
        <w:t>MoU</w:t>
      </w:r>
      <w:proofErr w:type="spellEnd"/>
      <w:r w:rsidRPr="004D122D">
        <w:rPr>
          <w:lang w:val="en-US"/>
        </w:rPr>
        <w:t xml:space="preserve"> between ICANN and a group of Regional Internet Registries at the</w:t>
      </w:r>
      <w:r>
        <w:rPr>
          <w:lang w:val="en-US"/>
        </w:rPr>
        <w:t xml:space="preserve"> </w:t>
      </w:r>
      <w:r w:rsidRPr="004D122D">
        <w:rPr>
          <w:lang w:val="en-US"/>
        </w:rPr>
        <w:t>time</w:t>
      </w:r>
      <w:r>
        <w:rPr>
          <w:lang w:val="en-US"/>
        </w:rPr>
        <w:t xml:space="preserve"> </w:t>
      </w:r>
      <w:r w:rsidRPr="004D122D">
        <w:rPr>
          <w:lang w:val="en-US"/>
        </w:rPr>
        <w:t>when new obligations would come into force for the ASO, or obligations</w:t>
      </w:r>
      <w:r>
        <w:rPr>
          <w:lang w:val="en-US"/>
        </w:rPr>
        <w:t xml:space="preserve"> </w:t>
      </w:r>
      <w:r w:rsidRPr="004D122D">
        <w:rPr>
          <w:lang w:val="en-US"/>
        </w:rPr>
        <w:t xml:space="preserve">that would be taken on by the </w:t>
      </w:r>
      <w:proofErr w:type="spellStart"/>
      <w:r w:rsidRPr="004D122D">
        <w:rPr>
          <w:lang w:val="en-US"/>
        </w:rPr>
        <w:t>ccNSO</w:t>
      </w:r>
      <w:proofErr w:type="spellEnd"/>
      <w:r w:rsidRPr="004D122D">
        <w:rPr>
          <w:lang w:val="en-US"/>
        </w:rPr>
        <w:t xml:space="preserve"> once formed.  See</w:t>
      </w:r>
      <w:r>
        <w:rPr>
          <w:lang w:val="en-US"/>
        </w:rPr>
        <w:t xml:space="preserve"> </w:t>
      </w:r>
      <w:r w:rsidRPr="004D122D">
        <w:rPr>
          <w:lang w:val="en-US"/>
        </w:rPr>
        <w:t>https://www.icann.org/resources/unthemed-pages/bylaws-2002-12-15-en#XX.</w:t>
      </w: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t>There is also precedent for the use of transitional terms after the GNSO</w:t>
      </w:r>
      <w:r>
        <w:rPr>
          <w:lang w:val="en-US"/>
        </w:rPr>
        <w:t xml:space="preserve"> </w:t>
      </w:r>
      <w:r w:rsidRPr="004D122D">
        <w:rPr>
          <w:lang w:val="en-US"/>
        </w:rPr>
        <w:t>was restructured, and the Board seat selected by the At-Large Community</w:t>
      </w:r>
      <w:r>
        <w:rPr>
          <w:lang w:val="en-US"/>
        </w:rPr>
        <w:t xml:space="preserve"> </w:t>
      </w:r>
      <w:r w:rsidRPr="004D122D">
        <w:rPr>
          <w:lang w:val="en-US"/>
        </w:rPr>
        <w:t>was implemented.</w:t>
      </w: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lastRenderedPageBreak/>
        <w:t>To account for something such the Board's due consideration and</w:t>
      </w:r>
      <w:r>
        <w:rPr>
          <w:lang w:val="en-US"/>
        </w:rPr>
        <w:t xml:space="preserve"> </w:t>
      </w:r>
      <w:r w:rsidRPr="004D122D">
        <w:rPr>
          <w:lang w:val="en-US"/>
        </w:rPr>
        <w:t>implementation of the outcomes of work stream 2 accountability</w:t>
      </w:r>
      <w:r>
        <w:rPr>
          <w:lang w:val="en-US"/>
        </w:rPr>
        <w:t xml:space="preserve"> </w:t>
      </w:r>
      <w:r w:rsidRPr="004D122D">
        <w:rPr>
          <w:lang w:val="en-US"/>
        </w:rPr>
        <w:t>mechanisms,</w:t>
      </w:r>
      <w:r>
        <w:rPr>
          <w:lang w:val="en-US"/>
        </w:rPr>
        <w:t xml:space="preserve"> </w:t>
      </w:r>
      <w:r w:rsidRPr="004D122D">
        <w:rPr>
          <w:lang w:val="en-US"/>
        </w:rPr>
        <w:t>the proposal wouldn't require anything of the complexity after the 2002</w:t>
      </w:r>
      <w:r>
        <w:rPr>
          <w:lang w:val="en-US"/>
        </w:rPr>
        <w:t xml:space="preserve"> </w:t>
      </w:r>
      <w:r w:rsidRPr="004D122D">
        <w:rPr>
          <w:lang w:val="en-US"/>
        </w:rPr>
        <w:t>reform effort.</w:t>
      </w:r>
    </w:p>
    <w:p w:rsidR="004D122D" w:rsidRPr="004D122D" w:rsidRDefault="004D122D" w:rsidP="004D122D">
      <w:pPr>
        <w:rPr>
          <w:b/>
          <w:u w:val="single"/>
          <w:lang w:val="en-US"/>
        </w:rPr>
      </w:pPr>
      <w:proofErr w:type="gramStart"/>
      <w:r w:rsidRPr="004D122D">
        <w:rPr>
          <w:b/>
          <w:u w:val="single"/>
          <w:lang w:val="en-US"/>
        </w:rPr>
        <w:t>RECOMMENDATION :</w:t>
      </w:r>
      <w:proofErr w:type="gramEnd"/>
      <w:r w:rsidRPr="004D122D">
        <w:rPr>
          <w:b/>
          <w:u w:val="single"/>
          <w:lang w:val="en-US"/>
        </w:rPr>
        <w:t xml:space="preserve"> The CCWG recommends that the Board adopts a</w:t>
      </w:r>
      <w:r w:rsidRPr="004D122D">
        <w:rPr>
          <w:b/>
          <w:u w:val="single"/>
          <w:lang w:val="en-US"/>
        </w:rPr>
        <w:t xml:space="preserve"> </w:t>
      </w:r>
      <w:r w:rsidRPr="004D122D">
        <w:rPr>
          <w:b/>
          <w:u w:val="single"/>
          <w:lang w:val="en-US"/>
        </w:rPr>
        <w:t>transitional</w:t>
      </w:r>
      <w:r w:rsidRPr="004D122D">
        <w:rPr>
          <w:b/>
          <w:u w:val="single"/>
          <w:lang w:val="en-US"/>
        </w:rPr>
        <w:t xml:space="preserve"> </w:t>
      </w:r>
      <w:r w:rsidRPr="004D122D">
        <w:rPr>
          <w:b/>
          <w:u w:val="single"/>
          <w:lang w:val="en-US"/>
        </w:rPr>
        <w:t>article in its Bylaws which would commit ICANN to confirm the relevant</w:t>
      </w:r>
      <w:r w:rsidRPr="004D122D">
        <w:rPr>
          <w:b/>
          <w:u w:val="single"/>
          <w:lang w:val="en-US"/>
        </w:rPr>
        <w:t xml:space="preserve"> </w:t>
      </w:r>
      <w:r w:rsidRPr="004D122D">
        <w:rPr>
          <w:b/>
          <w:u w:val="single"/>
          <w:lang w:val="en-US"/>
        </w:rPr>
        <w:t>CCWG recommendations, and task the group with investigating potential</w:t>
      </w:r>
      <w:r w:rsidRPr="004D122D">
        <w:rPr>
          <w:b/>
          <w:u w:val="single"/>
          <w:lang w:val="en-US"/>
        </w:rPr>
        <w:t xml:space="preserve"> </w:t>
      </w:r>
      <w:r w:rsidRPr="004D122D">
        <w:rPr>
          <w:b/>
          <w:u w:val="single"/>
          <w:lang w:val="en-US"/>
        </w:rPr>
        <w:t>enhancements to ICANN's accountability in the following list of areas</w:t>
      </w:r>
      <w:r w:rsidRPr="004D122D">
        <w:rPr>
          <w:b/>
          <w:u w:val="single"/>
          <w:lang w:val="en-US"/>
        </w:rPr>
        <w:t xml:space="preserve"> </w:t>
      </w:r>
      <w:r w:rsidRPr="004D122D">
        <w:rPr>
          <w:b/>
          <w:highlight w:val="yellow"/>
          <w:u w:val="single"/>
          <w:lang w:val="en-US"/>
        </w:rPr>
        <w:t>&lt;List of items to be detailed&gt;</w:t>
      </w:r>
      <w:r w:rsidRPr="004D122D">
        <w:rPr>
          <w:b/>
          <w:u w:val="single"/>
          <w:lang w:val="en-US"/>
        </w:rPr>
        <w:t xml:space="preserve"> (see section below).</w:t>
      </w:r>
    </w:p>
    <w:p w:rsidR="004D122D" w:rsidRPr="004D122D" w:rsidRDefault="004D122D" w:rsidP="004D122D">
      <w:pPr>
        <w:rPr>
          <w:lang w:val="en-US"/>
        </w:rPr>
      </w:pP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t>b) Items for consideration within Work stream 2.</w:t>
      </w:r>
    </w:p>
    <w:p w:rsidR="004D122D" w:rsidRPr="004D122D" w:rsidRDefault="004D122D" w:rsidP="004D122D">
      <w:pPr>
        <w:rPr>
          <w:lang w:val="en-US"/>
        </w:rPr>
      </w:pPr>
      <w:r w:rsidRPr="004D122D">
        <w:rPr>
          <w:lang w:val="en-US"/>
        </w:rPr>
        <w:t>During the course of its deliberations, the CCWG encountered several</w:t>
      </w:r>
      <w:r>
        <w:rPr>
          <w:lang w:val="en-US"/>
        </w:rPr>
        <w:t xml:space="preserve"> </w:t>
      </w:r>
      <w:r w:rsidRPr="004D122D">
        <w:rPr>
          <w:lang w:val="en-US"/>
        </w:rPr>
        <w:t>items</w:t>
      </w:r>
      <w:r>
        <w:rPr>
          <w:lang w:val="en-US"/>
        </w:rPr>
        <w:t xml:space="preserve"> </w:t>
      </w:r>
      <w:r w:rsidRPr="004D122D">
        <w:rPr>
          <w:lang w:val="en-US"/>
        </w:rPr>
        <w:t>which it considered as work stream 2. The list of items considered for</w:t>
      </w:r>
      <w:r>
        <w:rPr>
          <w:lang w:val="en-US"/>
        </w:rPr>
        <w:t xml:space="preserve"> </w:t>
      </w:r>
      <w:r w:rsidRPr="004D122D">
        <w:rPr>
          <w:lang w:val="en-US"/>
        </w:rPr>
        <w:t xml:space="preserve">work stream 2 is the </w:t>
      </w:r>
      <w:proofErr w:type="gramStart"/>
      <w:r w:rsidRPr="004D122D">
        <w:rPr>
          <w:lang w:val="en-US"/>
        </w:rPr>
        <w:t>following :</w:t>
      </w:r>
      <w:proofErr w:type="gramEnd"/>
    </w:p>
    <w:p w:rsidR="004D122D" w:rsidRPr="004D122D" w:rsidRDefault="004D122D" w:rsidP="004D122D">
      <w:pPr>
        <w:rPr>
          <w:lang w:val="en-US"/>
        </w:rPr>
      </w:pPr>
    </w:p>
    <w:p w:rsidR="004D122D" w:rsidRPr="004D122D" w:rsidRDefault="004D122D" w:rsidP="004D122D">
      <w:pPr>
        <w:rPr>
          <w:lang w:val="en-US"/>
        </w:rPr>
      </w:pPr>
      <w:r w:rsidRPr="004D122D">
        <w:rPr>
          <w:highlight w:val="yellow"/>
          <w:lang w:val="en-US"/>
        </w:rPr>
        <w:t>[Note: These items were selected when they met two cumulative criteria:</w:t>
      </w:r>
      <w:r w:rsidRPr="004D122D">
        <w:rPr>
          <w:highlight w:val="yellow"/>
          <w:lang w:val="en-US"/>
        </w:rPr>
        <w:t xml:space="preserve"> </w:t>
      </w:r>
      <w:r w:rsidRPr="004D122D">
        <w:rPr>
          <w:highlight w:val="yellow"/>
          <w:lang w:val="en-US"/>
        </w:rPr>
        <w:t>presence in the WA2 document AND having been discussed during the CCWG</w:t>
      </w:r>
      <w:r w:rsidRPr="004D122D">
        <w:rPr>
          <w:highlight w:val="yellow"/>
          <w:lang w:val="en-US"/>
        </w:rPr>
        <w:t xml:space="preserve"> </w:t>
      </w:r>
      <w:r w:rsidRPr="004D122D">
        <w:rPr>
          <w:highlight w:val="yellow"/>
          <w:lang w:val="en-US"/>
        </w:rPr>
        <w:t>meetings. This list NEEDS to be reviewed by the CCWG]</w:t>
      </w:r>
    </w:p>
    <w:p w:rsidR="004D122D" w:rsidRPr="004D122D" w:rsidRDefault="004D122D" w:rsidP="004D122D">
      <w:pPr>
        <w:rPr>
          <w:b/>
          <w:u w:val="single"/>
          <w:lang w:val="en-US"/>
        </w:rPr>
      </w:pPr>
      <w:bookmarkStart w:id="0" w:name="_GoBack"/>
      <w:bookmarkEnd w:id="0"/>
      <w:r w:rsidRPr="004D122D">
        <w:rPr>
          <w:b/>
          <w:u w:val="single"/>
          <w:lang w:val="en-US"/>
        </w:rPr>
        <w:t>- enhancements to ICANN's accountability based on the law(s) applicable</w:t>
      </w:r>
      <w:r w:rsidRPr="004D122D">
        <w:rPr>
          <w:b/>
          <w:u w:val="single"/>
          <w:lang w:val="en-US"/>
        </w:rPr>
        <w:t xml:space="preserve"> </w:t>
      </w:r>
      <w:r w:rsidRPr="004D122D">
        <w:rPr>
          <w:b/>
          <w:u w:val="single"/>
          <w:lang w:val="en-US"/>
        </w:rPr>
        <w:t>to</w:t>
      </w:r>
      <w:r w:rsidRPr="004D122D">
        <w:rPr>
          <w:b/>
          <w:u w:val="single"/>
          <w:lang w:val="en-US"/>
        </w:rPr>
        <w:t xml:space="preserve"> its actions</w:t>
      </w:r>
    </w:p>
    <w:p w:rsidR="004D122D" w:rsidRPr="004D122D" w:rsidRDefault="004D122D" w:rsidP="004D122D">
      <w:pPr>
        <w:rPr>
          <w:b/>
          <w:u w:val="single"/>
          <w:lang w:val="en-US"/>
        </w:rPr>
      </w:pPr>
      <w:r w:rsidRPr="004D122D">
        <w:rPr>
          <w:b/>
          <w:u w:val="single"/>
          <w:lang w:val="en-US"/>
        </w:rPr>
        <w:t xml:space="preserve">- </w:t>
      </w:r>
      <w:proofErr w:type="gramStart"/>
      <w:r w:rsidRPr="004D122D">
        <w:rPr>
          <w:b/>
          <w:u w:val="single"/>
          <w:lang w:val="en-US"/>
        </w:rPr>
        <w:t>enhancements</w:t>
      </w:r>
      <w:proofErr w:type="gramEnd"/>
      <w:r w:rsidRPr="004D122D">
        <w:rPr>
          <w:b/>
          <w:u w:val="single"/>
          <w:lang w:val="en-US"/>
        </w:rPr>
        <w:t xml:space="preserve"> to th</w:t>
      </w:r>
      <w:r w:rsidRPr="004D122D">
        <w:rPr>
          <w:b/>
          <w:u w:val="single"/>
          <w:lang w:val="en-US"/>
        </w:rPr>
        <w:t>e Ombudsman's role and function</w:t>
      </w:r>
    </w:p>
    <w:p w:rsidR="002B05DD" w:rsidRPr="004D122D" w:rsidRDefault="004D122D" w:rsidP="004D122D">
      <w:pPr>
        <w:rPr>
          <w:b/>
          <w:u w:val="single"/>
          <w:lang w:val="en-US"/>
        </w:rPr>
      </w:pPr>
      <w:r w:rsidRPr="004D122D">
        <w:rPr>
          <w:b/>
          <w:u w:val="single"/>
          <w:lang w:val="en-US"/>
        </w:rPr>
        <w:t>- Limiting ICANN's ability to deny tra</w:t>
      </w:r>
      <w:r w:rsidRPr="004D122D">
        <w:rPr>
          <w:b/>
          <w:u w:val="single"/>
          <w:lang w:val="en-US"/>
        </w:rPr>
        <w:t>nsparency / disclosure requests</w:t>
      </w:r>
    </w:p>
    <w:sectPr w:rsidR="002B05DD" w:rsidRPr="004D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2D"/>
    <w:rsid w:val="002B05DD"/>
    <w:rsid w:val="004D122D"/>
    <w:rsid w:val="00E26A50"/>
    <w:rsid w:val="00E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Weill</dc:creator>
  <cp:lastModifiedBy>Mathieu Weill</cp:lastModifiedBy>
  <cp:revision>1</cp:revision>
  <dcterms:created xsi:type="dcterms:W3CDTF">2015-04-16T13:44:00Z</dcterms:created>
  <dcterms:modified xsi:type="dcterms:W3CDTF">2015-04-16T13:50:00Z</dcterms:modified>
</cp:coreProperties>
</file>