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1.0.0 -->
  <w:body>
    <w:p>
      <w:pPr>
        <w:pStyle w:val="MemoHeading"/>
      </w:pPr>
      <w:bookmarkStart w:id="0" w:name="_GoBack"/>
      <w:bookmarkEnd w:id="0"/>
      <w:r>
        <w:t>MEMORANDUM</w:t>
      </w:r>
    </w:p>
    <w:tbl>
      <w:tblPr>
        <w:tblW w:w="0" w:type="auto"/>
        <w:tblInd w:w="18" w:type="dxa"/>
        <w:tblBorders>
          <w:bottom w:val="double" w:sz="4" w:space="0" w:color="auto"/>
        </w:tblBorders>
        <w:tblLayout w:type="fixed"/>
        <w:tblCellMar>
          <w:top w:w="0" w:type="dxa"/>
          <w:left w:w="115" w:type="dxa"/>
          <w:bottom w:w="216" w:type="dxa"/>
          <w:right w:w="115" w:type="dxa"/>
        </w:tblCellMar>
        <w:tblLook w:val="0000"/>
      </w:tblPr>
      <w:tblGrid>
        <w:gridCol w:w="1530"/>
        <w:gridCol w:w="7920"/>
      </w:tblGrid>
      <w:tr>
        <w:tblPrEx>
          <w:tblW w:w="0" w:type="auto"/>
          <w:tblInd w:w="18" w:type="dxa"/>
          <w:tblBorders>
            <w:bottom w:val="double" w:sz="4" w:space="0" w:color="auto"/>
          </w:tblBorders>
          <w:tblLayout w:type="fixed"/>
          <w:tblCellMar>
            <w:top w:w="0" w:type="dxa"/>
            <w:left w:w="115" w:type="dxa"/>
            <w:bottom w:w="216" w:type="dxa"/>
            <w:right w:w="115" w:type="dxa"/>
          </w:tblCellMar>
          <w:tblLook w:val="0000"/>
        </w:tblPrEx>
        <w:trPr>
          <w:cantSplit/>
        </w:trPr>
        <w:tc>
          <w:tcPr>
            <w:tcW w:w="1530" w:type="dxa"/>
            <w:tcBorders>
              <w:bottom w:val="nil"/>
            </w:tcBorders>
          </w:tcPr>
          <w:p>
            <w:pPr>
              <w:pStyle w:val="MemoTableLabel"/>
              <w:jc w:val="left"/>
              <w:rPr>
                <w:rStyle w:val="DefaultParagraphFont"/>
                <w:rFonts w:eastAsia="Times New Roman" w:cs="Times New Roman"/>
                <w:caps/>
              </w:rPr>
            </w:pPr>
            <w:bookmarkStart w:id="1" w:name="DeliveryMethods"/>
            <w:bookmarkStart w:id="2" w:name="LOCTo"/>
            <w:bookmarkEnd w:id="1"/>
            <w:r>
              <w:rPr>
                <w:rFonts w:eastAsia="Times New Roman" w:cs="Times New Roman"/>
                <w:caps/>
              </w:rPr>
              <w:t>To:</w:t>
            </w:r>
            <w:bookmarkEnd w:id="2"/>
          </w:p>
        </w:tc>
        <w:tc>
          <w:tcPr>
            <w:tcW w:w="7920" w:type="dxa"/>
            <w:tcBorders>
              <w:bottom w:val="nil"/>
            </w:tcBorders>
          </w:tcPr>
          <w:p>
            <w:pPr>
              <w:pStyle w:val="MemoTableData"/>
              <w:jc w:val="left"/>
              <w:rPr>
                <w:rStyle w:val="DefaultParagraphFont"/>
                <w:rFonts w:eastAsia="Times New Roman" w:cs="Times New Roman"/>
                <w:szCs w:val="20"/>
              </w:rPr>
            </w:pPr>
            <w:r>
              <w:rPr>
                <w:rFonts w:eastAsia="Times New Roman" w:cs="Times New Roman"/>
                <w:szCs w:val="20"/>
              </w:rPr>
              <w:t>Legal Sub-team of the Cross-Community Working Group on Enhancing ICANN Accountability</w:t>
            </w:r>
          </w:p>
        </w:tc>
      </w:tr>
      <w:tr>
        <w:tblPrEx>
          <w:tblW w:w="0" w:type="auto"/>
          <w:tblInd w:w="18" w:type="dxa"/>
          <w:tblLayout w:type="fixed"/>
          <w:tblCellMar>
            <w:top w:w="0" w:type="dxa"/>
            <w:left w:w="115" w:type="dxa"/>
            <w:bottom w:w="216" w:type="dxa"/>
            <w:right w:w="115" w:type="dxa"/>
          </w:tblCellMar>
          <w:tblLook w:val="0000"/>
        </w:tblPrEx>
        <w:trPr>
          <w:cantSplit/>
        </w:trPr>
        <w:tc>
          <w:tcPr>
            <w:tcW w:w="1530" w:type="dxa"/>
            <w:tcBorders>
              <w:top w:val="nil"/>
              <w:bottom w:val="nil"/>
            </w:tcBorders>
          </w:tcPr>
          <w:p>
            <w:pPr>
              <w:pStyle w:val="MemoTableLabel"/>
              <w:jc w:val="left"/>
              <w:rPr>
                <w:rStyle w:val="DefaultParagraphFont"/>
                <w:rFonts w:eastAsia="Times New Roman" w:cs="Times New Roman"/>
                <w:caps/>
              </w:rPr>
            </w:pPr>
            <w:bookmarkStart w:id="3" w:name="LOCFrom"/>
            <w:r>
              <w:rPr>
                <w:rFonts w:eastAsia="Times New Roman" w:cs="Times New Roman"/>
                <w:caps/>
              </w:rPr>
              <w:t>From:</w:t>
            </w:r>
            <w:bookmarkEnd w:id="3"/>
          </w:p>
        </w:tc>
        <w:tc>
          <w:tcPr>
            <w:tcW w:w="7920" w:type="dxa"/>
            <w:tcBorders>
              <w:top w:val="nil"/>
              <w:bottom w:val="nil"/>
            </w:tcBorders>
          </w:tcPr>
          <w:p>
            <w:pPr>
              <w:pStyle w:val="MemoTableData"/>
              <w:jc w:val="left"/>
              <w:rPr>
                <w:rStyle w:val="DefaultParagraphFont"/>
                <w:rFonts w:eastAsia="Times New Roman" w:cs="Times New Roman"/>
                <w:szCs w:val="20"/>
              </w:rPr>
            </w:pPr>
            <w:r>
              <w:rPr>
                <w:rFonts w:eastAsia="Times New Roman" w:cs="Times New Roman"/>
                <w:szCs w:val="20"/>
              </w:rPr>
              <w:t>Sidley Austin LLP and Adler &amp; Colvin</w:t>
            </w:r>
          </w:p>
        </w:tc>
      </w:tr>
      <w:tr>
        <w:tblPrEx>
          <w:tblW w:w="0" w:type="auto"/>
          <w:tblInd w:w="18" w:type="dxa"/>
          <w:tblLayout w:type="fixed"/>
          <w:tblCellMar>
            <w:top w:w="0" w:type="dxa"/>
            <w:left w:w="115" w:type="dxa"/>
            <w:bottom w:w="216" w:type="dxa"/>
            <w:right w:w="115" w:type="dxa"/>
          </w:tblCellMar>
          <w:tblLook w:val="0000"/>
        </w:tblPrEx>
        <w:trPr>
          <w:cantSplit/>
        </w:trPr>
        <w:tc>
          <w:tcPr>
            <w:tcW w:w="1530" w:type="dxa"/>
            <w:tcBorders>
              <w:top w:val="nil"/>
              <w:bottom w:val="nil"/>
            </w:tcBorders>
          </w:tcPr>
          <w:p>
            <w:pPr>
              <w:pStyle w:val="MemoTableLabel"/>
              <w:jc w:val="left"/>
              <w:rPr>
                <w:rStyle w:val="DefaultParagraphFont"/>
                <w:rFonts w:eastAsia="Times New Roman" w:cs="Times New Roman"/>
                <w:caps/>
              </w:rPr>
            </w:pPr>
            <w:bookmarkStart w:id="4" w:name="LOCRe"/>
            <w:r>
              <w:rPr>
                <w:rFonts w:eastAsia="Times New Roman" w:cs="Times New Roman"/>
                <w:caps/>
              </w:rPr>
              <w:t>Re:</w:t>
            </w:r>
            <w:bookmarkEnd w:id="4"/>
          </w:p>
        </w:tc>
        <w:tc>
          <w:tcPr>
            <w:tcW w:w="7920" w:type="dxa"/>
            <w:tcBorders>
              <w:top w:val="nil"/>
              <w:bottom w:val="nil"/>
            </w:tcBorders>
          </w:tcPr>
          <w:p>
            <w:pPr>
              <w:pStyle w:val="ReLine"/>
              <w:spacing w:after="0"/>
              <w:jc w:val="left"/>
              <w:rPr>
                <w:rStyle w:val="DefaultParagraphFont"/>
                <w:rFonts w:eastAsia="Times New Roman" w:cs="Times New Roman"/>
                <w:szCs w:val="20"/>
              </w:rPr>
            </w:pPr>
            <w:r>
              <w:rPr>
                <w:rFonts w:eastAsia="Times New Roman" w:cs="Times New Roman"/>
                <w:szCs w:val="20"/>
              </w:rPr>
              <w:t xml:space="preserve">Legal Assessment:  Executive Summary, Summary Chart and Revised Governance Chart </w:t>
            </w:r>
          </w:p>
        </w:tc>
      </w:tr>
      <w:tr>
        <w:tblPrEx>
          <w:tblW w:w="0" w:type="auto"/>
          <w:tblInd w:w="18" w:type="dxa"/>
          <w:tblLayout w:type="fixed"/>
          <w:tblCellMar>
            <w:top w:w="0" w:type="dxa"/>
            <w:left w:w="115" w:type="dxa"/>
            <w:bottom w:w="216" w:type="dxa"/>
            <w:right w:w="115" w:type="dxa"/>
          </w:tblCellMar>
          <w:tblLook w:val="0000"/>
        </w:tblPrEx>
        <w:trPr>
          <w:cantSplit/>
        </w:trPr>
        <w:tc>
          <w:tcPr>
            <w:tcW w:w="1530" w:type="dxa"/>
            <w:tcBorders>
              <w:top w:val="nil"/>
              <w:bottom w:val="single" w:sz="4" w:space="0" w:color="auto"/>
            </w:tcBorders>
          </w:tcPr>
          <w:p>
            <w:pPr>
              <w:pStyle w:val="MemoTableLabel"/>
              <w:jc w:val="left"/>
              <w:rPr>
                <w:rStyle w:val="DefaultParagraphFont"/>
                <w:rFonts w:eastAsia="Times New Roman" w:cs="Times New Roman"/>
                <w:caps/>
              </w:rPr>
            </w:pPr>
            <w:bookmarkStart w:id="5" w:name="LOCDate"/>
            <w:r>
              <w:rPr>
                <w:rFonts w:eastAsia="Times New Roman" w:cs="Times New Roman"/>
                <w:caps/>
              </w:rPr>
              <w:t>Date:</w:t>
            </w:r>
            <w:bookmarkEnd w:id="5"/>
          </w:p>
        </w:tc>
        <w:tc>
          <w:tcPr>
            <w:tcW w:w="7920" w:type="dxa"/>
            <w:tcBorders>
              <w:top w:val="nil"/>
              <w:bottom w:val="single" w:sz="4" w:space="0" w:color="auto"/>
            </w:tcBorders>
          </w:tcPr>
          <w:p>
            <w:pPr>
              <w:pStyle w:val="Date"/>
              <w:rPr>
                <w:rStyle w:val="DefaultParagraphFont"/>
              </w:rPr>
            </w:pPr>
            <w:r>
              <w:t>April 23, 2015</w:t>
            </w:r>
          </w:p>
        </w:tc>
      </w:tr>
    </w:tbl>
    <w:p>
      <w:pPr>
        <w:pStyle w:val="BodyText"/>
      </w:pPr>
    </w:p>
    <w:p>
      <w:pPr>
        <w:pStyle w:val="BodyText"/>
        <w:rPr>
          <w:rFonts w:cs="Times New Roman"/>
          <w:b/>
          <w:u w:val="single"/>
        </w:rPr>
      </w:pPr>
      <w:r>
        <w:rPr>
          <w:rFonts w:cs="Times New Roman"/>
          <w:b/>
          <w:u w:val="single"/>
        </w:rPr>
        <w:t>Overview</w:t>
      </w:r>
    </w:p>
    <w:p>
      <w:pPr>
        <w:pStyle w:val="BodyText"/>
        <w:ind w:firstLine="720"/>
        <w:rPr>
          <w:rFonts w:cs="Times New Roman"/>
        </w:rPr>
      </w:pPr>
      <w:r>
        <w:rPr>
          <w:rFonts w:cs="Times New Roman"/>
        </w:rPr>
        <w:t>This memorandum provides an executive summary of the information provided in the Memorandum and Governance Chart that we provided to you on April 20, 2015 (</w:t>
      </w:r>
      <w:r>
        <w:fldChar w:fldCharType="begin"/>
      </w:r>
      <w:r>
        <w:instrText xml:space="preserve"> HYPERLINK "https://community.icann.org/download/attachments/52890082/21April%20Legal%20Assessment_%20Proposed%20Accountability%20Mechanisms%20Preliminary%20Respons....pdf?version=1&amp;modificationDate=1429608951023&amp;api=v2" </w:instrText>
      </w:r>
      <w:r>
        <w:fldChar w:fldCharType="separate"/>
      </w:r>
      <w:r>
        <w:rPr>
          <w:rStyle w:val="Hyperlink"/>
          <w:rFonts w:cs="Times New Roman"/>
          <w:b/>
        </w:rPr>
        <w:t>Link</w:t>
      </w:r>
      <w:r>
        <w:fldChar w:fldCharType="end"/>
      </w:r>
      <w:r>
        <w:rPr>
          <w:rFonts w:cs="Times New Roman"/>
        </w:rPr>
        <w:t>), as requested.  It also attaches:</w:t>
      </w:r>
    </w:p>
    <w:p>
      <w:pPr>
        <w:pStyle w:val="BodyText"/>
        <w:numPr>
          <w:ilvl w:val="0"/>
          <w:numId w:val="16"/>
        </w:numPr>
        <w:rPr>
          <w:rFonts w:cs="Times New Roman"/>
        </w:rPr>
      </w:pPr>
      <w:r>
        <w:rPr>
          <w:rFonts w:cs="Times New Roman"/>
        </w:rPr>
        <w:t>the one-page chart you requested summarizing and comparing the six powers under the four models that have been discussed in our meetings (</w:t>
      </w:r>
      <w:r>
        <w:rPr>
          <w:rFonts w:cs="Times New Roman"/>
          <w:u w:val="single"/>
        </w:rPr>
        <w:t>Annex A</w:t>
      </w:r>
      <w:r>
        <w:rPr>
          <w:rFonts w:cs="Times New Roman"/>
        </w:rPr>
        <w:t>, the “</w:t>
      </w:r>
      <w:r>
        <w:rPr>
          <w:rFonts w:cs="Times New Roman"/>
          <w:u w:val="single"/>
        </w:rPr>
        <w:t>Summary Chart</w:t>
      </w:r>
      <w:r>
        <w:rPr>
          <w:rFonts w:cs="Times New Roman"/>
        </w:rPr>
        <w:t xml:space="preserve">”); and  </w:t>
      </w:r>
    </w:p>
    <w:p>
      <w:pPr>
        <w:pStyle w:val="BodyText"/>
        <w:numPr>
          <w:ilvl w:val="0"/>
          <w:numId w:val="16"/>
        </w:numPr>
        <w:rPr>
          <w:rFonts w:cs="Times New Roman"/>
        </w:rPr>
      </w:pPr>
      <w:r>
        <w:rPr>
          <w:rFonts w:cs="Times New Roman"/>
        </w:rPr>
        <w:t>a revised Governance Chart, as requested, with conclusions added to the headline of each power (</w:t>
      </w:r>
      <w:r>
        <w:rPr>
          <w:rFonts w:cs="Times New Roman"/>
          <w:u w:val="single"/>
        </w:rPr>
        <w:t>Annex B</w:t>
      </w:r>
      <w:r>
        <w:rPr>
          <w:rFonts w:cs="Times New Roman"/>
        </w:rPr>
        <w:t>, the “</w:t>
      </w:r>
      <w:r>
        <w:rPr>
          <w:rFonts w:cs="Times New Roman"/>
          <w:u w:val="single"/>
        </w:rPr>
        <w:t>Revised Governance Chart</w:t>
      </w:r>
      <w:r>
        <w:rPr>
          <w:rFonts w:cs="Times New Roman"/>
        </w:rPr>
        <w:t xml:space="preserve">”).  </w:t>
      </w:r>
    </w:p>
    <w:p>
      <w:pPr>
        <w:pStyle w:val="BodyText"/>
        <w:keepNext/>
        <w:rPr>
          <w:b/>
          <w:u w:val="single"/>
        </w:rPr>
      </w:pPr>
      <w:r>
        <w:rPr>
          <w:b/>
          <w:u w:val="single"/>
        </w:rPr>
        <w:t>Executive Summary</w:t>
      </w:r>
    </w:p>
    <w:p>
      <w:pPr>
        <w:pStyle w:val="BodyText"/>
        <w:keepNext/>
        <w:rPr>
          <w:b/>
        </w:rPr>
      </w:pPr>
      <w:r>
        <w:rPr>
          <w:b/>
        </w:rPr>
        <w:t>A.     Legal Personhood</w:t>
      </w:r>
    </w:p>
    <w:p>
      <w:pPr>
        <w:pStyle w:val="Heading1"/>
      </w:pPr>
      <w:r>
        <w:t xml:space="preserve">In order for any of the six powers to be viable under any model, the persons or entities that seek to invoke and enforce the powers must be “legal persons” (an individual or a legally recognized entity such as a corporation or unincorporated association).  </w:t>
      </w:r>
    </w:p>
    <w:p>
      <w:pPr>
        <w:pStyle w:val="Heading2"/>
      </w:pPr>
      <w:r>
        <w:t>This will require adjustments to the current status of the SOs and ACs that become designators or members.  However, structuring SOs and ACs as unincorporated associations should not expose the existing constituents of those bodies to additional liability as compared to the status quo, and indeed forming unincorporated associations may provide a degree of liability protection due to statutory protections afforded unincorporated associations under California law.</w:t>
      </w:r>
    </w:p>
    <w:p>
      <w:pPr>
        <w:pStyle w:val="BodyText"/>
        <w:keepNext/>
        <w:rPr>
          <w:b/>
        </w:rPr>
      </w:pPr>
    </w:p>
    <w:p>
      <w:pPr>
        <w:pStyle w:val="BodyText"/>
        <w:keepNext/>
        <w:rPr>
          <w:b/>
        </w:rPr>
      </w:pPr>
      <w:r>
        <w:rPr>
          <w:b/>
        </w:rPr>
        <w:t>B.   Director Removal, Board Recall, and Amendment of Bylaws and Articles (Powers 1-4)</w:t>
      </w:r>
    </w:p>
    <w:p>
      <w:pPr>
        <w:pStyle w:val="Heading1"/>
      </w:pPr>
      <w:r>
        <w:rPr>
          <w:b/>
        </w:rPr>
        <w:t xml:space="preserve">Viable in Both Designator and Membership Models.  </w:t>
      </w:r>
      <w:r>
        <w:t>The first four powers identified in the Revised Governance Chart—director removal, board recall and bylaw and article amendments—may be granted to the community in an enforceable manner (“viable”)  under either a designator model or a membership model, although the membership model provides a clearer and more straightforward means from a legal perspective.</w:t>
      </w:r>
      <w:r>
        <w:rPr>
          <w:b/>
        </w:rPr>
        <w:t xml:space="preserve">  </w:t>
      </w:r>
    </w:p>
    <w:p>
      <w:pPr>
        <w:pStyle w:val="Heading2"/>
      </w:pPr>
      <w:r>
        <w:rPr>
          <w:b/>
        </w:rPr>
        <w:t xml:space="preserve">Board Recall Implementation.  </w:t>
      </w:r>
      <w:r>
        <w:t>Implementation of the full board recall right will require some additional steps: a contract among the designators or members to coordinate the removal, or a “springing” irrevocable resignation letter required of each director before appointment that would become effective upon a triggering event specified in the resignation (such as a vote of no confidence).  These implementation steps are second order issues at this point in the process.</w:t>
      </w:r>
    </w:p>
    <w:p>
      <w:pPr>
        <w:pStyle w:val="BodyText"/>
        <w:rPr>
          <w:b/>
        </w:rPr>
      </w:pPr>
      <w:r>
        <w:rPr>
          <w:b/>
        </w:rPr>
        <w:t>C.   Approval, Ability to Block, Reconsideration of Strategic Plan and Budget (Powers 5-6)</w:t>
      </w:r>
    </w:p>
    <w:p>
      <w:pPr>
        <w:pStyle w:val="Heading1"/>
      </w:pPr>
      <w:r>
        <w:rPr>
          <w:b/>
        </w:rPr>
        <w:t xml:space="preserve">Viable in Membership Model; Not Viable in Designator Model.  </w:t>
      </w:r>
      <w:r>
        <w:t xml:space="preserve">The power to approve, block action or require reconsideration by the board with respect to strategic plans and the budget are treated differently in law from the first four powers discussed above.  Corporate law enables members to reserve certain powers and approval rights in the bylaws, including the kind articulated here.  Designators </w:t>
      </w:r>
      <w:r>
        <w:rPr>
          <w:i/>
        </w:rPr>
        <w:t>do not</w:t>
      </w:r>
      <w:r>
        <w:t xml:space="preserve"> have this statutory right.  </w:t>
      </w:r>
    </w:p>
    <w:p>
      <w:pPr>
        <w:pStyle w:val="Heading2"/>
      </w:pPr>
      <w:r>
        <w:rPr>
          <w:b/>
        </w:rPr>
        <w:t xml:space="preserve">Membership Model—Legally Viable.  </w:t>
      </w:r>
      <w:r>
        <w:t>In a membership model, decisions such as approval of the strategic plan and approval of the budget may clearly be reserved to the members as a matter of statute.  This means that if such powers are reserved, a board approved budget and strategic plan will not take effect until also approved by the members.</w:t>
      </w:r>
    </w:p>
    <w:p>
      <w:pPr>
        <w:pStyle w:val="Heading2"/>
      </w:pPr>
      <w:r>
        <w:rPr>
          <w:b/>
        </w:rPr>
        <w:t xml:space="preserve">Designator Model—Not Legally Viable.  </w:t>
      </w:r>
      <w:r>
        <w:t xml:space="preserve">The ability to reserve decisions to designators is much less clear, because designators are treated differently from members under corporate law:  </w:t>
      </w:r>
    </w:p>
    <w:p>
      <w:pPr>
        <w:pStyle w:val="Heading3"/>
      </w:pPr>
      <w:r>
        <w:rPr>
          <w:b/>
        </w:rPr>
        <w:t xml:space="preserve">No Established Corporate Law Basis.  </w:t>
      </w:r>
      <w:r>
        <w:t xml:space="preserve">There is no basis in the corporate statute to reserve these types of decisions to designators. </w:t>
      </w:r>
    </w:p>
    <w:p>
      <w:pPr>
        <w:pStyle w:val="Heading3"/>
      </w:pPr>
      <w:r>
        <w:rPr>
          <w:b/>
        </w:rPr>
        <w:t xml:space="preserve">No Standing.  </w:t>
      </w:r>
      <w:r>
        <w:t xml:space="preserve">Designators do not have the ability under corporate law to bring suits against the board for exceeding authority or violating fiduciary duties.  (Members have such rights.)  </w:t>
      </w:r>
    </w:p>
    <w:p>
      <w:pPr>
        <w:pStyle w:val="Heading4"/>
      </w:pPr>
      <w:r>
        <w:rPr>
          <w:b/>
        </w:rPr>
        <w:t xml:space="preserve">IRP Limits.  </w:t>
      </w:r>
      <w:r>
        <w:t>Note also that although the Independent Review Panel (IRP) described in Annexes A and B to our April 20, 2015 memo (</w:t>
      </w:r>
      <w:r>
        <w:fldChar w:fldCharType="begin"/>
      </w:r>
      <w:r>
        <w:instrText xml:space="preserve"> HYPERLINK "https://community.icann.org/download/attachments/52890082/21April%20Legal%20Assessment_%20Proposed%20Accountability%20Mechanisms%20Preliminary%20Respons....pdf?version=1&amp;modificationDate=1429608951023&amp;api=v2" </w:instrText>
      </w:r>
      <w:r>
        <w:fldChar w:fldCharType="separate"/>
      </w:r>
      <w:r>
        <w:rPr>
          <w:rStyle w:val="Hyperlink"/>
          <w:b/>
        </w:rPr>
        <w:t>Link</w:t>
      </w:r>
      <w:r>
        <w:fldChar w:fldCharType="end"/>
      </w:r>
      <w:r>
        <w:t>) would provide additional ability for the community to challenge certain board decisions and ICANN actions, the IRP process may not be used to take fundamental decision-making from the board with regard to certain key duties that lie at the heart of fiduciary activity, and this likely extends to matters of budget and strategy.</w:t>
      </w:r>
    </w:p>
    <w:p>
      <w:pPr>
        <w:pStyle w:val="Heading3"/>
      </w:pPr>
      <w:r>
        <w:rPr>
          <w:b/>
        </w:rPr>
        <w:t xml:space="preserve">Contractual Solution Not Viable.  </w:t>
      </w:r>
      <w:r>
        <w:t xml:space="preserve">While contracts could be created between designators and ICANN to try and bridge this gap, with ICANN agreeing to make the strategic plan or budget subject to approval of the designators, this approach poses the same challenge discussed above with respect to the limits that the IRP process faces.  Therefore, there is significant risk that such contractual provisions would not be enforceable because the board cannot, as a matter of corporate law, make its exercise of fiduciary duties subject to approval of a non-member third party.  </w:t>
      </w:r>
    </w:p>
    <w:p>
      <w:pPr>
        <w:pStyle w:val="Heading4"/>
      </w:pPr>
      <w:r>
        <w:rPr>
          <w:b/>
        </w:rPr>
        <w:t xml:space="preserve">Director Liability.  </w:t>
      </w:r>
      <w:r>
        <w:t>Even if the contracts were enforceable, directors would run a significant risk of breaching their fiduciary duties by entering into these contracts because they would be making core board functions subject to outside approval (or blocking rights).  They would also be placed in the difficult position of deciding between breaching a contract and breaching their fiduciary duties (with the latter subjecting directors to personal liability).</w:t>
      </w:r>
    </w:p>
    <w:p>
      <w:pPr>
        <w:pStyle w:val="Heading2"/>
      </w:pPr>
      <w:r>
        <w:rPr>
          <w:b/>
        </w:rPr>
        <w:t xml:space="preserve">Limited Reconsideration Right.  </w:t>
      </w:r>
      <w:r>
        <w:t xml:space="preserve">A right lesser than approval or blocking could be implemented in a designator model, namely a right to request reconsideration, provided that the ultimate decision on these matters is reserved to the board and reconsideration cannot be used to block a decision through never-ending reconsideration requests.  </w:t>
      </w:r>
    </w:p>
    <w:p>
      <w:pPr>
        <w:pStyle w:val="BodyText"/>
        <w:keepNext/>
        <w:rPr>
          <w:b/>
        </w:rPr>
      </w:pPr>
      <w:r>
        <w:rPr>
          <w:b/>
        </w:rPr>
        <w:t xml:space="preserve">D.    Bind Board to Implement IANA Function Review Recommendations  </w:t>
      </w:r>
    </w:p>
    <w:p>
      <w:pPr>
        <w:pStyle w:val="Heading1"/>
      </w:pPr>
      <w:r>
        <w:t>The CWG-Stewardship proposal (</w:t>
      </w:r>
      <w:r>
        <w:fldChar w:fldCharType="begin"/>
      </w:r>
      <w:r>
        <w:instrText xml:space="preserve"> HYPERLINK "https://www.icann.org/public-comments/cwg-stewardship-draft-proposal-2015-04-22-en" </w:instrText>
      </w:r>
      <w:r>
        <w:fldChar w:fldCharType="separate"/>
      </w:r>
      <w:r>
        <w:rPr>
          <w:rStyle w:val="Hyperlink"/>
          <w:b/>
        </w:rPr>
        <w:t>Link</w:t>
      </w:r>
      <w:r>
        <w:fldChar w:fldCharType="end"/>
      </w:r>
      <w:r>
        <w:t xml:space="preserve"> to public comment page) specifies that an ICANN board decision to modify or reject the IANA function review recommendations be subject to review and approval of the community, and therefore CCWG should consider this additional power in considering the designator versus member models.  As explained above, this power is equivalent to approving the strategic plan or budget, and thus an enforceable approval right can be reserved only to the members, not designators. </w:t>
      </w:r>
    </w:p>
    <w:p>
      <w:pPr>
        <w:pStyle w:val="BodyText"/>
        <w:keepNext/>
        <w:rPr>
          <w:b/>
        </w:rPr>
      </w:pPr>
      <w:r>
        <w:rPr>
          <w:b/>
        </w:rPr>
        <w:t>E.   Single Member Model</w:t>
      </w:r>
    </w:p>
    <w:p>
      <w:pPr>
        <w:pStyle w:val="Heading1"/>
      </w:pPr>
      <w:r>
        <w:t>Recently there have been discussions of potentially structuring certain of the SOs and ACs into a single unincorporated association that would serve as the single member of ICANN.  While having a single member would facilitate full board recall, there are already effective mechanisms under both the multiple-member and designator models to achieve that result.  Furthermore, we believe that rather than solving the accountability issues identified by the community (and overcoming the standing and enforceability issues), a single member model would recreate those issues, but one step removed at the member level.  For that reason, we recommend against further consideration of a single-member model.</w:t>
      </w:r>
    </w:p>
    <w:p>
      <w:pPr>
        <w:pStyle w:val="Heading1"/>
        <w:sectPr>
          <w:footerReference w:type="default" r:id="rId6"/>
          <w:headerReference w:type="first" r:id="rId7"/>
          <w:footerReference w:type="first" r:id="rId8"/>
          <w:pgSz w:w="12240" w:h="15840"/>
          <w:pgMar w:top="1368" w:right="1368" w:bottom="1368" w:left="1368" w:header="720" w:footer="720" w:gutter="0"/>
          <w:cols w:space="720"/>
          <w:titlePg/>
          <w:docGrid w:linePitch="360"/>
        </w:sectPr>
      </w:pPr>
    </w:p>
    <w:p>
      <w:pPr>
        <w:pStyle w:val="BodyText"/>
        <w:jc w:val="center"/>
        <w:rPr>
          <w:b/>
        </w:rPr>
      </w:pPr>
      <w:r>
        <w:rPr>
          <w:b/>
        </w:rPr>
        <w:t>ANNEX A</w:t>
      </w:r>
    </w:p>
    <w:p>
      <w:pPr>
        <w:pStyle w:val="BodyText"/>
        <w:jc w:val="center"/>
        <w:rPr>
          <w:b/>
        </w:rPr>
      </w:pPr>
      <w:r>
        <w:rPr>
          <w:b/>
        </w:rPr>
        <w:t>SUMMARY CHART</w:t>
      </w:r>
    </w:p>
    <w:p>
      <w:pPr>
        <w:pStyle w:val="BodyText"/>
        <w:jc w:val="center"/>
        <w:sectPr>
          <w:headerReference w:type="first" r:id="rId9"/>
          <w:footerReference w:type="first" r:id="rId10"/>
          <w:pgSz w:w="12240" w:h="15840"/>
          <w:pgMar w:top="1440" w:right="1440" w:bottom="1440" w:left="1440" w:header="720" w:footer="720" w:gutter="0"/>
          <w:cols w:space="720"/>
          <w:titlePg/>
          <w:docGrid w:linePitch="360"/>
        </w:sectPr>
      </w:pPr>
      <w:r>
        <w:t xml:space="preserve"> [Attached]</w:t>
      </w:r>
    </w:p>
    <w:tbl>
      <w:tblPr>
        <w:tblStyle w:val="ColorfulShadingAccent1"/>
        <w:tblStyleRowBandSize w:val="1"/>
        <w:tblStyleColBandSize w:val="1"/>
        <w:tblW w:w="0" w:type="auto"/>
        <w:tblInd w:w="-162"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Look w:val="04A0"/>
      </w:tblPr>
      <w:tblGrid>
        <w:gridCol w:w="1813"/>
        <w:gridCol w:w="3192"/>
        <w:gridCol w:w="2912"/>
        <w:gridCol w:w="2900"/>
        <w:gridCol w:w="3961"/>
      </w:tblGrid>
      <w:tr>
        <w:tblPrEx>
          <w:tblW w:w="0" w:type="auto"/>
          <w:tblInd w:w="-162"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Look w:val="04A0"/>
        </w:tblPrEx>
        <w:tc>
          <w:tcPr>
            <w:tcW w:w="0" w:type="auto"/>
            <w:tcBorders>
              <w:top w:val="nil"/>
              <w:left w:val="nil"/>
              <w:bottom w:val="single" w:sz="24" w:space="0" w:color="C0504D" w:themeColor="accent2"/>
              <w:right w:val="nil"/>
              <w:insideH w:val="nil"/>
              <w:insideV w:val="nil"/>
            </w:tcBorders>
            <w:shd w:val="clear" w:color="auto" w:fill="FFFFFF" w:themeFill="background1"/>
            <w:vAlign w:val="bottom"/>
          </w:tcPr>
          <w:p>
            <w:pPr>
              <w:pStyle w:val="BodyText"/>
              <w:spacing w:after="0"/>
              <w:jc w:val="center"/>
              <w:rPr>
                <w:rStyle w:val="DefaultParagraphFont"/>
                <w:b/>
                <w:bCs/>
                <w:color w:val="000000" w:themeColor="text1"/>
                <w:sz w:val="19"/>
                <w:szCs w:val="19"/>
              </w:rPr>
            </w:pPr>
            <w:r>
              <w:rPr>
                <w:b/>
                <w:bCs/>
                <w:color w:val="000000" w:themeColor="text1"/>
                <w:sz w:val="19"/>
                <w:szCs w:val="19"/>
              </w:rPr>
              <w:t>Power</w:t>
            </w:r>
          </w:p>
        </w:tc>
        <w:tc>
          <w:tcPr>
            <w:tcW w:w="0" w:type="auto"/>
            <w:tcBorders>
              <w:top w:val="nil"/>
              <w:left w:val="nil"/>
              <w:bottom w:val="single" w:sz="24" w:space="0" w:color="C0504D" w:themeColor="accent2"/>
              <w:right w:val="nil"/>
              <w:insideH w:val="nil"/>
            </w:tcBorders>
            <w:shd w:val="clear" w:color="auto" w:fill="FFFFFF" w:themeFill="background1"/>
            <w:vAlign w:val="bottom"/>
          </w:tcPr>
          <w:p>
            <w:pPr>
              <w:pStyle w:val="BodyText"/>
              <w:spacing w:after="0"/>
              <w:jc w:val="center"/>
              <w:rPr>
                <w:rStyle w:val="DefaultParagraphFont"/>
                <w:b/>
                <w:bCs/>
                <w:color w:val="000000" w:themeColor="text1"/>
                <w:sz w:val="19"/>
                <w:szCs w:val="19"/>
              </w:rPr>
            </w:pPr>
            <w:r>
              <w:rPr>
                <w:b/>
                <w:bCs/>
                <w:color w:val="000000" w:themeColor="text1"/>
                <w:sz w:val="19"/>
                <w:szCs w:val="19"/>
              </w:rPr>
              <w:t>Status Quo (with no change to current governance)</w:t>
            </w:r>
          </w:p>
        </w:tc>
        <w:tc>
          <w:tcPr>
            <w:tcW w:w="0" w:type="auto"/>
            <w:tcBorders>
              <w:top w:val="nil"/>
              <w:left w:val="nil"/>
              <w:bottom w:val="single" w:sz="24" w:space="0" w:color="C0504D" w:themeColor="accent2"/>
              <w:right w:val="nil"/>
              <w:insideH w:val="nil"/>
            </w:tcBorders>
            <w:shd w:val="clear" w:color="auto" w:fill="FFFFFF" w:themeFill="background1"/>
            <w:vAlign w:val="bottom"/>
          </w:tcPr>
          <w:p>
            <w:pPr>
              <w:pStyle w:val="BodyText"/>
              <w:spacing w:after="0"/>
              <w:jc w:val="center"/>
              <w:rPr>
                <w:rStyle w:val="DefaultParagraphFont"/>
                <w:b/>
                <w:bCs/>
                <w:color w:val="000000" w:themeColor="text1"/>
                <w:sz w:val="19"/>
                <w:szCs w:val="19"/>
              </w:rPr>
            </w:pPr>
            <w:r>
              <w:rPr>
                <w:b/>
                <w:bCs/>
                <w:color w:val="000000" w:themeColor="text1"/>
                <w:sz w:val="19"/>
                <w:szCs w:val="19"/>
              </w:rPr>
              <w:t>Designator Organized ICANN</w:t>
            </w:r>
          </w:p>
        </w:tc>
        <w:tc>
          <w:tcPr>
            <w:tcW w:w="0" w:type="auto"/>
            <w:tcBorders>
              <w:top w:val="nil"/>
              <w:left w:val="nil"/>
              <w:bottom w:val="single" w:sz="24" w:space="0" w:color="C0504D" w:themeColor="accent2"/>
              <w:right w:val="nil"/>
              <w:insideH w:val="nil"/>
            </w:tcBorders>
            <w:shd w:val="clear" w:color="auto" w:fill="FFFFFF" w:themeFill="background1"/>
            <w:vAlign w:val="bottom"/>
          </w:tcPr>
          <w:p>
            <w:pPr>
              <w:pStyle w:val="BodyText"/>
              <w:spacing w:after="0"/>
              <w:jc w:val="center"/>
              <w:rPr>
                <w:rStyle w:val="DefaultParagraphFont"/>
                <w:b/>
                <w:bCs/>
                <w:color w:val="000000" w:themeColor="text1"/>
                <w:sz w:val="19"/>
                <w:szCs w:val="19"/>
              </w:rPr>
            </w:pPr>
            <w:r>
              <w:rPr>
                <w:b/>
                <w:bCs/>
                <w:color w:val="000000" w:themeColor="text1"/>
                <w:sz w:val="19"/>
                <w:szCs w:val="19"/>
              </w:rPr>
              <w:t>Member Organized ICANN</w:t>
            </w:r>
          </w:p>
        </w:tc>
        <w:tc>
          <w:tcPr>
            <w:tcW w:w="0" w:type="auto"/>
            <w:tcBorders>
              <w:top w:val="nil"/>
              <w:left w:val="nil"/>
              <w:bottom w:val="single" w:sz="24" w:space="0" w:color="C0504D" w:themeColor="accent2"/>
              <w:right w:val="nil"/>
              <w:insideH w:val="nil"/>
            </w:tcBorders>
            <w:shd w:val="clear" w:color="auto" w:fill="FFFFFF" w:themeFill="background1"/>
            <w:vAlign w:val="bottom"/>
          </w:tcPr>
          <w:p>
            <w:pPr>
              <w:pStyle w:val="BodyText"/>
              <w:spacing w:after="0"/>
              <w:jc w:val="center"/>
              <w:rPr>
                <w:rStyle w:val="DefaultParagraphFont"/>
                <w:b/>
                <w:bCs/>
                <w:color w:val="000000" w:themeColor="text1"/>
                <w:sz w:val="19"/>
                <w:szCs w:val="19"/>
              </w:rPr>
            </w:pPr>
            <w:r>
              <w:rPr>
                <w:b/>
                <w:bCs/>
                <w:color w:val="000000" w:themeColor="text1"/>
                <w:sz w:val="19"/>
                <w:szCs w:val="19"/>
              </w:rPr>
              <w:t>Single Member Organized ICANN</w:t>
            </w:r>
          </w:p>
        </w:tc>
      </w:tr>
      <w:tr>
        <w:tblPrEx>
          <w:tblW w:w="0" w:type="auto"/>
          <w:tblInd w:w="-162" w:type="dxa"/>
          <w:tblCellMar>
            <w:top w:w="0" w:type="dxa"/>
            <w:left w:w="108" w:type="dxa"/>
            <w:bottom w:w="0" w:type="dxa"/>
            <w:right w:w="108" w:type="dxa"/>
          </w:tblCellMar>
          <w:tblLook w:val="04A0"/>
        </w:tblPrEx>
        <w:tc>
          <w:tcPr>
            <w:tcW w:w="0" w:type="auto"/>
            <w:tcBorders>
              <w:top w:val="single" w:sz="4" w:space="0" w:color="2C4C74" w:themeColor="accent1" w:themeShade="99"/>
              <w:left w:val="nil"/>
              <w:bottom w:val="single" w:sz="4" w:space="0" w:color="2C4C74" w:themeColor="accent1" w:themeShade="99"/>
              <w:right w:val="nil"/>
              <w:insideV w:val="nil"/>
            </w:tcBorders>
            <w:shd w:val="clear" w:color="auto" w:fill="2C4C74" w:themeFill="accent1" w:themeFillShade="99"/>
            <w:vAlign w:val="center"/>
          </w:tcPr>
          <w:p>
            <w:pPr>
              <w:pStyle w:val="BodyText"/>
              <w:spacing w:after="0"/>
              <w:jc w:val="center"/>
              <w:rPr>
                <w:rStyle w:val="DefaultParagraphFont"/>
                <w:color w:val="FFFFFF" w:themeColor="background1"/>
                <w:sz w:val="19"/>
                <w:szCs w:val="19"/>
              </w:rPr>
            </w:pPr>
            <w:r>
              <w:rPr>
                <w:color w:val="FFFFFF" w:themeColor="background1"/>
                <w:sz w:val="19"/>
                <w:szCs w:val="19"/>
              </w:rPr>
              <w:t>1.  Full Board Recall</w:t>
            </w:r>
          </w:p>
          <w:p>
            <w:pPr>
              <w:pStyle w:val="BodyText"/>
              <w:spacing w:after="0"/>
              <w:jc w:val="center"/>
              <w:rPr>
                <w:rStyle w:val="DefaultParagraphFont"/>
                <w:color w:val="FFFFFF" w:themeColor="background1"/>
                <w:sz w:val="19"/>
                <w:szCs w:val="19"/>
              </w:rPr>
            </w:pPr>
          </w:p>
        </w:tc>
        <w:tc>
          <w:tcPr>
            <w:tcW w:w="0" w:type="auto"/>
            <w:shd w:val="clear" w:color="auto" w:fill="A7BFDE" w:themeFill="accent1" w:themeFillTint="7F"/>
          </w:tcPr>
          <w:p>
            <w:pPr>
              <w:pStyle w:val="BodyText"/>
              <w:spacing w:after="0"/>
              <w:rPr>
                <w:rStyle w:val="DefaultParagraphFont"/>
                <w:color w:val="000000" w:themeColor="text1"/>
                <w:sz w:val="19"/>
                <w:szCs w:val="19"/>
              </w:rPr>
            </w:pPr>
            <w:r>
              <w:rPr>
                <w:color w:val="000000" w:themeColor="text1"/>
                <w:sz w:val="19"/>
                <w:szCs w:val="19"/>
              </w:rPr>
              <w:t>Not viable</w:t>
            </w:r>
            <w:r>
              <w:rPr>
                <w:rStyle w:val="FootnoteReference"/>
                <w:sz w:val="19"/>
                <w:szCs w:val="19"/>
              </w:rPr>
              <w:footnoteReference w:id="2"/>
            </w:r>
            <w:r>
              <w:rPr>
                <w:color w:val="000000" w:themeColor="text1"/>
                <w:sz w:val="19"/>
                <w:szCs w:val="19"/>
              </w:rPr>
              <w:t xml:space="preserve"> under current bylaws</w:t>
            </w:r>
          </w:p>
          <w:p>
            <w:pPr>
              <w:pStyle w:val="BodyText"/>
              <w:spacing w:after="0"/>
              <w:rPr>
                <w:rStyle w:val="DefaultParagraphFont"/>
                <w:color w:val="000000" w:themeColor="text1"/>
                <w:sz w:val="19"/>
                <w:szCs w:val="19"/>
              </w:rPr>
            </w:pPr>
          </w:p>
          <w:p>
            <w:pPr>
              <w:pStyle w:val="BodyText"/>
              <w:spacing w:after="0"/>
              <w:rPr>
                <w:rStyle w:val="DefaultParagraphFont"/>
                <w:color w:val="000000" w:themeColor="text1"/>
                <w:sz w:val="19"/>
                <w:szCs w:val="19"/>
              </w:rPr>
            </w:pPr>
            <w:r>
              <w:rPr>
                <w:color w:val="000000" w:themeColor="text1"/>
                <w:sz w:val="19"/>
                <w:szCs w:val="19"/>
              </w:rPr>
              <w:t>The current bylaws result in a structure that is similar to the designator model, but none of these powers have been articulated in the present bylaws.</w:t>
            </w:r>
          </w:p>
          <w:p>
            <w:pPr>
              <w:pStyle w:val="BodyText"/>
              <w:spacing w:after="0"/>
              <w:rPr>
                <w:rStyle w:val="DefaultParagraphFont"/>
                <w:color w:val="000000" w:themeColor="text1"/>
                <w:sz w:val="19"/>
                <w:szCs w:val="19"/>
              </w:rPr>
            </w:pPr>
          </w:p>
          <w:p>
            <w:pPr>
              <w:pStyle w:val="BodyText"/>
              <w:spacing w:after="0"/>
              <w:rPr>
                <w:rStyle w:val="DefaultParagraphFont"/>
                <w:color w:val="000000" w:themeColor="text1"/>
                <w:sz w:val="19"/>
                <w:szCs w:val="19"/>
              </w:rPr>
            </w:pPr>
            <w:r>
              <w:rPr>
                <w:color w:val="000000" w:themeColor="text1"/>
                <w:sz w:val="19"/>
                <w:szCs w:val="19"/>
              </w:rPr>
              <w:t>SOs and ACs that are to have these powers must be legal persons (individuals, entities or unincorporated associations). This is a necessary change for all proposed powers, but is not repeated in each cell below.</w:t>
            </w:r>
          </w:p>
        </w:tc>
        <w:tc>
          <w:tcPr>
            <w:tcW w:w="0" w:type="auto"/>
            <w:shd w:val="clear" w:color="auto" w:fill="A7BFDE" w:themeFill="accent1" w:themeFillTint="7F"/>
          </w:tcPr>
          <w:p>
            <w:pPr>
              <w:pStyle w:val="BodyText"/>
              <w:spacing w:after="0"/>
              <w:rPr>
                <w:rStyle w:val="DefaultParagraphFont"/>
                <w:color w:val="000000" w:themeColor="text1"/>
                <w:sz w:val="19"/>
                <w:szCs w:val="19"/>
              </w:rPr>
            </w:pPr>
            <w:r>
              <w:rPr>
                <w:color w:val="000000" w:themeColor="text1"/>
                <w:sz w:val="19"/>
                <w:szCs w:val="19"/>
              </w:rPr>
              <w:t xml:space="preserve">Viable under bylaws with contract or “springing” resignation that takes effect on vote of no confidence.  </w:t>
            </w:r>
          </w:p>
          <w:p>
            <w:pPr>
              <w:pStyle w:val="BodyText"/>
              <w:spacing w:after="0"/>
              <w:rPr>
                <w:rStyle w:val="DefaultParagraphFont"/>
                <w:color w:val="000000" w:themeColor="text1"/>
                <w:sz w:val="19"/>
                <w:szCs w:val="19"/>
              </w:rPr>
            </w:pPr>
          </w:p>
          <w:p>
            <w:pPr>
              <w:pStyle w:val="BodyText"/>
              <w:spacing w:after="0"/>
              <w:rPr>
                <w:rStyle w:val="DefaultParagraphFont"/>
                <w:color w:val="000000" w:themeColor="text1"/>
                <w:sz w:val="19"/>
                <w:szCs w:val="19"/>
              </w:rPr>
            </w:pPr>
            <w:r>
              <w:rPr>
                <w:color w:val="000000" w:themeColor="text1"/>
                <w:sz w:val="19"/>
                <w:szCs w:val="19"/>
              </w:rPr>
              <w:t>Designators must be legal persons (individuals, entities or unincorporated associations). This is a necessary change for all proposed powers, but is not repeated in each cell below.</w:t>
            </w:r>
          </w:p>
          <w:p>
            <w:pPr>
              <w:pStyle w:val="BodyText"/>
              <w:spacing w:after="0"/>
              <w:rPr>
                <w:rStyle w:val="DefaultParagraphFont"/>
                <w:color w:val="000000" w:themeColor="text1"/>
                <w:sz w:val="19"/>
                <w:szCs w:val="19"/>
              </w:rPr>
            </w:pPr>
          </w:p>
        </w:tc>
        <w:tc>
          <w:tcPr>
            <w:tcW w:w="0" w:type="auto"/>
            <w:shd w:val="clear" w:color="auto" w:fill="A7BFDE" w:themeFill="accent1" w:themeFillTint="7F"/>
          </w:tcPr>
          <w:p>
            <w:pPr>
              <w:pStyle w:val="BodyText"/>
              <w:spacing w:after="0"/>
              <w:rPr>
                <w:rStyle w:val="DefaultParagraphFont"/>
                <w:color w:val="000000" w:themeColor="text1"/>
                <w:sz w:val="19"/>
                <w:szCs w:val="19"/>
              </w:rPr>
            </w:pPr>
            <w:r>
              <w:rPr>
                <w:color w:val="000000" w:themeColor="text1"/>
                <w:sz w:val="19"/>
                <w:szCs w:val="19"/>
              </w:rPr>
              <w:t xml:space="preserve">Viable under bylaws with contract or “springing” resignation that takes effect on vote of no confidence.  </w:t>
            </w:r>
          </w:p>
          <w:p>
            <w:pPr>
              <w:pStyle w:val="BodyText"/>
              <w:spacing w:after="0"/>
              <w:rPr>
                <w:rStyle w:val="DefaultParagraphFont"/>
                <w:color w:val="000000" w:themeColor="text1"/>
                <w:sz w:val="19"/>
                <w:szCs w:val="19"/>
              </w:rPr>
            </w:pPr>
          </w:p>
          <w:p>
            <w:pPr>
              <w:pStyle w:val="BodyText"/>
              <w:spacing w:after="0"/>
              <w:rPr>
                <w:rStyle w:val="DefaultParagraphFont"/>
                <w:color w:val="000000" w:themeColor="text1"/>
                <w:sz w:val="19"/>
                <w:szCs w:val="19"/>
              </w:rPr>
            </w:pPr>
            <w:r>
              <w:rPr>
                <w:color w:val="000000" w:themeColor="text1"/>
                <w:sz w:val="19"/>
                <w:szCs w:val="19"/>
              </w:rPr>
              <w:t>Members must be legal persons (individuals, entities or unincorporated associations).   This is a necessary change for all proposed powers, but is not repeated in each cell below.</w:t>
            </w:r>
          </w:p>
        </w:tc>
        <w:tc>
          <w:tcPr>
            <w:tcW w:w="0" w:type="auto"/>
            <w:shd w:val="clear" w:color="auto" w:fill="A7BFDE" w:themeFill="accent1" w:themeFillTint="7F"/>
          </w:tcPr>
          <w:p>
            <w:pPr>
              <w:pStyle w:val="BodyText"/>
              <w:spacing w:after="0"/>
              <w:rPr>
                <w:rStyle w:val="DefaultParagraphFont"/>
                <w:color w:val="000000" w:themeColor="text1"/>
                <w:sz w:val="19"/>
                <w:szCs w:val="19"/>
              </w:rPr>
            </w:pPr>
            <w:r>
              <w:rPr>
                <w:color w:val="000000" w:themeColor="text1"/>
                <w:sz w:val="19"/>
                <w:szCs w:val="19"/>
              </w:rPr>
              <w:t>Same legal viability as the multiple-member model, but NOT advisable because it would add only complexity without contributing any real advantages.</w:t>
            </w:r>
          </w:p>
          <w:p>
            <w:pPr>
              <w:pStyle w:val="BodyText"/>
              <w:spacing w:after="0"/>
              <w:rPr>
                <w:rStyle w:val="DefaultParagraphFont"/>
                <w:color w:val="000000" w:themeColor="text1"/>
                <w:sz w:val="19"/>
                <w:szCs w:val="19"/>
              </w:rPr>
            </w:pPr>
          </w:p>
          <w:p>
            <w:pPr>
              <w:pStyle w:val="BodyText"/>
              <w:spacing w:after="0"/>
              <w:rPr>
                <w:rStyle w:val="DefaultParagraphFont"/>
                <w:color w:val="000000" w:themeColor="text1"/>
                <w:sz w:val="19"/>
                <w:szCs w:val="19"/>
              </w:rPr>
            </w:pPr>
            <w:r>
              <w:rPr>
                <w:color w:val="000000" w:themeColor="text1"/>
                <w:sz w:val="19"/>
                <w:szCs w:val="19"/>
              </w:rPr>
              <w:t>With this model, all the same issues about the ability of the community to assert control over the board would remain, as would the issues of coordinating action among the disparate stakeholder groups. The only difference is that this model would insert another corporate layer between the board itself and the community.</w:t>
            </w:r>
          </w:p>
          <w:p>
            <w:pPr>
              <w:pStyle w:val="BodyText"/>
              <w:spacing w:after="0"/>
              <w:rPr>
                <w:rStyle w:val="DefaultParagraphFont"/>
                <w:color w:val="000000" w:themeColor="text1"/>
                <w:sz w:val="19"/>
                <w:szCs w:val="19"/>
              </w:rPr>
            </w:pPr>
          </w:p>
          <w:p>
            <w:pPr>
              <w:pStyle w:val="BodyText"/>
              <w:spacing w:after="0"/>
              <w:rPr>
                <w:rStyle w:val="DefaultParagraphFont"/>
                <w:color w:val="000000" w:themeColor="text1"/>
                <w:sz w:val="19"/>
                <w:szCs w:val="19"/>
              </w:rPr>
            </w:pPr>
            <w:r>
              <w:rPr>
                <w:color w:val="000000" w:themeColor="text1"/>
                <w:sz w:val="19"/>
                <w:szCs w:val="19"/>
              </w:rPr>
              <w:t>Single Member must be a legal person, and any community groups that help to select the member must themselves be legal persons in order to enforce their rights.</w:t>
            </w:r>
          </w:p>
        </w:tc>
      </w:tr>
      <w:tr>
        <w:tblPrEx>
          <w:tblW w:w="0" w:type="auto"/>
          <w:tblInd w:w="-162" w:type="dxa"/>
          <w:tblCellMar>
            <w:top w:w="0" w:type="dxa"/>
            <w:left w:w="108" w:type="dxa"/>
            <w:bottom w:w="0" w:type="dxa"/>
            <w:right w:w="108" w:type="dxa"/>
          </w:tblCellMar>
          <w:tblLook w:val="04A0"/>
        </w:tblPrEx>
        <w:trPr>
          <w:trHeight w:val="70"/>
        </w:trPr>
        <w:tc>
          <w:tcPr>
            <w:tcW w:w="0" w:type="auto"/>
            <w:tcBorders>
              <w:top w:val="single" w:sz="4" w:space="0" w:color="2C4C74" w:themeColor="accent1" w:themeShade="99"/>
              <w:left w:val="nil"/>
              <w:bottom w:val="single" w:sz="4" w:space="0" w:color="2C4C74" w:themeColor="accent1" w:themeShade="99"/>
              <w:right w:val="nil"/>
              <w:insideV w:val="nil"/>
            </w:tcBorders>
            <w:shd w:val="clear" w:color="auto" w:fill="2C4C74" w:themeFill="accent1" w:themeFillShade="99"/>
            <w:vAlign w:val="center"/>
          </w:tcPr>
          <w:p>
            <w:pPr>
              <w:pStyle w:val="BodyText"/>
              <w:spacing w:after="0"/>
              <w:jc w:val="center"/>
              <w:rPr>
                <w:rStyle w:val="DefaultParagraphFont"/>
                <w:color w:val="FFFFFF" w:themeColor="background1"/>
                <w:sz w:val="19"/>
                <w:szCs w:val="19"/>
              </w:rPr>
            </w:pPr>
            <w:r>
              <w:rPr>
                <w:color w:val="FFFFFF" w:themeColor="background1"/>
                <w:sz w:val="19"/>
                <w:szCs w:val="19"/>
              </w:rPr>
              <w:t>2.  Individual Director Recall</w:t>
            </w:r>
          </w:p>
          <w:p>
            <w:pPr>
              <w:pStyle w:val="BodyText"/>
              <w:spacing w:after="0"/>
              <w:jc w:val="center"/>
              <w:rPr>
                <w:rStyle w:val="DefaultParagraphFont"/>
                <w:color w:val="FFFFFF" w:themeColor="background1"/>
                <w:sz w:val="19"/>
                <w:szCs w:val="19"/>
              </w:rPr>
            </w:pPr>
          </w:p>
        </w:tc>
        <w:tc>
          <w:tcPr>
            <w:tcW w:w="0" w:type="auto"/>
            <w:shd w:val="clear" w:color="auto" w:fill="EDF2F8" w:themeFill="accent1" w:themeFillTint="19"/>
          </w:tcPr>
          <w:p>
            <w:pPr>
              <w:pStyle w:val="BodyText"/>
              <w:spacing w:after="0"/>
              <w:rPr>
                <w:rStyle w:val="DefaultParagraphFont"/>
                <w:color w:val="000000" w:themeColor="text1"/>
                <w:sz w:val="19"/>
                <w:szCs w:val="19"/>
              </w:rPr>
            </w:pPr>
            <w:r>
              <w:rPr>
                <w:color w:val="000000" w:themeColor="text1"/>
                <w:sz w:val="19"/>
                <w:szCs w:val="19"/>
              </w:rPr>
              <w:t>Not viable under current bylaws</w:t>
            </w:r>
          </w:p>
        </w:tc>
        <w:tc>
          <w:tcPr>
            <w:tcW w:w="0" w:type="auto"/>
            <w:shd w:val="clear" w:color="auto" w:fill="EDF2F8" w:themeFill="accent1" w:themeFillTint="19"/>
          </w:tcPr>
          <w:p>
            <w:pPr>
              <w:pStyle w:val="BodyText"/>
              <w:spacing w:after="0"/>
              <w:rPr>
                <w:rStyle w:val="DefaultParagraphFont"/>
                <w:color w:val="000000" w:themeColor="text1"/>
                <w:sz w:val="19"/>
                <w:szCs w:val="19"/>
              </w:rPr>
            </w:pPr>
            <w:r>
              <w:rPr>
                <w:color w:val="000000" w:themeColor="text1"/>
                <w:sz w:val="19"/>
                <w:szCs w:val="19"/>
              </w:rPr>
              <w:t>Viable under bylaws</w:t>
            </w:r>
          </w:p>
        </w:tc>
        <w:tc>
          <w:tcPr>
            <w:tcW w:w="0" w:type="auto"/>
            <w:shd w:val="clear" w:color="auto" w:fill="EDF2F8" w:themeFill="accent1" w:themeFillTint="19"/>
          </w:tcPr>
          <w:p>
            <w:pPr>
              <w:pStyle w:val="BodyText"/>
              <w:spacing w:after="0"/>
              <w:rPr>
                <w:rStyle w:val="DefaultParagraphFont"/>
                <w:color w:val="000000" w:themeColor="text1"/>
                <w:sz w:val="19"/>
                <w:szCs w:val="19"/>
              </w:rPr>
            </w:pPr>
            <w:r>
              <w:rPr>
                <w:color w:val="000000" w:themeColor="text1"/>
                <w:sz w:val="19"/>
                <w:szCs w:val="19"/>
              </w:rPr>
              <w:t>Viable under bylaws</w:t>
            </w:r>
          </w:p>
        </w:tc>
        <w:tc>
          <w:tcPr>
            <w:tcW w:w="0" w:type="auto"/>
            <w:shd w:val="clear" w:color="auto" w:fill="EDF2F8" w:themeFill="accent1" w:themeFillTint="19"/>
          </w:tcPr>
          <w:p>
            <w:pPr>
              <w:pStyle w:val="BodyText"/>
              <w:spacing w:after="0"/>
              <w:rPr>
                <w:rStyle w:val="DefaultParagraphFont"/>
                <w:color w:val="000000" w:themeColor="text1"/>
                <w:sz w:val="19"/>
                <w:szCs w:val="19"/>
              </w:rPr>
            </w:pPr>
            <w:r>
              <w:rPr>
                <w:color w:val="000000" w:themeColor="text1"/>
                <w:sz w:val="19"/>
                <w:szCs w:val="19"/>
              </w:rPr>
              <w:t>Viable under bylaws, but NOT advisable.  See above</w:t>
            </w:r>
          </w:p>
        </w:tc>
      </w:tr>
      <w:tr>
        <w:tblPrEx>
          <w:tblW w:w="0" w:type="auto"/>
          <w:tblInd w:w="-162" w:type="dxa"/>
          <w:tblCellMar>
            <w:top w:w="0" w:type="dxa"/>
            <w:left w:w="108" w:type="dxa"/>
            <w:bottom w:w="0" w:type="dxa"/>
            <w:right w:w="108" w:type="dxa"/>
          </w:tblCellMar>
          <w:tblLook w:val="04A0"/>
        </w:tblPrEx>
        <w:tc>
          <w:tcPr>
            <w:tcW w:w="0" w:type="auto"/>
            <w:tcBorders>
              <w:top w:val="single" w:sz="4" w:space="0" w:color="2C4C74" w:themeColor="accent1" w:themeShade="99"/>
              <w:left w:val="nil"/>
              <w:bottom w:val="single" w:sz="4" w:space="0" w:color="2C4C74" w:themeColor="accent1" w:themeShade="99"/>
              <w:right w:val="nil"/>
              <w:insideV w:val="nil"/>
            </w:tcBorders>
            <w:shd w:val="clear" w:color="auto" w:fill="2C4C74" w:themeFill="accent1" w:themeFillShade="99"/>
            <w:vAlign w:val="center"/>
          </w:tcPr>
          <w:p>
            <w:pPr>
              <w:pStyle w:val="BodyText"/>
              <w:spacing w:after="0"/>
              <w:jc w:val="center"/>
              <w:rPr>
                <w:rStyle w:val="DefaultParagraphFont"/>
                <w:color w:val="FFFFFF" w:themeColor="background1"/>
                <w:sz w:val="19"/>
                <w:szCs w:val="19"/>
              </w:rPr>
            </w:pPr>
            <w:r>
              <w:rPr>
                <w:color w:val="FFFFFF" w:themeColor="background1"/>
                <w:sz w:val="19"/>
                <w:szCs w:val="19"/>
              </w:rPr>
              <w:t>3.  Approve Regular Amendments to the Articles/Bylaws</w:t>
            </w:r>
          </w:p>
          <w:p>
            <w:pPr>
              <w:pStyle w:val="BodyText"/>
              <w:spacing w:after="0"/>
              <w:rPr>
                <w:rStyle w:val="DefaultParagraphFont"/>
                <w:color w:val="FFFFFF" w:themeColor="background1"/>
                <w:sz w:val="19"/>
                <w:szCs w:val="19"/>
              </w:rPr>
            </w:pPr>
          </w:p>
        </w:tc>
        <w:tc>
          <w:tcPr>
            <w:tcW w:w="0" w:type="auto"/>
            <w:shd w:val="clear" w:color="auto" w:fill="A7BFDE" w:themeFill="accent1" w:themeFillTint="7F"/>
          </w:tcPr>
          <w:p>
            <w:pPr>
              <w:pStyle w:val="BodyText"/>
              <w:spacing w:after="0"/>
              <w:rPr>
                <w:rStyle w:val="DefaultParagraphFont"/>
                <w:color w:val="000000" w:themeColor="text1"/>
                <w:sz w:val="19"/>
                <w:szCs w:val="19"/>
              </w:rPr>
            </w:pPr>
            <w:r>
              <w:rPr>
                <w:color w:val="000000" w:themeColor="text1"/>
                <w:sz w:val="19"/>
                <w:szCs w:val="19"/>
              </w:rPr>
              <w:t>Not viable under current bylaws</w:t>
            </w:r>
          </w:p>
          <w:p>
            <w:pPr>
              <w:pStyle w:val="BodyText"/>
              <w:spacing w:after="0"/>
              <w:rPr>
                <w:rStyle w:val="DefaultParagraphFont"/>
                <w:color w:val="000000" w:themeColor="text1"/>
                <w:sz w:val="19"/>
                <w:szCs w:val="19"/>
              </w:rPr>
            </w:pPr>
          </w:p>
        </w:tc>
        <w:tc>
          <w:tcPr>
            <w:tcW w:w="0" w:type="auto"/>
            <w:shd w:val="clear" w:color="auto" w:fill="A7BFDE" w:themeFill="accent1" w:themeFillTint="7F"/>
          </w:tcPr>
          <w:p>
            <w:pPr>
              <w:pStyle w:val="BodyText"/>
              <w:spacing w:after="0"/>
              <w:rPr>
                <w:rStyle w:val="DefaultParagraphFont"/>
                <w:color w:val="000000" w:themeColor="text1"/>
                <w:sz w:val="19"/>
                <w:szCs w:val="19"/>
              </w:rPr>
            </w:pPr>
            <w:r>
              <w:rPr>
                <w:color w:val="000000" w:themeColor="text1"/>
                <w:sz w:val="19"/>
                <w:szCs w:val="19"/>
              </w:rPr>
              <w:t xml:space="preserve">Viable under bylaws </w:t>
            </w:r>
          </w:p>
          <w:p>
            <w:pPr>
              <w:pStyle w:val="BodyText"/>
              <w:spacing w:after="0"/>
              <w:rPr>
                <w:rStyle w:val="DefaultParagraphFont"/>
                <w:color w:val="000000" w:themeColor="text1"/>
                <w:sz w:val="19"/>
                <w:szCs w:val="19"/>
              </w:rPr>
            </w:pPr>
          </w:p>
          <w:p>
            <w:pPr>
              <w:pStyle w:val="BodyText"/>
              <w:spacing w:after="0"/>
              <w:rPr>
                <w:rStyle w:val="DefaultParagraphFont"/>
                <w:color w:val="000000" w:themeColor="text1"/>
                <w:sz w:val="19"/>
                <w:szCs w:val="19"/>
              </w:rPr>
            </w:pPr>
            <w:r>
              <w:rPr>
                <w:color w:val="000000" w:themeColor="text1"/>
                <w:sz w:val="19"/>
                <w:szCs w:val="19"/>
              </w:rPr>
              <w:t>Designators cannot initiate bylaws amendments, only approve or reject board proposed amendments</w:t>
            </w:r>
          </w:p>
        </w:tc>
        <w:tc>
          <w:tcPr>
            <w:tcW w:w="0" w:type="auto"/>
            <w:shd w:val="clear" w:color="auto" w:fill="A7BFDE" w:themeFill="accent1" w:themeFillTint="7F"/>
          </w:tcPr>
          <w:p>
            <w:pPr>
              <w:pStyle w:val="BodyText"/>
              <w:spacing w:after="0"/>
              <w:rPr>
                <w:rStyle w:val="DefaultParagraphFont"/>
                <w:color w:val="000000" w:themeColor="text1"/>
                <w:sz w:val="19"/>
                <w:szCs w:val="19"/>
              </w:rPr>
            </w:pPr>
            <w:r>
              <w:rPr>
                <w:color w:val="000000" w:themeColor="text1"/>
                <w:sz w:val="19"/>
                <w:szCs w:val="19"/>
              </w:rPr>
              <w:t>Viable under bylaws</w:t>
            </w:r>
          </w:p>
          <w:p>
            <w:pPr>
              <w:pStyle w:val="BodyText"/>
              <w:spacing w:after="0"/>
              <w:rPr>
                <w:rStyle w:val="DefaultParagraphFont"/>
                <w:color w:val="000000" w:themeColor="text1"/>
                <w:sz w:val="19"/>
                <w:szCs w:val="19"/>
              </w:rPr>
            </w:pPr>
          </w:p>
          <w:p>
            <w:pPr>
              <w:pStyle w:val="BodyText"/>
              <w:spacing w:after="0"/>
              <w:rPr>
                <w:rStyle w:val="DefaultParagraphFont"/>
                <w:color w:val="000000" w:themeColor="text1"/>
                <w:sz w:val="19"/>
                <w:szCs w:val="19"/>
              </w:rPr>
            </w:pPr>
            <w:r>
              <w:rPr>
                <w:color w:val="000000" w:themeColor="text1"/>
                <w:sz w:val="19"/>
                <w:szCs w:val="19"/>
              </w:rPr>
              <w:t>Members can change bylaws without board approval.  Board approval required to change articles.</w:t>
            </w:r>
          </w:p>
        </w:tc>
        <w:tc>
          <w:tcPr>
            <w:tcW w:w="0" w:type="auto"/>
            <w:shd w:val="clear" w:color="auto" w:fill="A7BFDE" w:themeFill="accent1" w:themeFillTint="7F"/>
          </w:tcPr>
          <w:p>
            <w:pPr>
              <w:pStyle w:val="BodyText"/>
              <w:spacing w:after="0"/>
              <w:rPr>
                <w:rStyle w:val="DefaultParagraphFont"/>
                <w:color w:val="000000" w:themeColor="text1"/>
                <w:sz w:val="19"/>
                <w:szCs w:val="19"/>
              </w:rPr>
            </w:pPr>
            <w:r>
              <w:rPr>
                <w:color w:val="000000" w:themeColor="text1"/>
                <w:sz w:val="19"/>
                <w:szCs w:val="19"/>
              </w:rPr>
              <w:t>Viable under bylaws, but NOT advisable.  See above</w:t>
            </w:r>
          </w:p>
        </w:tc>
      </w:tr>
      <w:tr>
        <w:tblPrEx>
          <w:tblW w:w="0" w:type="auto"/>
          <w:tblInd w:w="-162" w:type="dxa"/>
          <w:tblCellMar>
            <w:top w:w="0" w:type="dxa"/>
            <w:left w:w="108" w:type="dxa"/>
            <w:bottom w:w="0" w:type="dxa"/>
            <w:right w:w="108" w:type="dxa"/>
          </w:tblCellMar>
          <w:tblLook w:val="04A0"/>
        </w:tblPrEx>
        <w:trPr>
          <w:trHeight w:val="64"/>
        </w:trPr>
        <w:tc>
          <w:tcPr>
            <w:tcW w:w="0" w:type="auto"/>
            <w:tcBorders>
              <w:top w:val="single" w:sz="4" w:space="0" w:color="2C4C74" w:themeColor="accent1" w:themeShade="99"/>
              <w:left w:val="nil"/>
              <w:bottom w:val="single" w:sz="4" w:space="0" w:color="2C4C74" w:themeColor="accent1" w:themeShade="99"/>
              <w:right w:val="nil"/>
              <w:insideV w:val="nil"/>
            </w:tcBorders>
            <w:shd w:val="clear" w:color="auto" w:fill="2C4C74" w:themeFill="accent1" w:themeFillShade="99"/>
            <w:vAlign w:val="center"/>
          </w:tcPr>
          <w:p>
            <w:pPr>
              <w:pStyle w:val="BodyText"/>
              <w:spacing w:after="0"/>
              <w:jc w:val="center"/>
              <w:rPr>
                <w:rStyle w:val="DefaultParagraphFont"/>
                <w:color w:val="FFFFFF" w:themeColor="background1"/>
                <w:sz w:val="19"/>
                <w:szCs w:val="19"/>
              </w:rPr>
            </w:pPr>
            <w:r>
              <w:rPr>
                <w:color w:val="FFFFFF" w:themeColor="background1"/>
                <w:sz w:val="19"/>
                <w:szCs w:val="19"/>
              </w:rPr>
              <w:t>4.  Approve Changes to Golden Bylaws or Articles</w:t>
            </w:r>
          </w:p>
        </w:tc>
        <w:tc>
          <w:tcPr>
            <w:tcW w:w="0" w:type="auto"/>
            <w:shd w:val="clear" w:color="auto" w:fill="EDF2F8" w:themeFill="accent1" w:themeFillTint="19"/>
          </w:tcPr>
          <w:p>
            <w:pPr>
              <w:pStyle w:val="BodyText"/>
              <w:spacing w:after="0"/>
              <w:rPr>
                <w:rStyle w:val="DefaultParagraphFont"/>
                <w:color w:val="000000" w:themeColor="text1"/>
                <w:sz w:val="19"/>
                <w:szCs w:val="19"/>
              </w:rPr>
            </w:pPr>
            <w:r>
              <w:rPr>
                <w:color w:val="000000" w:themeColor="text1"/>
                <w:sz w:val="19"/>
                <w:szCs w:val="19"/>
              </w:rPr>
              <w:t>Not viable under current bylaws</w:t>
            </w:r>
          </w:p>
        </w:tc>
        <w:tc>
          <w:tcPr>
            <w:tcW w:w="0" w:type="auto"/>
            <w:shd w:val="clear" w:color="auto" w:fill="EDF2F8" w:themeFill="accent1" w:themeFillTint="19"/>
          </w:tcPr>
          <w:p>
            <w:pPr>
              <w:pStyle w:val="BodyText"/>
              <w:spacing w:after="0"/>
              <w:rPr>
                <w:rStyle w:val="DefaultParagraphFont"/>
                <w:color w:val="000000" w:themeColor="text1"/>
                <w:sz w:val="19"/>
                <w:szCs w:val="19"/>
              </w:rPr>
            </w:pPr>
            <w:r>
              <w:rPr>
                <w:color w:val="000000" w:themeColor="text1"/>
                <w:sz w:val="19"/>
                <w:szCs w:val="19"/>
              </w:rPr>
              <w:t>Viable under bylaws</w:t>
            </w:r>
          </w:p>
        </w:tc>
        <w:tc>
          <w:tcPr>
            <w:tcW w:w="0" w:type="auto"/>
            <w:shd w:val="clear" w:color="auto" w:fill="EDF2F8" w:themeFill="accent1" w:themeFillTint="19"/>
          </w:tcPr>
          <w:p>
            <w:pPr>
              <w:pStyle w:val="BodyText"/>
              <w:spacing w:after="0"/>
              <w:rPr>
                <w:rStyle w:val="DefaultParagraphFont"/>
                <w:color w:val="000000" w:themeColor="text1"/>
                <w:sz w:val="19"/>
                <w:szCs w:val="19"/>
              </w:rPr>
            </w:pPr>
            <w:r>
              <w:rPr>
                <w:color w:val="000000" w:themeColor="text1"/>
                <w:sz w:val="19"/>
                <w:szCs w:val="19"/>
              </w:rPr>
              <w:t>Viable under bylaws</w:t>
            </w:r>
          </w:p>
        </w:tc>
        <w:tc>
          <w:tcPr>
            <w:tcW w:w="0" w:type="auto"/>
            <w:shd w:val="clear" w:color="auto" w:fill="EDF2F8" w:themeFill="accent1" w:themeFillTint="19"/>
          </w:tcPr>
          <w:p>
            <w:pPr>
              <w:pStyle w:val="BodyText"/>
              <w:spacing w:after="0"/>
              <w:rPr>
                <w:rStyle w:val="DefaultParagraphFont"/>
                <w:color w:val="000000" w:themeColor="text1"/>
                <w:sz w:val="19"/>
                <w:szCs w:val="19"/>
              </w:rPr>
            </w:pPr>
            <w:r>
              <w:rPr>
                <w:color w:val="000000" w:themeColor="text1"/>
                <w:sz w:val="19"/>
                <w:szCs w:val="19"/>
              </w:rPr>
              <w:t>Viable under bylaws, but NOT advisable.  See above</w:t>
            </w:r>
          </w:p>
        </w:tc>
      </w:tr>
      <w:tr>
        <w:tblPrEx>
          <w:tblW w:w="0" w:type="auto"/>
          <w:tblInd w:w="-162" w:type="dxa"/>
          <w:tblCellMar>
            <w:top w:w="0" w:type="dxa"/>
            <w:left w:w="108" w:type="dxa"/>
            <w:bottom w:w="0" w:type="dxa"/>
            <w:right w:w="108" w:type="dxa"/>
          </w:tblCellMar>
          <w:tblLook w:val="04A0"/>
        </w:tblPrEx>
        <w:tc>
          <w:tcPr>
            <w:tcW w:w="0" w:type="auto"/>
            <w:tcBorders>
              <w:top w:val="single" w:sz="4" w:space="0" w:color="2C4C74" w:themeColor="accent1" w:themeShade="99"/>
              <w:left w:val="nil"/>
              <w:bottom w:val="single" w:sz="4" w:space="0" w:color="2C4C74" w:themeColor="accent1" w:themeShade="99"/>
              <w:right w:val="nil"/>
              <w:insideV w:val="nil"/>
            </w:tcBorders>
            <w:shd w:val="clear" w:color="auto" w:fill="2C4C74" w:themeFill="accent1" w:themeFillShade="99"/>
            <w:vAlign w:val="center"/>
          </w:tcPr>
          <w:p>
            <w:pPr>
              <w:pStyle w:val="BodyText"/>
              <w:spacing w:after="0"/>
              <w:jc w:val="center"/>
              <w:rPr>
                <w:rStyle w:val="DefaultParagraphFont"/>
                <w:color w:val="FFFFFF" w:themeColor="background1"/>
                <w:sz w:val="19"/>
                <w:szCs w:val="19"/>
              </w:rPr>
            </w:pPr>
            <w:r>
              <w:rPr>
                <w:color w:val="FFFFFF" w:themeColor="background1"/>
                <w:sz w:val="19"/>
                <w:szCs w:val="19"/>
              </w:rPr>
              <w:t>5.  Approve Strategic Plan</w:t>
            </w:r>
          </w:p>
        </w:tc>
        <w:tc>
          <w:tcPr>
            <w:tcW w:w="0" w:type="auto"/>
            <w:shd w:val="clear" w:color="auto" w:fill="A7BFDE" w:themeFill="accent1" w:themeFillTint="7F"/>
          </w:tcPr>
          <w:p>
            <w:pPr>
              <w:pStyle w:val="BodyText"/>
              <w:spacing w:after="0"/>
              <w:rPr>
                <w:rStyle w:val="DefaultParagraphFont"/>
                <w:color w:val="000000" w:themeColor="text1"/>
                <w:sz w:val="19"/>
                <w:szCs w:val="19"/>
              </w:rPr>
            </w:pPr>
            <w:r>
              <w:rPr>
                <w:color w:val="000000" w:themeColor="text1"/>
                <w:sz w:val="19"/>
                <w:szCs w:val="19"/>
              </w:rPr>
              <w:t xml:space="preserve">Approval not viable; </w:t>
            </w:r>
          </w:p>
          <w:p>
            <w:pPr>
              <w:pStyle w:val="BodyText"/>
              <w:spacing w:after="0"/>
              <w:rPr>
                <w:rStyle w:val="DefaultParagraphFont"/>
                <w:color w:val="000000" w:themeColor="text1"/>
                <w:sz w:val="19"/>
                <w:szCs w:val="19"/>
              </w:rPr>
            </w:pPr>
          </w:p>
          <w:p>
            <w:pPr>
              <w:pStyle w:val="BodyText"/>
              <w:spacing w:after="0"/>
              <w:rPr>
                <w:rStyle w:val="DefaultParagraphFont"/>
                <w:color w:val="000000" w:themeColor="text1"/>
                <w:sz w:val="19"/>
                <w:szCs w:val="19"/>
              </w:rPr>
            </w:pPr>
            <w:r>
              <w:rPr>
                <w:color w:val="000000" w:themeColor="text1"/>
                <w:sz w:val="19"/>
                <w:szCs w:val="19"/>
              </w:rPr>
              <w:t>Reconsideration right viable but with limits on how often and not ultimately binding</w:t>
            </w:r>
          </w:p>
        </w:tc>
        <w:tc>
          <w:tcPr>
            <w:tcW w:w="0" w:type="auto"/>
            <w:shd w:val="clear" w:color="auto" w:fill="A7BFDE" w:themeFill="accent1" w:themeFillTint="7F"/>
          </w:tcPr>
          <w:p>
            <w:pPr>
              <w:pStyle w:val="BodyText"/>
              <w:spacing w:after="0"/>
              <w:rPr>
                <w:rStyle w:val="DefaultParagraphFont"/>
                <w:color w:val="000000" w:themeColor="text1"/>
                <w:sz w:val="19"/>
                <w:szCs w:val="19"/>
              </w:rPr>
            </w:pPr>
            <w:r>
              <w:rPr>
                <w:color w:val="000000" w:themeColor="text1"/>
                <w:sz w:val="19"/>
                <w:szCs w:val="19"/>
              </w:rPr>
              <w:t xml:space="preserve">Approval not viable; </w:t>
            </w:r>
          </w:p>
          <w:p>
            <w:pPr>
              <w:pStyle w:val="BodyText"/>
              <w:spacing w:after="0"/>
              <w:rPr>
                <w:rStyle w:val="DefaultParagraphFont"/>
                <w:color w:val="000000" w:themeColor="text1"/>
                <w:sz w:val="19"/>
                <w:szCs w:val="19"/>
              </w:rPr>
            </w:pPr>
          </w:p>
          <w:p>
            <w:pPr>
              <w:pStyle w:val="BodyText"/>
              <w:spacing w:after="0"/>
              <w:rPr>
                <w:rStyle w:val="DefaultParagraphFont"/>
                <w:color w:val="000000" w:themeColor="text1"/>
                <w:sz w:val="19"/>
                <w:szCs w:val="19"/>
              </w:rPr>
            </w:pPr>
            <w:r>
              <w:rPr>
                <w:color w:val="000000" w:themeColor="text1"/>
                <w:sz w:val="19"/>
                <w:szCs w:val="19"/>
              </w:rPr>
              <w:t>Reconsideration right viable but with limits on how often and not ultimately binding</w:t>
            </w:r>
          </w:p>
        </w:tc>
        <w:tc>
          <w:tcPr>
            <w:tcW w:w="0" w:type="auto"/>
            <w:shd w:val="clear" w:color="auto" w:fill="A7BFDE" w:themeFill="accent1" w:themeFillTint="7F"/>
          </w:tcPr>
          <w:p>
            <w:pPr>
              <w:pStyle w:val="BodyText"/>
              <w:spacing w:after="0"/>
              <w:rPr>
                <w:rStyle w:val="DefaultParagraphFont"/>
                <w:color w:val="000000" w:themeColor="text1"/>
                <w:sz w:val="19"/>
                <w:szCs w:val="19"/>
              </w:rPr>
            </w:pPr>
            <w:r>
              <w:rPr>
                <w:color w:val="000000" w:themeColor="text1"/>
                <w:sz w:val="19"/>
                <w:szCs w:val="19"/>
              </w:rPr>
              <w:t>Approval right viable under bylaws;</w:t>
            </w:r>
          </w:p>
          <w:p>
            <w:pPr>
              <w:pStyle w:val="BodyText"/>
              <w:spacing w:after="0"/>
              <w:rPr>
                <w:rStyle w:val="DefaultParagraphFont"/>
                <w:color w:val="000000" w:themeColor="text1"/>
                <w:sz w:val="19"/>
                <w:szCs w:val="19"/>
              </w:rPr>
            </w:pPr>
          </w:p>
          <w:p>
            <w:pPr>
              <w:pStyle w:val="BodyText"/>
              <w:spacing w:after="0"/>
              <w:rPr>
                <w:rStyle w:val="DefaultParagraphFont"/>
                <w:color w:val="000000" w:themeColor="text1"/>
                <w:sz w:val="19"/>
                <w:szCs w:val="19"/>
              </w:rPr>
            </w:pPr>
            <w:r>
              <w:rPr>
                <w:color w:val="000000" w:themeColor="text1"/>
                <w:sz w:val="19"/>
                <w:szCs w:val="19"/>
              </w:rPr>
              <w:t xml:space="preserve"> Reconsideration right viable under bylaws</w:t>
            </w:r>
          </w:p>
          <w:p>
            <w:pPr>
              <w:pStyle w:val="BodyText"/>
              <w:spacing w:after="0"/>
              <w:rPr>
                <w:rStyle w:val="DefaultParagraphFont"/>
                <w:color w:val="000000" w:themeColor="text1"/>
                <w:sz w:val="19"/>
                <w:szCs w:val="19"/>
              </w:rPr>
            </w:pPr>
          </w:p>
        </w:tc>
        <w:tc>
          <w:tcPr>
            <w:tcW w:w="0" w:type="auto"/>
            <w:shd w:val="clear" w:color="auto" w:fill="A7BFDE" w:themeFill="accent1" w:themeFillTint="7F"/>
          </w:tcPr>
          <w:p>
            <w:pPr>
              <w:pStyle w:val="BodyText"/>
              <w:spacing w:after="0"/>
              <w:rPr>
                <w:rStyle w:val="DefaultParagraphFont"/>
                <w:color w:val="000000" w:themeColor="text1"/>
                <w:sz w:val="19"/>
                <w:szCs w:val="19"/>
              </w:rPr>
            </w:pPr>
            <w:r>
              <w:rPr>
                <w:color w:val="000000" w:themeColor="text1"/>
                <w:sz w:val="19"/>
                <w:szCs w:val="19"/>
              </w:rPr>
              <w:t>Viable under bylaws, but NOT advisable.  See above</w:t>
            </w:r>
          </w:p>
        </w:tc>
      </w:tr>
      <w:tr>
        <w:tblPrEx>
          <w:tblW w:w="0" w:type="auto"/>
          <w:tblInd w:w="-162" w:type="dxa"/>
          <w:tblCellMar>
            <w:top w:w="0" w:type="dxa"/>
            <w:left w:w="108" w:type="dxa"/>
            <w:bottom w:w="0" w:type="dxa"/>
            <w:right w:w="108" w:type="dxa"/>
          </w:tblCellMar>
          <w:tblLook w:val="04A0"/>
        </w:tblPrEx>
        <w:trPr>
          <w:trHeight w:val="152"/>
        </w:trPr>
        <w:tc>
          <w:tcPr>
            <w:tcW w:w="0" w:type="auto"/>
            <w:tcBorders>
              <w:top w:val="single" w:sz="4" w:space="0" w:color="2C4C74" w:themeColor="accent1" w:themeShade="99"/>
              <w:left w:val="nil"/>
              <w:bottom w:val="nil"/>
              <w:right w:val="nil"/>
              <w:insideV w:val="nil"/>
            </w:tcBorders>
            <w:shd w:val="clear" w:color="auto" w:fill="2C4C74" w:themeFill="accent1" w:themeFillShade="99"/>
            <w:vAlign w:val="center"/>
          </w:tcPr>
          <w:p>
            <w:pPr>
              <w:pStyle w:val="BodyText"/>
              <w:spacing w:after="0"/>
              <w:jc w:val="center"/>
              <w:rPr>
                <w:rStyle w:val="DefaultParagraphFont"/>
                <w:color w:val="FFFFFF" w:themeColor="background1"/>
                <w:sz w:val="19"/>
                <w:szCs w:val="19"/>
              </w:rPr>
            </w:pPr>
            <w:r>
              <w:rPr>
                <w:color w:val="FFFFFF" w:themeColor="background1"/>
                <w:sz w:val="19"/>
                <w:szCs w:val="19"/>
              </w:rPr>
              <w:t>6.  Approve Budget</w:t>
            </w:r>
          </w:p>
          <w:p>
            <w:pPr>
              <w:pStyle w:val="BodyText"/>
              <w:spacing w:after="0"/>
              <w:jc w:val="center"/>
              <w:rPr>
                <w:rStyle w:val="DefaultParagraphFont"/>
                <w:color w:val="FFFFFF" w:themeColor="background1"/>
                <w:sz w:val="19"/>
                <w:szCs w:val="19"/>
              </w:rPr>
            </w:pPr>
          </w:p>
        </w:tc>
        <w:tc>
          <w:tcPr>
            <w:tcW w:w="0" w:type="auto"/>
            <w:shd w:val="clear" w:color="auto" w:fill="EDF2F8" w:themeFill="accent1" w:themeFillTint="19"/>
          </w:tcPr>
          <w:p>
            <w:pPr>
              <w:pStyle w:val="BodyText"/>
              <w:spacing w:after="0"/>
              <w:rPr>
                <w:rStyle w:val="DefaultParagraphFont"/>
                <w:color w:val="000000" w:themeColor="text1"/>
                <w:sz w:val="19"/>
                <w:szCs w:val="19"/>
              </w:rPr>
            </w:pPr>
            <w:r>
              <w:rPr>
                <w:color w:val="000000" w:themeColor="text1"/>
                <w:sz w:val="19"/>
                <w:szCs w:val="19"/>
              </w:rPr>
              <w:t xml:space="preserve">Approval not viable; </w:t>
            </w:r>
          </w:p>
          <w:p>
            <w:pPr>
              <w:pStyle w:val="BodyText"/>
              <w:spacing w:after="0"/>
              <w:rPr>
                <w:rStyle w:val="DefaultParagraphFont"/>
                <w:color w:val="000000" w:themeColor="text1"/>
                <w:sz w:val="19"/>
                <w:szCs w:val="19"/>
              </w:rPr>
            </w:pPr>
          </w:p>
          <w:p>
            <w:pPr>
              <w:pStyle w:val="BodyText"/>
              <w:spacing w:after="0"/>
              <w:rPr>
                <w:rStyle w:val="DefaultParagraphFont"/>
                <w:color w:val="000000" w:themeColor="text1"/>
                <w:sz w:val="19"/>
                <w:szCs w:val="19"/>
              </w:rPr>
            </w:pPr>
            <w:r>
              <w:rPr>
                <w:color w:val="000000" w:themeColor="text1"/>
                <w:sz w:val="19"/>
                <w:szCs w:val="19"/>
              </w:rPr>
              <w:t>Reconsideration right viable but with limits on how often and not ultimately binding</w:t>
            </w:r>
          </w:p>
        </w:tc>
        <w:tc>
          <w:tcPr>
            <w:tcW w:w="0" w:type="auto"/>
            <w:shd w:val="clear" w:color="auto" w:fill="EDF2F8" w:themeFill="accent1" w:themeFillTint="19"/>
          </w:tcPr>
          <w:p>
            <w:pPr>
              <w:pStyle w:val="BodyText"/>
              <w:spacing w:after="0"/>
              <w:rPr>
                <w:rStyle w:val="DefaultParagraphFont"/>
                <w:color w:val="000000" w:themeColor="text1"/>
                <w:sz w:val="19"/>
                <w:szCs w:val="19"/>
              </w:rPr>
            </w:pPr>
            <w:r>
              <w:rPr>
                <w:color w:val="000000" w:themeColor="text1"/>
                <w:sz w:val="19"/>
                <w:szCs w:val="19"/>
              </w:rPr>
              <w:t xml:space="preserve">Approval not viable; </w:t>
            </w:r>
          </w:p>
          <w:p>
            <w:pPr>
              <w:pStyle w:val="BodyText"/>
              <w:spacing w:after="0"/>
              <w:rPr>
                <w:rStyle w:val="DefaultParagraphFont"/>
                <w:color w:val="000000" w:themeColor="text1"/>
                <w:sz w:val="19"/>
                <w:szCs w:val="19"/>
              </w:rPr>
            </w:pPr>
          </w:p>
          <w:p>
            <w:pPr>
              <w:pStyle w:val="BodyText"/>
              <w:spacing w:after="0"/>
              <w:rPr>
                <w:rStyle w:val="DefaultParagraphFont"/>
                <w:color w:val="000000" w:themeColor="text1"/>
                <w:sz w:val="19"/>
                <w:szCs w:val="19"/>
              </w:rPr>
            </w:pPr>
            <w:r>
              <w:rPr>
                <w:color w:val="000000" w:themeColor="text1"/>
                <w:sz w:val="19"/>
                <w:szCs w:val="19"/>
              </w:rPr>
              <w:t>Reconsideration right viable but with limits on how often and not ultimately binding</w:t>
            </w:r>
          </w:p>
          <w:p>
            <w:pPr>
              <w:pStyle w:val="BodyText"/>
              <w:spacing w:after="0"/>
              <w:rPr>
                <w:rStyle w:val="DefaultParagraphFont"/>
                <w:color w:val="000000" w:themeColor="text1"/>
                <w:sz w:val="19"/>
                <w:szCs w:val="19"/>
              </w:rPr>
            </w:pPr>
          </w:p>
        </w:tc>
        <w:tc>
          <w:tcPr>
            <w:tcW w:w="0" w:type="auto"/>
            <w:shd w:val="clear" w:color="auto" w:fill="EDF2F8" w:themeFill="accent1" w:themeFillTint="19"/>
          </w:tcPr>
          <w:p>
            <w:pPr>
              <w:pStyle w:val="BodyText"/>
              <w:spacing w:after="0"/>
              <w:rPr>
                <w:rStyle w:val="DefaultParagraphFont"/>
                <w:color w:val="000000" w:themeColor="text1"/>
                <w:sz w:val="19"/>
                <w:szCs w:val="19"/>
              </w:rPr>
            </w:pPr>
            <w:r>
              <w:rPr>
                <w:color w:val="000000" w:themeColor="text1"/>
                <w:sz w:val="19"/>
                <w:szCs w:val="19"/>
              </w:rPr>
              <w:t>Approval right viable under bylaws;</w:t>
            </w:r>
          </w:p>
          <w:p>
            <w:pPr>
              <w:pStyle w:val="BodyText"/>
              <w:spacing w:after="0"/>
              <w:rPr>
                <w:rStyle w:val="DefaultParagraphFont"/>
                <w:color w:val="000000" w:themeColor="text1"/>
                <w:sz w:val="19"/>
                <w:szCs w:val="19"/>
              </w:rPr>
            </w:pPr>
          </w:p>
          <w:p>
            <w:pPr>
              <w:pStyle w:val="BodyText"/>
              <w:spacing w:after="0"/>
              <w:rPr>
                <w:rStyle w:val="DefaultParagraphFont"/>
                <w:color w:val="000000" w:themeColor="text1"/>
                <w:sz w:val="19"/>
                <w:szCs w:val="19"/>
              </w:rPr>
            </w:pPr>
            <w:r>
              <w:rPr>
                <w:color w:val="000000" w:themeColor="text1"/>
                <w:sz w:val="19"/>
                <w:szCs w:val="19"/>
              </w:rPr>
              <w:t>Reconsideration right viable under bylaws</w:t>
            </w:r>
          </w:p>
        </w:tc>
        <w:tc>
          <w:tcPr>
            <w:tcW w:w="0" w:type="auto"/>
            <w:shd w:val="clear" w:color="auto" w:fill="EDF2F8" w:themeFill="accent1" w:themeFillTint="19"/>
          </w:tcPr>
          <w:p>
            <w:pPr>
              <w:pStyle w:val="BodyText"/>
              <w:spacing w:after="0"/>
              <w:rPr>
                <w:rStyle w:val="DefaultParagraphFont"/>
                <w:color w:val="000000" w:themeColor="text1"/>
                <w:sz w:val="19"/>
                <w:szCs w:val="19"/>
              </w:rPr>
            </w:pPr>
            <w:r>
              <w:rPr>
                <w:color w:val="000000" w:themeColor="text1"/>
                <w:sz w:val="19"/>
                <w:szCs w:val="19"/>
              </w:rPr>
              <w:t>Viable under bylaws, but NOT advisable.  See above</w:t>
            </w:r>
          </w:p>
        </w:tc>
      </w:tr>
    </w:tbl>
    <w:p>
      <w:pPr>
        <w:pStyle w:val="BodyText"/>
        <w:rPr>
          <w:sz w:val="20"/>
          <w:szCs w:val="20"/>
        </w:rPr>
        <w:sectPr>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720" w:left="720" w:header="720" w:footer="576" w:gutter="0"/>
          <w:cols w:space="720"/>
          <w:titlePg/>
          <w:docGrid w:linePitch="360"/>
        </w:sectPr>
      </w:pPr>
    </w:p>
    <w:p>
      <w:pPr>
        <w:pStyle w:val="BodyText"/>
        <w:jc w:val="center"/>
        <w:rPr>
          <w:b/>
        </w:rPr>
      </w:pPr>
      <w:r>
        <w:rPr>
          <w:b/>
        </w:rPr>
        <w:t>ANNEX B</w:t>
      </w:r>
    </w:p>
    <w:p>
      <w:pPr>
        <w:pStyle w:val="BodyText"/>
        <w:jc w:val="center"/>
        <w:rPr>
          <w:b/>
        </w:rPr>
      </w:pPr>
      <w:r>
        <w:rPr>
          <w:b/>
        </w:rPr>
        <w:t>REVISED GOVERNANCE CHART</w:t>
      </w:r>
    </w:p>
    <w:p>
      <w:pPr>
        <w:pStyle w:val="BodyText"/>
        <w:jc w:val="center"/>
        <w:rPr>
          <w:b/>
          <w:sz w:val="20"/>
          <w:szCs w:val="20"/>
        </w:rPr>
        <w:sectPr>
          <w:footerReference w:type="first" r:id="rId17"/>
          <w:pgSz w:w="12240" w:h="15840"/>
          <w:pgMar w:top="720" w:right="720" w:bottom="720" w:left="720" w:header="720" w:footer="720" w:gutter="0"/>
          <w:cols w:space="720"/>
          <w:titlePg/>
          <w:docGrid w:linePitch="360"/>
        </w:sectPr>
      </w:pPr>
      <w:r>
        <w:t xml:space="preserve"> [Attached]</w:t>
      </w:r>
    </w:p>
    <w:tbl>
      <w:tblPr>
        <w:tblW w:w="1899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0" w:type="dxa"/>
          <w:right w:w="115" w:type="dxa"/>
        </w:tblCellMar>
        <w:tblLook w:val="04A0"/>
      </w:tblPr>
      <w:tblGrid>
        <w:gridCol w:w="2933"/>
        <w:gridCol w:w="2803"/>
        <w:gridCol w:w="3604"/>
        <w:gridCol w:w="359"/>
        <w:gridCol w:w="2914"/>
        <w:gridCol w:w="2951"/>
        <w:gridCol w:w="3426"/>
      </w:tblGrid>
      <w:tr>
        <w:tblPrEx>
          <w:tblW w:w="1899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0" w:type="dxa"/>
            <w:right w:w="115" w:type="dxa"/>
          </w:tblCellMar>
          <w:tblLook w:val="04A0"/>
        </w:tblPrEx>
        <w:trPr>
          <w:tblHeader/>
        </w:trPr>
        <w:tc>
          <w:tcPr>
            <w:tcW w:w="9340" w:type="dxa"/>
            <w:gridSpan w:val="3"/>
            <w:tcBorders>
              <w:top w:val="single" w:sz="12" w:space="0" w:color="auto"/>
              <w:left w:val="single" w:sz="12" w:space="0" w:color="auto"/>
              <w:bottom w:val="single" w:sz="12" w:space="0" w:color="auto"/>
              <w:right w:val="single" w:sz="12" w:space="0" w:color="auto"/>
            </w:tcBorders>
            <w:shd w:val="clear" w:color="CFE2F3" w:fill="CFE2F3"/>
            <w:noWrap/>
            <w:hideMark/>
          </w:tcPr>
          <w:p>
            <w:pPr>
              <w:spacing w:after="0"/>
              <w:jc w:val="center"/>
              <w:rPr>
                <w:rStyle w:val="DefaultParagraphFont"/>
                <w:rFonts w:ascii="Arial" w:eastAsia="Times New Roman" w:hAnsi="Arial" w:cs="Arial"/>
                <w:b/>
                <w:bCs/>
                <w:u w:val="single"/>
              </w:rPr>
            </w:pPr>
          </w:p>
          <w:p>
            <w:pPr>
              <w:spacing w:after="0"/>
              <w:jc w:val="center"/>
              <w:rPr>
                <w:rStyle w:val="DefaultParagraphFont"/>
                <w:rFonts w:ascii="Arial" w:eastAsia="Times New Roman" w:hAnsi="Arial" w:cs="Arial"/>
                <w:b/>
                <w:bCs/>
                <w:u w:val="single"/>
              </w:rPr>
            </w:pPr>
            <w:r>
              <w:rPr>
                <w:rFonts w:ascii="Arial" w:eastAsia="Times New Roman" w:hAnsi="Arial" w:cs="Arial"/>
                <w:b/>
                <w:bCs/>
                <w:u w:val="single"/>
              </w:rPr>
              <w:t>Designator Model</w:t>
            </w:r>
          </w:p>
          <w:p>
            <w:pPr>
              <w:spacing w:after="0"/>
              <w:jc w:val="center"/>
              <w:rPr>
                <w:rStyle w:val="DefaultParagraphFont"/>
                <w:rFonts w:ascii="Arial" w:eastAsia="Times New Roman" w:hAnsi="Arial" w:cs="Arial"/>
                <w:u w:val="single"/>
              </w:rPr>
            </w:pPr>
          </w:p>
        </w:tc>
        <w:tc>
          <w:tcPr>
            <w:tcW w:w="359" w:type="dxa"/>
            <w:tcBorders>
              <w:top w:val="single" w:sz="12" w:space="0" w:color="auto"/>
              <w:left w:val="single" w:sz="12" w:space="0" w:color="auto"/>
              <w:bottom w:val="nil"/>
              <w:right w:val="single" w:sz="12" w:space="0" w:color="auto"/>
            </w:tcBorders>
            <w:shd w:val="clear" w:color="F4CCCC" w:fill="F4CCCC"/>
            <w:noWrap/>
            <w:hideMark/>
          </w:tcPr>
          <w:p>
            <w:pPr>
              <w:spacing w:after="0"/>
              <w:rPr>
                <w:rStyle w:val="DefaultParagraphFont"/>
                <w:rFonts w:ascii="Arial" w:eastAsia="Times New Roman" w:hAnsi="Arial" w:cs="Arial"/>
              </w:rPr>
            </w:pPr>
            <w:r>
              <w:rPr>
                <w:rFonts w:ascii="Arial" w:eastAsia="Times New Roman" w:hAnsi="Arial" w:cs="Arial"/>
              </w:rPr>
              <w:t> </w:t>
            </w:r>
          </w:p>
        </w:tc>
        <w:tc>
          <w:tcPr>
            <w:tcW w:w="9291" w:type="dxa"/>
            <w:gridSpan w:val="3"/>
            <w:tcBorders>
              <w:top w:val="single" w:sz="12" w:space="0" w:color="auto"/>
              <w:left w:val="single" w:sz="12" w:space="0" w:color="auto"/>
              <w:bottom w:val="single" w:sz="12" w:space="0" w:color="auto"/>
              <w:right w:val="single" w:sz="12" w:space="0" w:color="auto"/>
            </w:tcBorders>
            <w:shd w:val="clear" w:color="D9EAD3" w:fill="D9EAD3"/>
            <w:noWrap/>
            <w:hideMark/>
          </w:tcPr>
          <w:p>
            <w:pPr>
              <w:spacing w:after="0"/>
              <w:jc w:val="center"/>
              <w:rPr>
                <w:rStyle w:val="DefaultParagraphFont"/>
                <w:rFonts w:ascii="Arial" w:eastAsia="Times New Roman" w:hAnsi="Arial" w:cs="Arial"/>
                <w:b/>
                <w:bCs/>
              </w:rPr>
            </w:pPr>
          </w:p>
          <w:p>
            <w:pPr>
              <w:spacing w:after="0"/>
              <w:jc w:val="center"/>
              <w:rPr>
                <w:rStyle w:val="DefaultParagraphFont"/>
                <w:rFonts w:ascii="Arial" w:eastAsia="Times New Roman" w:hAnsi="Arial" w:cs="Arial"/>
                <w:b/>
                <w:bCs/>
                <w:u w:val="single"/>
              </w:rPr>
            </w:pPr>
            <w:r>
              <w:rPr>
                <w:rFonts w:ascii="Arial" w:eastAsia="Times New Roman" w:hAnsi="Arial" w:cs="Arial"/>
                <w:b/>
                <w:bCs/>
                <w:u w:val="single"/>
              </w:rPr>
              <w:t>Membership Model</w:t>
            </w:r>
          </w:p>
          <w:p>
            <w:pPr>
              <w:spacing w:after="0"/>
              <w:jc w:val="center"/>
              <w:rPr>
                <w:rStyle w:val="DefaultParagraphFont"/>
                <w:rFonts w:ascii="Arial" w:eastAsia="Times New Roman" w:hAnsi="Arial" w:cs="Arial"/>
              </w:rPr>
            </w:pPr>
          </w:p>
        </w:tc>
      </w:tr>
      <w:tr>
        <w:tblPrEx>
          <w:tblW w:w="18990" w:type="dxa"/>
          <w:tblInd w:w="0" w:type="dxa"/>
          <w:tblLayout w:type="fixed"/>
          <w:tblCellMar>
            <w:top w:w="29" w:type="dxa"/>
            <w:left w:w="115" w:type="dxa"/>
            <w:bottom w:w="0" w:type="dxa"/>
            <w:right w:w="115" w:type="dxa"/>
          </w:tblCellMar>
          <w:tblLook w:val="04A0"/>
        </w:tblPrEx>
        <w:trPr>
          <w:tblHeader/>
        </w:trPr>
        <w:tc>
          <w:tcPr>
            <w:tcW w:w="2933" w:type="dxa"/>
            <w:tcBorders>
              <w:top w:val="single" w:sz="12" w:space="0" w:color="auto"/>
              <w:left w:val="single" w:sz="12" w:space="0" w:color="auto"/>
              <w:bottom w:val="single" w:sz="12" w:space="0" w:color="auto"/>
              <w:right w:val="single" w:sz="12" w:space="0" w:color="auto"/>
            </w:tcBorders>
            <w:shd w:val="clear" w:color="CFE2F3" w:fill="CFE2F3"/>
            <w:noWrap/>
            <w:hideMark/>
          </w:tcPr>
          <w:p>
            <w:pPr>
              <w:spacing w:after="0"/>
              <w:rPr>
                <w:rStyle w:val="DefaultParagraphFont"/>
                <w:rFonts w:ascii="Arial" w:eastAsia="Times New Roman" w:hAnsi="Arial" w:cs="Arial"/>
                <w:b/>
                <w:bCs/>
                <w:sz w:val="18"/>
                <w:szCs w:val="18"/>
              </w:rPr>
            </w:pPr>
            <w:r>
              <w:rPr>
                <w:rFonts w:ascii="Arial" w:eastAsia="Times New Roman" w:hAnsi="Arial" w:cs="Arial"/>
                <w:b/>
                <w:bCs/>
                <w:sz w:val="18"/>
                <w:szCs w:val="18"/>
              </w:rPr>
              <w:t>Where can right be created?</w:t>
            </w:r>
          </w:p>
        </w:tc>
        <w:tc>
          <w:tcPr>
            <w:tcW w:w="2803" w:type="dxa"/>
            <w:tcBorders>
              <w:top w:val="single" w:sz="12" w:space="0" w:color="auto"/>
              <w:left w:val="single" w:sz="12" w:space="0" w:color="auto"/>
              <w:bottom w:val="single" w:sz="12" w:space="0" w:color="auto"/>
              <w:right w:val="single" w:sz="12" w:space="0" w:color="auto"/>
            </w:tcBorders>
            <w:shd w:val="clear" w:color="CFE2F3" w:fill="CFE2F3"/>
            <w:noWrap/>
            <w:hideMark/>
          </w:tcPr>
          <w:p>
            <w:pPr>
              <w:spacing w:after="0"/>
              <w:rPr>
                <w:rStyle w:val="DefaultParagraphFont"/>
                <w:rFonts w:ascii="Arial" w:eastAsia="Times New Roman" w:hAnsi="Arial" w:cs="Arial"/>
                <w:b/>
                <w:bCs/>
                <w:sz w:val="18"/>
                <w:szCs w:val="18"/>
              </w:rPr>
            </w:pPr>
            <w:r>
              <w:rPr>
                <w:rFonts w:ascii="Arial" w:eastAsia="Times New Roman" w:hAnsi="Arial" w:cs="Arial"/>
                <w:b/>
                <w:bCs/>
                <w:sz w:val="18"/>
                <w:szCs w:val="18"/>
              </w:rPr>
              <w:t>How can right be exercised?</w:t>
            </w:r>
          </w:p>
        </w:tc>
        <w:tc>
          <w:tcPr>
            <w:tcW w:w="3604" w:type="dxa"/>
            <w:tcBorders>
              <w:top w:val="single" w:sz="12" w:space="0" w:color="auto"/>
              <w:left w:val="single" w:sz="12" w:space="0" w:color="auto"/>
              <w:bottom w:val="single" w:sz="12" w:space="0" w:color="auto"/>
              <w:right w:val="single" w:sz="12" w:space="0" w:color="auto"/>
            </w:tcBorders>
            <w:shd w:val="clear" w:color="CFE2F3" w:fill="CFE2F3"/>
            <w:noWrap/>
            <w:hideMark/>
          </w:tcPr>
          <w:p>
            <w:pPr>
              <w:spacing w:after="0"/>
              <w:rPr>
                <w:rStyle w:val="DefaultParagraphFont"/>
                <w:rFonts w:ascii="Arial" w:eastAsia="Times New Roman" w:hAnsi="Arial" w:cs="Arial"/>
                <w:b/>
                <w:bCs/>
                <w:sz w:val="18"/>
                <w:szCs w:val="18"/>
              </w:rPr>
            </w:pPr>
            <w:r>
              <w:rPr>
                <w:rFonts w:ascii="Arial" w:eastAsia="Times New Roman" w:hAnsi="Arial" w:cs="Arial"/>
                <w:b/>
                <w:bCs/>
                <w:sz w:val="18"/>
                <w:szCs w:val="18"/>
              </w:rPr>
              <w:t>How can right be enforced?</w:t>
            </w:r>
          </w:p>
        </w:tc>
        <w:tc>
          <w:tcPr>
            <w:tcW w:w="359" w:type="dxa"/>
            <w:tcBorders>
              <w:top w:val="nil"/>
              <w:left w:val="single" w:sz="12" w:space="0" w:color="auto"/>
              <w:bottom w:val="single" w:sz="12" w:space="0" w:color="auto"/>
              <w:right w:val="single" w:sz="12" w:space="0" w:color="auto"/>
            </w:tcBorders>
            <w:shd w:val="clear" w:color="F4CCCC" w:fill="F4CCCC"/>
            <w:noWrap/>
            <w:hideMark/>
          </w:tcPr>
          <w:p>
            <w:pPr>
              <w:spacing w:after="0"/>
              <w:rPr>
                <w:rStyle w:val="DefaultParagraphFont"/>
                <w:rFonts w:ascii="Arial" w:eastAsia="Times New Roman" w:hAnsi="Arial" w:cs="Arial"/>
                <w:sz w:val="18"/>
                <w:szCs w:val="18"/>
              </w:rPr>
            </w:pPr>
            <w:r>
              <w:rPr>
                <w:rFonts w:ascii="Arial" w:eastAsia="Times New Roman" w:hAnsi="Arial" w:cs="Arial"/>
                <w:sz w:val="18"/>
                <w:szCs w:val="18"/>
              </w:rPr>
              <w:t> </w:t>
            </w:r>
          </w:p>
        </w:tc>
        <w:tc>
          <w:tcPr>
            <w:tcW w:w="2914" w:type="dxa"/>
            <w:tcBorders>
              <w:top w:val="single" w:sz="12" w:space="0" w:color="auto"/>
              <w:left w:val="single" w:sz="12" w:space="0" w:color="auto"/>
              <w:bottom w:val="single" w:sz="12" w:space="0" w:color="auto"/>
              <w:right w:val="single" w:sz="12" w:space="0" w:color="auto"/>
            </w:tcBorders>
            <w:shd w:val="clear" w:color="D9EAD3" w:fill="D9EAD3"/>
            <w:noWrap/>
            <w:hideMark/>
          </w:tcPr>
          <w:p>
            <w:pPr>
              <w:spacing w:after="0"/>
              <w:rPr>
                <w:rStyle w:val="DefaultParagraphFont"/>
                <w:rFonts w:ascii="Arial" w:eastAsia="Times New Roman" w:hAnsi="Arial" w:cs="Arial"/>
                <w:b/>
                <w:bCs/>
                <w:sz w:val="18"/>
                <w:szCs w:val="18"/>
              </w:rPr>
            </w:pPr>
            <w:r>
              <w:rPr>
                <w:rFonts w:ascii="Arial" w:eastAsia="Times New Roman" w:hAnsi="Arial" w:cs="Arial"/>
                <w:b/>
                <w:bCs/>
                <w:sz w:val="18"/>
                <w:szCs w:val="18"/>
              </w:rPr>
              <w:t>Where can right be created?</w:t>
            </w:r>
          </w:p>
        </w:tc>
        <w:tc>
          <w:tcPr>
            <w:tcW w:w="2951" w:type="dxa"/>
            <w:tcBorders>
              <w:top w:val="single" w:sz="12" w:space="0" w:color="auto"/>
              <w:left w:val="single" w:sz="12" w:space="0" w:color="auto"/>
              <w:bottom w:val="single" w:sz="12" w:space="0" w:color="auto"/>
              <w:right w:val="single" w:sz="12" w:space="0" w:color="auto"/>
            </w:tcBorders>
            <w:shd w:val="clear" w:color="D9EAD3" w:fill="D9EAD3"/>
            <w:noWrap/>
            <w:hideMark/>
          </w:tcPr>
          <w:p>
            <w:pPr>
              <w:spacing w:after="0"/>
              <w:rPr>
                <w:rStyle w:val="DefaultParagraphFont"/>
                <w:rFonts w:ascii="Arial" w:eastAsia="Times New Roman" w:hAnsi="Arial" w:cs="Arial"/>
                <w:b/>
                <w:bCs/>
                <w:sz w:val="18"/>
                <w:szCs w:val="18"/>
              </w:rPr>
            </w:pPr>
            <w:r>
              <w:rPr>
                <w:rFonts w:ascii="Arial" w:eastAsia="Times New Roman" w:hAnsi="Arial" w:cs="Arial"/>
                <w:b/>
                <w:bCs/>
                <w:sz w:val="18"/>
                <w:szCs w:val="18"/>
              </w:rPr>
              <w:t>How can right be exercised?</w:t>
            </w:r>
          </w:p>
        </w:tc>
        <w:tc>
          <w:tcPr>
            <w:tcW w:w="3426" w:type="dxa"/>
            <w:tcBorders>
              <w:top w:val="single" w:sz="12" w:space="0" w:color="auto"/>
              <w:left w:val="single" w:sz="12" w:space="0" w:color="auto"/>
              <w:bottom w:val="single" w:sz="12" w:space="0" w:color="auto"/>
              <w:right w:val="single" w:sz="12" w:space="0" w:color="auto"/>
            </w:tcBorders>
            <w:shd w:val="clear" w:color="D9EAD3" w:fill="D9EAD3"/>
            <w:noWrap/>
            <w:hideMark/>
          </w:tcPr>
          <w:p>
            <w:pPr>
              <w:spacing w:after="0"/>
              <w:rPr>
                <w:rStyle w:val="DefaultParagraphFont"/>
                <w:rFonts w:ascii="Arial" w:eastAsia="Times New Roman" w:hAnsi="Arial" w:cs="Arial"/>
                <w:b/>
                <w:bCs/>
                <w:sz w:val="18"/>
                <w:szCs w:val="18"/>
              </w:rPr>
            </w:pPr>
            <w:r>
              <w:rPr>
                <w:rFonts w:ascii="Arial" w:eastAsia="Times New Roman" w:hAnsi="Arial" w:cs="Arial"/>
                <w:b/>
                <w:bCs/>
                <w:sz w:val="18"/>
                <w:szCs w:val="18"/>
              </w:rPr>
              <w:t>How can right be enforced?</w:t>
            </w:r>
          </w:p>
        </w:tc>
      </w:tr>
      <w:tr>
        <w:tblPrEx>
          <w:tblW w:w="18990" w:type="dxa"/>
          <w:tblInd w:w="0" w:type="dxa"/>
          <w:tblLayout w:type="fixed"/>
          <w:tblCellMar>
            <w:top w:w="29" w:type="dxa"/>
            <w:left w:w="115" w:type="dxa"/>
            <w:bottom w:w="0" w:type="dxa"/>
            <w:right w:w="115" w:type="dxa"/>
          </w:tblCellMar>
          <w:tblLook w:val="04A0"/>
        </w:tblPrEx>
        <w:trPr>
          <w:trHeight w:val="288"/>
          <w:tblHeader/>
        </w:trPr>
        <w:tc>
          <w:tcPr>
            <w:tcW w:w="18990" w:type="dxa"/>
            <w:gridSpan w:val="7"/>
            <w:tcBorders>
              <w:top w:val="single" w:sz="12" w:space="0" w:color="auto"/>
              <w:left w:val="single" w:sz="12" w:space="0" w:color="auto"/>
              <w:bottom w:val="single" w:sz="12" w:space="0" w:color="auto"/>
              <w:right w:val="single" w:sz="12" w:space="0" w:color="auto"/>
            </w:tcBorders>
            <w:shd w:val="clear" w:color="auto" w:fill="FFFFCC"/>
            <w:vAlign w:val="center"/>
            <w:hideMark/>
          </w:tcPr>
          <w:p>
            <w:pPr>
              <w:spacing w:after="0"/>
              <w:jc w:val="center"/>
              <w:rPr>
                <w:rStyle w:val="DefaultParagraphFont"/>
                <w:rFonts w:ascii="Arial" w:eastAsia="Times New Roman" w:hAnsi="Arial" w:cs="Arial"/>
                <w:b/>
              </w:rPr>
            </w:pPr>
            <w:r>
              <w:rPr>
                <w:rFonts w:ascii="Arial" w:eastAsia="Times New Roman" w:hAnsi="Arial" w:cs="Arial"/>
                <w:b/>
              </w:rPr>
              <w:t>1. Full Board Recall</w:t>
            </w:r>
          </w:p>
        </w:tc>
      </w:tr>
      <w:tr>
        <w:tblPrEx>
          <w:tblW w:w="18990" w:type="dxa"/>
          <w:tblInd w:w="0" w:type="dxa"/>
          <w:tblLayout w:type="fixed"/>
          <w:tblCellMar>
            <w:top w:w="29" w:type="dxa"/>
            <w:left w:w="115" w:type="dxa"/>
            <w:bottom w:w="0" w:type="dxa"/>
            <w:right w:w="115" w:type="dxa"/>
          </w:tblCellMar>
          <w:tblLook w:val="04A0"/>
        </w:tblPrEx>
        <w:tc>
          <w:tcPr>
            <w:tcW w:w="9340" w:type="dxa"/>
            <w:gridSpan w:val="3"/>
            <w:tcBorders>
              <w:top w:val="single" w:sz="12" w:space="0" w:color="auto"/>
              <w:left w:val="single" w:sz="12" w:space="0" w:color="auto"/>
              <w:bottom w:val="single" w:sz="12" w:space="0" w:color="auto"/>
              <w:right w:val="single" w:sz="12" w:space="0" w:color="auto"/>
            </w:tcBorders>
            <w:shd w:val="clear" w:color="auto" w:fill="FBD4B4" w:themeFill="accent6" w:themeFillTint="66"/>
            <w:hideMark/>
          </w:tcPr>
          <w:p>
            <w:pPr>
              <w:spacing w:after="0"/>
              <w:rPr>
                <w:rStyle w:val="DefaultParagraphFont"/>
                <w:rFonts w:ascii="Arial" w:eastAsia="Times New Roman" w:hAnsi="Arial" w:cs="Arial"/>
                <w:b/>
                <w:i/>
                <w:sz w:val="18"/>
                <w:szCs w:val="18"/>
              </w:rPr>
            </w:pPr>
            <w:r>
              <w:rPr>
                <w:rFonts w:ascii="Arial" w:eastAsia="Times New Roman" w:hAnsi="Arial" w:cs="Arial"/>
                <w:b/>
                <w:i/>
                <w:sz w:val="18"/>
                <w:szCs w:val="18"/>
              </w:rPr>
              <w:t>Viable under bylaws with contract or “springing” resignation that takes effect on vote of no confidence.  To exercise any of the powers proposed in this chart, designators must be legal persons (individuals, entities or unincorporated associations), but this is not repeated for each power below.</w:t>
            </w:r>
          </w:p>
        </w:tc>
        <w:tc>
          <w:tcPr>
            <w:tcW w:w="359" w:type="dxa"/>
            <w:tcBorders>
              <w:top w:val="single" w:sz="12" w:space="0" w:color="auto"/>
              <w:left w:val="single" w:sz="12" w:space="0" w:color="auto"/>
              <w:bottom w:val="nil"/>
              <w:right w:val="single" w:sz="12" w:space="0" w:color="auto"/>
            </w:tcBorders>
            <w:shd w:val="clear" w:color="F4CCCC" w:fill="F4CCCC"/>
            <w:hideMark/>
          </w:tcPr>
          <w:p>
            <w:pPr>
              <w:spacing w:after="0"/>
              <w:rPr>
                <w:rStyle w:val="DefaultParagraphFont"/>
                <w:rFonts w:ascii="Arial" w:eastAsia="Times New Roman" w:hAnsi="Arial" w:cs="Arial"/>
                <w:sz w:val="18"/>
                <w:szCs w:val="18"/>
              </w:rPr>
            </w:pPr>
          </w:p>
        </w:tc>
        <w:tc>
          <w:tcPr>
            <w:tcW w:w="9291" w:type="dxa"/>
            <w:gridSpan w:val="3"/>
            <w:tcBorders>
              <w:top w:val="single" w:sz="12" w:space="0" w:color="auto"/>
              <w:left w:val="single" w:sz="12" w:space="0" w:color="auto"/>
              <w:bottom w:val="single" w:sz="12" w:space="0" w:color="auto"/>
              <w:right w:val="single" w:sz="12" w:space="0" w:color="auto"/>
            </w:tcBorders>
            <w:shd w:val="clear" w:color="auto" w:fill="FBD4B4" w:themeFill="accent6" w:themeFillTint="66"/>
            <w:hideMark/>
          </w:tcPr>
          <w:p>
            <w:pPr>
              <w:spacing w:after="0"/>
              <w:rPr>
                <w:rStyle w:val="DefaultParagraphFont"/>
                <w:rFonts w:ascii="Arial" w:eastAsia="Times New Roman" w:hAnsi="Arial" w:cs="Arial"/>
                <w:b/>
                <w:i/>
                <w:sz w:val="18"/>
                <w:szCs w:val="18"/>
              </w:rPr>
            </w:pPr>
            <w:r>
              <w:rPr>
                <w:rFonts w:ascii="Arial" w:eastAsia="Times New Roman" w:hAnsi="Arial" w:cs="Arial"/>
                <w:b/>
                <w:i/>
                <w:sz w:val="18"/>
                <w:szCs w:val="18"/>
              </w:rPr>
              <w:t>Viable under bylaws with contract or “springing” resignation that takes effect on vote of no confidence.  To exercise any of the powers proposed in this chart, members must be legal persons (individuals, entities or unincorporated associations), but this is not repeated for each power below.</w:t>
            </w:r>
          </w:p>
        </w:tc>
      </w:tr>
      <w:tr>
        <w:tblPrEx>
          <w:tblW w:w="18990" w:type="dxa"/>
          <w:tblInd w:w="0" w:type="dxa"/>
          <w:tblLayout w:type="fixed"/>
          <w:tblCellMar>
            <w:top w:w="29" w:type="dxa"/>
            <w:left w:w="115" w:type="dxa"/>
            <w:bottom w:w="0" w:type="dxa"/>
            <w:right w:w="115" w:type="dxa"/>
          </w:tblCellMar>
          <w:tblLook w:val="04A0"/>
        </w:tblPrEx>
        <w:tc>
          <w:tcPr>
            <w:tcW w:w="2933" w:type="dxa"/>
            <w:tcBorders>
              <w:top w:val="single" w:sz="12" w:space="0" w:color="auto"/>
              <w:left w:val="single" w:sz="12" w:space="0" w:color="auto"/>
              <w:bottom w:val="single" w:sz="12" w:space="0" w:color="auto"/>
              <w:right w:val="single" w:sz="12" w:space="0" w:color="auto"/>
            </w:tcBorders>
            <w:shd w:val="clear" w:color="CFE2F3" w:fill="CFE2F3"/>
            <w:hideMark/>
          </w:tcPr>
          <w:p>
            <w:pPr>
              <w:spacing w:after="0"/>
              <w:rPr>
                <w:rStyle w:val="DefaultParagraphFont"/>
                <w:rFonts w:ascii="Arial" w:eastAsia="Times New Roman" w:hAnsi="Arial" w:cs="Arial"/>
                <w:sz w:val="18"/>
                <w:szCs w:val="18"/>
              </w:rPr>
            </w:pPr>
            <w:r>
              <w:rPr>
                <w:rFonts w:ascii="Arial" w:eastAsia="Times New Roman" w:hAnsi="Arial" w:cs="Arial"/>
                <w:b/>
                <w:bCs/>
                <w:sz w:val="18"/>
                <w:szCs w:val="18"/>
              </w:rPr>
              <w:t>Right in bylaws and backed by statute:</w:t>
            </w:r>
            <w:r>
              <w:rPr>
                <w:rFonts w:ascii="Arial" w:eastAsia="Times New Roman" w:hAnsi="Arial" w:cs="Arial"/>
                <w:sz w:val="18"/>
                <w:szCs w:val="18"/>
              </w:rPr>
              <w:t xml:space="preserve"> Designator can remove its own designated director(s) at any time for any reason; designator’s approval is required before </w:t>
            </w:r>
            <w:r>
              <w:rPr>
                <w:rFonts w:ascii="Arial" w:eastAsia="Times New Roman" w:hAnsi="Arial" w:cs="Arial"/>
                <w:i/>
                <w:iCs/>
                <w:sz w:val="18"/>
                <w:szCs w:val="18"/>
              </w:rPr>
              <w:t xml:space="preserve">board </w:t>
            </w:r>
            <w:r>
              <w:rPr>
                <w:rFonts w:ascii="Arial" w:eastAsia="Times New Roman" w:hAnsi="Arial" w:cs="Arial"/>
                <w:sz w:val="18"/>
                <w:szCs w:val="18"/>
              </w:rPr>
              <w:t xml:space="preserve">can remove a designated director </w:t>
            </w:r>
            <w:r>
              <w:rPr>
                <w:rFonts w:ascii="Arial" w:eastAsia="Times New Roman" w:hAnsi="Arial" w:cs="Arial"/>
                <w:i/>
                <w:iCs/>
                <w:sz w:val="18"/>
                <w:szCs w:val="18"/>
              </w:rPr>
              <w:t>without cause</w:t>
            </w:r>
            <w:r>
              <w:rPr>
                <w:rFonts w:ascii="Arial" w:eastAsia="Times New Roman" w:hAnsi="Arial" w:cs="Arial"/>
                <w:sz w:val="18"/>
                <w:szCs w:val="18"/>
              </w:rPr>
              <w:t>.</w:t>
            </w:r>
          </w:p>
          <w:p>
            <w:pPr>
              <w:spacing w:after="0"/>
              <w:rPr>
                <w:rStyle w:val="DefaultParagraphFont"/>
                <w:rFonts w:ascii="Arial" w:eastAsia="Times New Roman" w:hAnsi="Arial" w:cs="Arial"/>
                <w:sz w:val="18"/>
                <w:szCs w:val="18"/>
              </w:rPr>
            </w:pPr>
          </w:p>
          <w:p>
            <w:pPr>
              <w:spacing w:after="0"/>
              <w:rPr>
                <w:rStyle w:val="DefaultParagraphFont"/>
                <w:rFonts w:ascii="Arial" w:eastAsia="Times New Roman" w:hAnsi="Arial" w:cs="Arial"/>
                <w:sz w:val="18"/>
                <w:szCs w:val="18"/>
              </w:rPr>
            </w:pPr>
            <w:r>
              <w:rPr>
                <w:rFonts w:ascii="Arial" w:eastAsia="Times New Roman" w:hAnsi="Arial" w:cs="Arial"/>
                <w:b/>
                <w:bCs/>
                <w:iCs/>
                <w:sz w:val="18"/>
                <w:szCs w:val="18"/>
              </w:rPr>
              <w:t>Plus a</w:t>
            </w:r>
            <w:r>
              <w:rPr>
                <w:rFonts w:ascii="Arial" w:eastAsia="Times New Roman" w:hAnsi="Arial" w:cs="Arial"/>
                <w:sz w:val="18"/>
                <w:szCs w:val="18"/>
              </w:rPr>
              <w:t xml:space="preserve"> </w:t>
            </w:r>
            <w:r>
              <w:rPr>
                <w:rFonts w:ascii="Arial" w:eastAsia="Times New Roman" w:hAnsi="Arial" w:cs="Arial"/>
                <w:b/>
                <w:bCs/>
                <w:sz w:val="18"/>
                <w:szCs w:val="18"/>
              </w:rPr>
              <w:t>contract</w:t>
            </w:r>
            <w:r>
              <w:rPr>
                <w:rFonts w:ascii="Arial" w:eastAsia="Times New Roman" w:hAnsi="Arial" w:cs="Arial"/>
                <w:sz w:val="18"/>
                <w:szCs w:val="18"/>
              </w:rPr>
              <w:t xml:space="preserve"> among designators is also required, in order to coordinate designator removal action and effect a recall of the entire board.</w:t>
            </w:r>
          </w:p>
          <w:p>
            <w:pPr>
              <w:spacing w:after="0"/>
              <w:rPr>
                <w:rStyle w:val="DefaultParagraphFont"/>
                <w:rFonts w:ascii="Arial" w:eastAsia="Times New Roman" w:hAnsi="Arial" w:cs="Arial"/>
                <w:sz w:val="18"/>
                <w:szCs w:val="18"/>
              </w:rPr>
            </w:pPr>
          </w:p>
          <w:p>
            <w:pPr>
              <w:spacing w:after="0"/>
              <w:rPr>
                <w:rStyle w:val="DefaultParagraphFont"/>
                <w:rFonts w:ascii="Arial" w:eastAsia="Times New Roman" w:hAnsi="Arial" w:cs="Arial"/>
                <w:i/>
                <w:iCs/>
                <w:sz w:val="18"/>
                <w:szCs w:val="18"/>
              </w:rPr>
            </w:pPr>
          </w:p>
        </w:tc>
        <w:tc>
          <w:tcPr>
            <w:tcW w:w="2803" w:type="dxa"/>
            <w:tcBorders>
              <w:top w:val="single" w:sz="12" w:space="0" w:color="auto"/>
              <w:left w:val="single" w:sz="12" w:space="0" w:color="auto"/>
              <w:bottom w:val="single" w:sz="12" w:space="0" w:color="auto"/>
              <w:right w:val="single" w:sz="12" w:space="0" w:color="auto"/>
            </w:tcBorders>
            <w:shd w:val="clear" w:color="CFE2F3" w:fill="CFE2F3"/>
            <w:hideMark/>
          </w:tcPr>
          <w:p>
            <w:pPr>
              <w:spacing w:after="0"/>
              <w:rPr>
                <w:rStyle w:val="DefaultParagraphFont"/>
                <w:rFonts w:ascii="Arial" w:eastAsia="Times New Roman" w:hAnsi="Arial" w:cs="Arial"/>
                <w:i/>
                <w:iCs/>
                <w:sz w:val="18"/>
                <w:szCs w:val="18"/>
              </w:rPr>
            </w:pPr>
            <w:r>
              <w:rPr>
                <w:rFonts w:ascii="Arial" w:eastAsia="Times New Roman" w:hAnsi="Arial" w:cs="Arial"/>
                <w:sz w:val="18"/>
                <w:szCs w:val="18"/>
              </w:rPr>
              <w:t xml:space="preserve">(1) The </w:t>
            </w:r>
            <w:r>
              <w:rPr>
                <w:rFonts w:ascii="Arial" w:eastAsia="Times New Roman" w:hAnsi="Arial" w:cs="Arial"/>
                <w:b/>
                <w:bCs/>
                <w:sz w:val="18"/>
                <w:szCs w:val="18"/>
              </w:rPr>
              <w:t>bylaws</w:t>
            </w:r>
            <w:r>
              <w:rPr>
                <w:rFonts w:ascii="Arial" w:eastAsia="Times New Roman" w:hAnsi="Arial" w:cs="Arial"/>
                <w:sz w:val="18"/>
                <w:szCs w:val="18"/>
              </w:rPr>
              <w:t xml:space="preserve"> provide procedures for a board no-confidence vote—e.g., a vote by 2/3 of the designators, or a community vote of some sort. This would be the </w:t>
            </w:r>
            <w:r>
              <w:rPr>
                <w:rFonts w:ascii="Arial" w:eastAsia="Times New Roman" w:hAnsi="Arial" w:cs="Arial"/>
                <w:b/>
                <w:bCs/>
                <w:i/>
                <w:iCs/>
                <w:sz w:val="18"/>
                <w:szCs w:val="18"/>
              </w:rPr>
              <w:t>triggering event</w:t>
            </w:r>
            <w:r>
              <w:rPr>
                <w:rFonts w:ascii="Arial" w:eastAsia="Times New Roman" w:hAnsi="Arial" w:cs="Arial"/>
                <w:i/>
                <w:iCs/>
                <w:sz w:val="18"/>
                <w:szCs w:val="18"/>
              </w:rPr>
              <w:t>.</w:t>
            </w:r>
          </w:p>
          <w:p>
            <w:pPr>
              <w:spacing w:after="0"/>
              <w:rPr>
                <w:rStyle w:val="DefaultParagraphFont"/>
                <w:rFonts w:ascii="Arial" w:eastAsia="Times New Roman" w:hAnsi="Arial" w:cs="Arial"/>
                <w:i/>
                <w:iCs/>
                <w:sz w:val="18"/>
                <w:szCs w:val="18"/>
              </w:rPr>
            </w:pPr>
          </w:p>
          <w:p>
            <w:pPr>
              <w:spacing w:after="0"/>
              <w:rPr>
                <w:rStyle w:val="DefaultParagraphFont"/>
                <w:rFonts w:ascii="Arial" w:eastAsia="Times New Roman" w:hAnsi="Arial" w:cs="Arial"/>
                <w:sz w:val="18"/>
                <w:szCs w:val="18"/>
              </w:rPr>
            </w:pPr>
            <w:r>
              <w:rPr>
                <w:rFonts w:ascii="Arial" w:eastAsia="Times New Roman" w:hAnsi="Arial" w:cs="Arial"/>
                <w:sz w:val="18"/>
                <w:szCs w:val="18"/>
              </w:rPr>
              <w:t xml:space="preserve">(2) The </w:t>
            </w:r>
            <w:r>
              <w:rPr>
                <w:rFonts w:ascii="Arial" w:eastAsia="Times New Roman" w:hAnsi="Arial" w:cs="Arial"/>
                <w:b/>
                <w:bCs/>
                <w:sz w:val="18"/>
                <w:szCs w:val="18"/>
              </w:rPr>
              <w:t>contract</w:t>
            </w:r>
            <w:r>
              <w:rPr>
                <w:rFonts w:ascii="Arial" w:eastAsia="Times New Roman" w:hAnsi="Arial" w:cs="Arial"/>
                <w:sz w:val="18"/>
                <w:szCs w:val="18"/>
              </w:rPr>
              <w:t xml:space="preserve"> among the designators specifies that, whenever this </w:t>
            </w:r>
            <w:r>
              <w:rPr>
                <w:rFonts w:ascii="Arial" w:eastAsia="Times New Roman" w:hAnsi="Arial" w:cs="Arial"/>
                <w:i/>
                <w:iCs/>
                <w:sz w:val="18"/>
                <w:szCs w:val="18"/>
              </w:rPr>
              <w:t>triggering event</w:t>
            </w:r>
            <w:r>
              <w:rPr>
                <w:rFonts w:ascii="Arial" w:eastAsia="Times New Roman" w:hAnsi="Arial" w:cs="Arial"/>
                <w:sz w:val="18"/>
                <w:szCs w:val="18"/>
              </w:rPr>
              <w:t xml:space="preserve"> happens, each designator is required to remove its designated directors on the board.</w:t>
            </w:r>
          </w:p>
          <w:p>
            <w:pPr>
              <w:spacing w:after="0"/>
              <w:rPr>
                <w:rStyle w:val="DefaultParagraphFont"/>
                <w:rFonts w:ascii="Arial" w:eastAsia="Times New Roman" w:hAnsi="Arial" w:cs="Arial"/>
                <w:sz w:val="18"/>
                <w:szCs w:val="18"/>
              </w:rPr>
            </w:pPr>
          </w:p>
          <w:p>
            <w:pPr>
              <w:spacing w:after="0"/>
              <w:rPr>
                <w:rStyle w:val="DefaultParagraphFont"/>
                <w:rFonts w:ascii="Arial" w:eastAsia="Times New Roman" w:hAnsi="Arial" w:cs="Arial"/>
                <w:sz w:val="18"/>
                <w:szCs w:val="18"/>
              </w:rPr>
            </w:pPr>
            <w:r>
              <w:rPr>
                <w:rFonts w:ascii="Arial" w:eastAsia="Times New Roman" w:hAnsi="Arial" w:cs="Arial"/>
                <w:sz w:val="18"/>
                <w:szCs w:val="18"/>
              </w:rPr>
              <w:t xml:space="preserve">(3) Each designator then removes its directors pursuant to its </w:t>
            </w:r>
            <w:r>
              <w:rPr>
                <w:rFonts w:ascii="Arial" w:eastAsia="Times New Roman" w:hAnsi="Arial" w:cs="Arial"/>
                <w:b/>
                <w:bCs/>
                <w:sz w:val="18"/>
                <w:szCs w:val="18"/>
              </w:rPr>
              <w:t>bylaw/statutory rights</w:t>
            </w:r>
            <w:r>
              <w:rPr>
                <w:rFonts w:ascii="Arial" w:eastAsia="Times New Roman" w:hAnsi="Arial" w:cs="Arial"/>
                <w:sz w:val="18"/>
                <w:szCs w:val="18"/>
              </w:rPr>
              <w:t>, and the total board is recalled.</w:t>
            </w:r>
          </w:p>
          <w:p>
            <w:pPr>
              <w:spacing w:after="0"/>
              <w:rPr>
                <w:rStyle w:val="DefaultParagraphFont"/>
                <w:rFonts w:ascii="Arial" w:eastAsia="Times New Roman" w:hAnsi="Arial" w:cs="Arial"/>
                <w:sz w:val="18"/>
                <w:szCs w:val="18"/>
              </w:rPr>
            </w:pPr>
          </w:p>
          <w:p>
            <w:pPr>
              <w:spacing w:after="0"/>
              <w:rPr>
                <w:rStyle w:val="DefaultParagraphFont"/>
                <w:rFonts w:ascii="Arial" w:eastAsia="Times New Roman" w:hAnsi="Arial" w:cs="Arial"/>
                <w:sz w:val="18"/>
                <w:szCs w:val="18"/>
              </w:rPr>
            </w:pPr>
          </w:p>
        </w:tc>
        <w:tc>
          <w:tcPr>
            <w:tcW w:w="3604" w:type="dxa"/>
            <w:tcBorders>
              <w:top w:val="single" w:sz="12" w:space="0" w:color="auto"/>
              <w:left w:val="single" w:sz="12" w:space="0" w:color="auto"/>
              <w:bottom w:val="single" w:sz="12" w:space="0" w:color="auto"/>
              <w:right w:val="single" w:sz="12" w:space="0" w:color="auto"/>
            </w:tcBorders>
            <w:shd w:val="clear" w:color="CFE2F3" w:fill="CFE2F3"/>
            <w:hideMark/>
          </w:tcPr>
          <w:p>
            <w:pPr>
              <w:spacing w:after="0"/>
              <w:rPr>
                <w:rStyle w:val="DefaultParagraphFont"/>
                <w:rFonts w:ascii="Arial" w:eastAsia="Times New Roman" w:hAnsi="Arial" w:cs="Arial"/>
                <w:sz w:val="18"/>
                <w:szCs w:val="18"/>
              </w:rPr>
            </w:pPr>
            <w:r>
              <w:rPr>
                <w:rFonts w:ascii="Arial" w:eastAsia="Times New Roman" w:hAnsi="Arial" w:cs="Arial"/>
                <w:sz w:val="18"/>
                <w:szCs w:val="18"/>
              </w:rPr>
              <w:t xml:space="preserve">(1) The </w:t>
            </w:r>
            <w:r>
              <w:rPr>
                <w:rFonts w:ascii="Arial" w:eastAsia="Times New Roman" w:hAnsi="Arial" w:cs="Arial"/>
                <w:b/>
                <w:bCs/>
                <w:sz w:val="18"/>
                <w:szCs w:val="18"/>
              </w:rPr>
              <w:t>contract</w:t>
            </w:r>
            <w:r>
              <w:rPr>
                <w:rFonts w:ascii="Arial" w:eastAsia="Times New Roman" w:hAnsi="Arial" w:cs="Arial"/>
                <w:sz w:val="18"/>
                <w:szCs w:val="18"/>
              </w:rPr>
              <w:t xml:space="preserve"> among designators is enforced by the designators themselves or by some third-party beneficiary (e.g., ICANN corp.) named in the contract. If one or more designators fail to remove their directors at a triggering event, a suit is brought to compel performance.  The forum for resolving the dispute—e.g. arbitration, court, etc.—can be specified in the contract.</w:t>
            </w:r>
          </w:p>
          <w:p>
            <w:pPr>
              <w:spacing w:after="0"/>
              <w:rPr>
                <w:rStyle w:val="DefaultParagraphFont"/>
                <w:rFonts w:ascii="Arial" w:eastAsia="Times New Roman" w:hAnsi="Arial" w:cs="Arial"/>
                <w:sz w:val="18"/>
                <w:szCs w:val="18"/>
              </w:rPr>
            </w:pPr>
          </w:p>
          <w:p>
            <w:pPr>
              <w:spacing w:after="0"/>
              <w:rPr>
                <w:rStyle w:val="DefaultParagraphFont"/>
                <w:rFonts w:ascii="Arial" w:eastAsia="Times New Roman" w:hAnsi="Arial" w:cs="Arial"/>
                <w:sz w:val="18"/>
                <w:szCs w:val="18"/>
              </w:rPr>
            </w:pPr>
            <w:r>
              <w:rPr>
                <w:rFonts w:ascii="Arial" w:eastAsia="Times New Roman" w:hAnsi="Arial" w:cs="Arial"/>
                <w:sz w:val="18"/>
                <w:szCs w:val="18"/>
              </w:rPr>
              <w:t xml:space="preserve">(2) If the board refuses to acknowledge the designators’ action to remove them </w:t>
            </w:r>
            <w:r>
              <w:rPr>
                <w:rFonts w:ascii="Arial" w:eastAsia="Times New Roman" w:hAnsi="Arial" w:cs="Arial"/>
                <w:b/>
                <w:bCs/>
                <w:sz w:val="18"/>
                <w:szCs w:val="18"/>
              </w:rPr>
              <w:t>as a matter of corporate law</w:t>
            </w:r>
            <w:r>
              <w:rPr>
                <w:rFonts w:ascii="Arial" w:eastAsia="Times New Roman" w:hAnsi="Arial" w:cs="Arial"/>
                <w:sz w:val="18"/>
                <w:szCs w:val="18"/>
              </w:rPr>
              <w:t xml:space="preserve">—e.g., the directors simply ignore the removal and continue to act as the board—the </w:t>
            </w:r>
            <w:r>
              <w:rPr>
                <w:rFonts w:ascii="Arial" w:eastAsia="Times New Roman" w:hAnsi="Arial" w:cs="Arial"/>
                <w:i/>
                <w:iCs/>
                <w:sz w:val="18"/>
                <w:szCs w:val="18"/>
              </w:rPr>
              <w:t xml:space="preserve">replacement directors </w:t>
            </w:r>
            <w:r>
              <w:rPr>
                <w:rFonts w:ascii="Arial" w:eastAsia="Times New Roman" w:hAnsi="Arial" w:cs="Arial"/>
                <w:sz w:val="18"/>
                <w:szCs w:val="18"/>
              </w:rPr>
              <w:t>newly named by the designators bring suit to enforce their own appointment. (It is possible that the designators themselves may be able to bring this sort of suit, but further research is needed.)</w:t>
            </w:r>
          </w:p>
        </w:tc>
        <w:tc>
          <w:tcPr>
            <w:tcW w:w="359" w:type="dxa"/>
            <w:tcBorders>
              <w:top w:val="nil"/>
              <w:left w:val="single" w:sz="12" w:space="0" w:color="auto"/>
              <w:bottom w:val="nil"/>
              <w:right w:val="single" w:sz="12" w:space="0" w:color="auto"/>
            </w:tcBorders>
            <w:shd w:val="clear" w:color="F4CCCC" w:fill="F4CCCC"/>
            <w:hideMark/>
          </w:tcPr>
          <w:p>
            <w:pPr>
              <w:spacing w:after="0"/>
              <w:rPr>
                <w:rStyle w:val="DefaultParagraphFont"/>
                <w:rFonts w:ascii="Arial" w:eastAsia="Times New Roman" w:hAnsi="Arial" w:cs="Arial"/>
                <w:sz w:val="18"/>
                <w:szCs w:val="18"/>
              </w:rPr>
            </w:pPr>
            <w:r>
              <w:rPr>
                <w:rFonts w:ascii="Arial" w:eastAsia="Times New Roman" w:hAnsi="Arial" w:cs="Arial"/>
                <w:sz w:val="18"/>
                <w:szCs w:val="18"/>
              </w:rPr>
              <w:t> </w:t>
            </w:r>
          </w:p>
        </w:tc>
        <w:tc>
          <w:tcPr>
            <w:tcW w:w="2914" w:type="dxa"/>
            <w:tcBorders>
              <w:top w:val="single" w:sz="12" w:space="0" w:color="auto"/>
              <w:left w:val="single" w:sz="12" w:space="0" w:color="auto"/>
              <w:bottom w:val="single" w:sz="12" w:space="0" w:color="auto"/>
              <w:right w:val="single" w:sz="12" w:space="0" w:color="auto"/>
            </w:tcBorders>
            <w:shd w:val="clear" w:color="D9EAD3" w:fill="D9EAD3"/>
            <w:hideMark/>
          </w:tcPr>
          <w:p>
            <w:pPr>
              <w:spacing w:after="0"/>
              <w:rPr>
                <w:rStyle w:val="DefaultParagraphFont"/>
                <w:rFonts w:ascii="Arial" w:eastAsia="Times New Roman" w:hAnsi="Arial" w:cs="Arial"/>
                <w:sz w:val="18"/>
                <w:szCs w:val="18"/>
              </w:rPr>
            </w:pPr>
            <w:r>
              <w:rPr>
                <w:rFonts w:ascii="Arial" w:eastAsia="Times New Roman" w:hAnsi="Arial" w:cs="Arial"/>
                <w:b/>
                <w:bCs/>
                <w:sz w:val="18"/>
                <w:szCs w:val="18"/>
              </w:rPr>
              <w:t>Right in bylaws and backed by statute:</w:t>
            </w:r>
            <w:r>
              <w:rPr>
                <w:rFonts w:ascii="Arial" w:eastAsia="Times New Roman" w:hAnsi="Arial" w:cs="Arial"/>
                <w:sz w:val="18"/>
                <w:szCs w:val="18"/>
              </w:rPr>
              <w:t xml:space="preserve"> Each member class [1], and only that member class, can remove its own elected director(s) at any time without cause.</w:t>
            </w:r>
          </w:p>
          <w:p>
            <w:pPr>
              <w:spacing w:after="0"/>
              <w:rPr>
                <w:rStyle w:val="DefaultParagraphFont"/>
                <w:rFonts w:ascii="Arial" w:eastAsia="Times New Roman" w:hAnsi="Arial" w:cs="Arial"/>
                <w:sz w:val="18"/>
                <w:szCs w:val="18"/>
              </w:rPr>
            </w:pPr>
          </w:p>
          <w:p>
            <w:pPr>
              <w:spacing w:after="0"/>
              <w:rPr>
                <w:rStyle w:val="DefaultParagraphFont"/>
                <w:rFonts w:ascii="Arial" w:eastAsia="Times New Roman" w:hAnsi="Arial" w:cs="Arial"/>
                <w:sz w:val="18"/>
                <w:szCs w:val="18"/>
              </w:rPr>
            </w:pPr>
            <w:r>
              <w:rPr>
                <w:rFonts w:ascii="Arial" w:eastAsia="Times New Roman" w:hAnsi="Arial" w:cs="Arial"/>
                <w:b/>
                <w:bCs/>
                <w:iCs/>
                <w:sz w:val="18"/>
                <w:szCs w:val="18"/>
              </w:rPr>
              <w:t>Plus a</w:t>
            </w:r>
            <w:r>
              <w:rPr>
                <w:rFonts w:ascii="Arial" w:eastAsia="Times New Roman" w:hAnsi="Arial" w:cs="Arial"/>
                <w:sz w:val="18"/>
                <w:szCs w:val="18"/>
              </w:rPr>
              <w:t xml:space="preserve"> </w:t>
            </w:r>
            <w:r>
              <w:rPr>
                <w:rFonts w:ascii="Arial" w:eastAsia="Times New Roman" w:hAnsi="Arial" w:cs="Arial"/>
                <w:b/>
                <w:bCs/>
                <w:sz w:val="18"/>
                <w:szCs w:val="18"/>
              </w:rPr>
              <w:t>contract</w:t>
            </w:r>
            <w:r>
              <w:rPr>
                <w:rFonts w:ascii="Arial" w:eastAsia="Times New Roman" w:hAnsi="Arial" w:cs="Arial"/>
                <w:sz w:val="18"/>
                <w:szCs w:val="18"/>
              </w:rPr>
              <w:t xml:space="preserve"> among member classes (or see General Comment below regarding voting agreements) in order to coordinate member-class removal action and effect a recall of the entire board.</w:t>
            </w:r>
          </w:p>
          <w:p>
            <w:pPr>
              <w:pStyle w:val="ListParagraph"/>
              <w:spacing w:after="0"/>
              <w:ind w:left="329"/>
              <w:contextualSpacing/>
              <w:rPr>
                <w:rStyle w:val="DefaultParagraphFont"/>
                <w:rFonts w:ascii="Arial" w:eastAsia="Times New Roman" w:hAnsi="Arial" w:cs="Arial"/>
                <w:sz w:val="18"/>
                <w:szCs w:val="18"/>
              </w:rPr>
            </w:pPr>
          </w:p>
          <w:p>
            <w:pPr>
              <w:spacing w:after="0"/>
              <w:rPr>
                <w:rStyle w:val="DefaultParagraphFont"/>
                <w:rFonts w:ascii="Arial" w:eastAsia="Times New Roman" w:hAnsi="Arial" w:cs="Arial"/>
                <w:i/>
                <w:iCs/>
                <w:sz w:val="18"/>
                <w:szCs w:val="18"/>
              </w:rPr>
            </w:pPr>
            <w:r>
              <w:rPr>
                <w:rFonts w:ascii="Arial" w:eastAsia="Times New Roman" w:hAnsi="Arial" w:cs="Arial"/>
                <w:sz w:val="18"/>
                <w:szCs w:val="18"/>
              </w:rPr>
              <w:t>Note [1]:  In a traditional membership corporation, the members vote to elect the board.  In ICANN, each group with power to put directors on the board could be organized as a member in its own member class. In that way, each SO, etc., would elect its own directors to the board.</w:t>
            </w:r>
          </w:p>
        </w:tc>
        <w:tc>
          <w:tcPr>
            <w:tcW w:w="2951" w:type="dxa"/>
            <w:tcBorders>
              <w:top w:val="single" w:sz="12" w:space="0" w:color="auto"/>
              <w:left w:val="single" w:sz="12" w:space="0" w:color="auto"/>
              <w:bottom w:val="single" w:sz="12" w:space="0" w:color="auto"/>
              <w:right w:val="single" w:sz="12" w:space="0" w:color="auto"/>
            </w:tcBorders>
            <w:shd w:val="clear" w:color="D9EAD3" w:fill="D9EAD3"/>
            <w:hideMark/>
          </w:tcPr>
          <w:p>
            <w:pPr>
              <w:spacing w:after="0"/>
              <w:rPr>
                <w:rStyle w:val="DefaultParagraphFont"/>
                <w:rFonts w:ascii="Arial" w:eastAsia="Times New Roman" w:hAnsi="Arial" w:cs="Arial"/>
                <w:sz w:val="18"/>
                <w:szCs w:val="18"/>
              </w:rPr>
            </w:pPr>
            <w:r>
              <w:rPr>
                <w:rFonts w:ascii="Arial" w:eastAsia="Times New Roman" w:hAnsi="Arial" w:cs="Arial"/>
                <w:sz w:val="18"/>
                <w:szCs w:val="18"/>
              </w:rPr>
              <w:t>Same mechanism as for designators, if a contract is used to manage the process around full board recall.</w:t>
            </w:r>
          </w:p>
          <w:p>
            <w:pPr>
              <w:spacing w:after="0"/>
              <w:rPr>
                <w:rStyle w:val="DefaultParagraphFont"/>
                <w:rFonts w:ascii="Arial" w:eastAsia="Times New Roman" w:hAnsi="Arial" w:cs="Arial"/>
                <w:sz w:val="18"/>
                <w:szCs w:val="18"/>
              </w:rPr>
            </w:pPr>
          </w:p>
          <w:p>
            <w:pPr>
              <w:spacing w:after="0"/>
              <w:rPr>
                <w:rStyle w:val="DefaultParagraphFont"/>
                <w:rFonts w:ascii="Arial" w:eastAsia="Times New Roman" w:hAnsi="Arial" w:cs="Arial"/>
                <w:sz w:val="18"/>
                <w:szCs w:val="18"/>
              </w:rPr>
            </w:pPr>
            <w:r>
              <w:rPr>
                <w:rFonts w:ascii="Arial" w:eastAsia="Times New Roman" w:hAnsi="Arial" w:cs="Arial"/>
                <w:sz w:val="18"/>
                <w:szCs w:val="18"/>
              </w:rPr>
              <w:t>All members would vote together on whether to recall the full board, in a procedure set out in the bylaws. Since each member is its own class, each member can devise its own internal procedures for determining what threshold is required to cast the member vote for full-board removal  (or for individual director removal).  If the triggering event occurred, that would trigger the contractual obligation for each member (acting as its own member class) to remove its own directors.</w:t>
            </w:r>
          </w:p>
        </w:tc>
        <w:tc>
          <w:tcPr>
            <w:tcW w:w="3426" w:type="dxa"/>
            <w:tcBorders>
              <w:top w:val="single" w:sz="12" w:space="0" w:color="auto"/>
              <w:left w:val="single" w:sz="12" w:space="0" w:color="auto"/>
              <w:bottom w:val="single" w:sz="12" w:space="0" w:color="auto"/>
              <w:right w:val="single" w:sz="12" w:space="0" w:color="auto"/>
            </w:tcBorders>
            <w:shd w:val="clear" w:color="D9EAD3" w:fill="D9EAD3"/>
            <w:hideMark/>
          </w:tcPr>
          <w:p>
            <w:pPr>
              <w:spacing w:after="0"/>
              <w:rPr>
                <w:rStyle w:val="DefaultParagraphFont"/>
                <w:rFonts w:ascii="Arial" w:eastAsia="Times New Roman" w:hAnsi="Arial" w:cs="Arial"/>
                <w:sz w:val="18"/>
                <w:szCs w:val="18"/>
              </w:rPr>
            </w:pPr>
            <w:r>
              <w:rPr>
                <w:rFonts w:ascii="Arial" w:eastAsia="Times New Roman" w:hAnsi="Arial" w:cs="Arial"/>
                <w:sz w:val="18"/>
                <w:szCs w:val="18"/>
              </w:rPr>
              <w:t>Same as for designators with respect to the members’ rights under the inter-member contract.</w:t>
            </w:r>
          </w:p>
          <w:p>
            <w:pPr>
              <w:spacing w:after="0"/>
              <w:rPr>
                <w:rStyle w:val="DefaultParagraphFont"/>
                <w:rFonts w:ascii="Arial" w:eastAsia="Times New Roman" w:hAnsi="Arial" w:cs="Arial"/>
                <w:sz w:val="18"/>
                <w:szCs w:val="18"/>
              </w:rPr>
            </w:pPr>
          </w:p>
          <w:p>
            <w:pPr>
              <w:spacing w:after="0"/>
              <w:rPr>
                <w:rStyle w:val="DefaultParagraphFont"/>
                <w:rFonts w:ascii="Arial" w:eastAsia="Times New Roman" w:hAnsi="Arial" w:cs="Arial"/>
                <w:sz w:val="18"/>
                <w:szCs w:val="18"/>
              </w:rPr>
            </w:pPr>
            <w:r>
              <w:rPr>
                <w:rFonts w:ascii="Arial" w:eastAsia="Times New Roman" w:hAnsi="Arial" w:cs="Arial"/>
                <w:sz w:val="18"/>
                <w:szCs w:val="18"/>
              </w:rPr>
              <w:t>In addition, members can bring suit (1) individually for a failure by the board to follow the bylaws and statute in refusing to acknowledge removals or appointments; and (2) on behalf of the corporation against the board where the corporation has suffered harm, and/or there has been a breach of charitable trust as a result of board action or inaction.</w:t>
            </w:r>
          </w:p>
          <w:p>
            <w:pPr>
              <w:spacing w:after="0"/>
              <w:rPr>
                <w:rStyle w:val="DefaultParagraphFont"/>
                <w:rFonts w:ascii="Arial" w:eastAsia="Times New Roman" w:hAnsi="Arial" w:cs="Arial"/>
                <w:sz w:val="18"/>
                <w:szCs w:val="18"/>
              </w:rPr>
            </w:pPr>
          </w:p>
          <w:p>
            <w:pPr>
              <w:spacing w:after="0"/>
              <w:rPr>
                <w:rStyle w:val="DefaultParagraphFont"/>
                <w:rFonts w:ascii="Arial" w:eastAsia="Times New Roman" w:hAnsi="Arial" w:cs="Arial"/>
                <w:sz w:val="18"/>
                <w:szCs w:val="18"/>
              </w:rPr>
            </w:pPr>
          </w:p>
          <w:p>
            <w:pPr>
              <w:spacing w:after="0"/>
              <w:rPr>
                <w:rStyle w:val="DefaultParagraphFont"/>
                <w:rFonts w:ascii="Arial" w:eastAsia="Times New Roman" w:hAnsi="Arial" w:cs="Arial"/>
                <w:sz w:val="18"/>
                <w:szCs w:val="18"/>
              </w:rPr>
            </w:pPr>
          </w:p>
          <w:p>
            <w:pPr>
              <w:spacing w:after="0"/>
              <w:rPr>
                <w:rStyle w:val="DefaultParagraphFont"/>
                <w:rFonts w:ascii="Arial" w:eastAsia="Times New Roman" w:hAnsi="Arial" w:cs="Arial"/>
                <w:sz w:val="18"/>
                <w:szCs w:val="18"/>
              </w:rPr>
            </w:pPr>
          </w:p>
        </w:tc>
      </w:tr>
      <w:tr>
        <w:tblPrEx>
          <w:tblW w:w="18990" w:type="dxa"/>
          <w:tblInd w:w="0" w:type="dxa"/>
          <w:tblLayout w:type="fixed"/>
          <w:tblCellMar>
            <w:top w:w="29" w:type="dxa"/>
            <w:left w:w="115" w:type="dxa"/>
            <w:bottom w:w="0" w:type="dxa"/>
            <w:right w:w="115" w:type="dxa"/>
          </w:tblCellMar>
          <w:tblLook w:val="04A0"/>
        </w:tblPrEx>
        <w:trPr>
          <w:trHeight w:val="49"/>
        </w:trPr>
        <w:tc>
          <w:tcPr>
            <w:tcW w:w="9340" w:type="dxa"/>
            <w:gridSpan w:val="3"/>
            <w:tcBorders>
              <w:top w:val="single" w:sz="12" w:space="0" w:color="auto"/>
              <w:left w:val="single" w:sz="12" w:space="0" w:color="auto"/>
              <w:bottom w:val="single" w:sz="12" w:space="0" w:color="auto"/>
              <w:right w:val="single" w:sz="12" w:space="0" w:color="auto"/>
            </w:tcBorders>
            <w:shd w:val="clear" w:color="CFE2F3" w:fill="CFE2F3"/>
            <w:hideMark/>
          </w:tcPr>
          <w:p>
            <w:pPr>
              <w:spacing w:after="0"/>
              <w:rPr>
                <w:rStyle w:val="DefaultParagraphFont"/>
                <w:rFonts w:ascii="Arial" w:eastAsia="Times New Roman" w:hAnsi="Arial" w:cs="Arial"/>
                <w:i/>
                <w:iCs/>
                <w:sz w:val="18"/>
                <w:szCs w:val="18"/>
                <w:u w:val="single"/>
              </w:rPr>
            </w:pPr>
            <w:r>
              <w:rPr>
                <w:rFonts w:ascii="Arial" w:eastAsia="Times New Roman" w:hAnsi="Arial" w:cs="Arial"/>
                <w:i/>
                <w:iCs/>
                <w:sz w:val="18"/>
                <w:szCs w:val="18"/>
                <w:u w:val="single"/>
              </w:rPr>
              <w:t>GENERAL COMMENTS:</w:t>
            </w:r>
          </w:p>
          <w:p>
            <w:pPr>
              <w:pStyle w:val="ListParagraph"/>
              <w:numPr>
                <w:ilvl w:val="0"/>
                <w:numId w:val="15"/>
              </w:numPr>
              <w:spacing w:after="0"/>
              <w:ind w:left="329" w:hanging="329"/>
              <w:contextualSpacing/>
              <w:rPr>
                <w:rStyle w:val="DefaultParagraphFont"/>
                <w:rFonts w:ascii="Arial" w:eastAsia="Times New Roman" w:hAnsi="Arial" w:cs="Arial"/>
                <w:i/>
                <w:iCs/>
                <w:sz w:val="18"/>
                <w:szCs w:val="18"/>
              </w:rPr>
            </w:pPr>
            <w:r>
              <w:rPr>
                <w:rFonts w:ascii="Arial" w:eastAsia="Times New Roman" w:hAnsi="Arial" w:cs="Arial"/>
                <w:i/>
                <w:iCs/>
                <w:sz w:val="18"/>
                <w:szCs w:val="18"/>
              </w:rPr>
              <w:t>In addition to or instead of a contractual arrangement, it might be possible to design another mechanism, such as a “springing resignation” signed by each director on assuming office, which would automatically take effect upon a no-confidence vote.</w:t>
            </w:r>
          </w:p>
        </w:tc>
        <w:tc>
          <w:tcPr>
            <w:tcW w:w="359" w:type="dxa"/>
            <w:tcBorders>
              <w:top w:val="nil"/>
              <w:left w:val="single" w:sz="12" w:space="0" w:color="auto"/>
              <w:bottom w:val="single" w:sz="12" w:space="0" w:color="auto"/>
              <w:right w:val="single" w:sz="12" w:space="0" w:color="auto"/>
            </w:tcBorders>
            <w:shd w:val="clear" w:color="F4CCCC" w:fill="F4CCCC"/>
            <w:hideMark/>
          </w:tcPr>
          <w:p>
            <w:pPr>
              <w:spacing w:after="0"/>
              <w:rPr>
                <w:rStyle w:val="DefaultParagraphFont"/>
                <w:rFonts w:ascii="Arial" w:eastAsia="Times New Roman" w:hAnsi="Arial" w:cs="Arial"/>
                <w:sz w:val="18"/>
                <w:szCs w:val="18"/>
              </w:rPr>
            </w:pPr>
          </w:p>
        </w:tc>
        <w:tc>
          <w:tcPr>
            <w:tcW w:w="9291" w:type="dxa"/>
            <w:gridSpan w:val="3"/>
            <w:tcBorders>
              <w:top w:val="single" w:sz="12" w:space="0" w:color="auto"/>
              <w:left w:val="single" w:sz="12" w:space="0" w:color="auto"/>
              <w:bottom w:val="single" w:sz="12" w:space="0" w:color="auto"/>
              <w:right w:val="single" w:sz="12" w:space="0" w:color="auto"/>
            </w:tcBorders>
            <w:shd w:val="clear" w:color="D9EAD3" w:fill="D9EAD3"/>
            <w:hideMark/>
          </w:tcPr>
          <w:p>
            <w:pPr>
              <w:spacing w:after="0"/>
              <w:rPr>
                <w:rStyle w:val="DefaultParagraphFont"/>
                <w:rFonts w:ascii="Arial" w:eastAsia="Times New Roman" w:hAnsi="Arial" w:cs="Arial"/>
                <w:i/>
                <w:iCs/>
                <w:sz w:val="18"/>
                <w:szCs w:val="18"/>
                <w:u w:val="single"/>
              </w:rPr>
            </w:pPr>
            <w:r>
              <w:rPr>
                <w:rFonts w:ascii="Arial" w:eastAsia="Times New Roman" w:hAnsi="Arial" w:cs="Arial"/>
                <w:i/>
                <w:iCs/>
                <w:sz w:val="18"/>
                <w:szCs w:val="18"/>
                <w:u w:val="single"/>
              </w:rPr>
              <w:t>GENERAL COMMENTS:</w:t>
            </w:r>
          </w:p>
          <w:p>
            <w:pPr>
              <w:pStyle w:val="ListParagraph"/>
              <w:numPr>
                <w:ilvl w:val="0"/>
                <w:numId w:val="15"/>
              </w:numPr>
              <w:spacing w:after="0"/>
              <w:ind w:left="329" w:hanging="329"/>
              <w:contextualSpacing/>
              <w:rPr>
                <w:rStyle w:val="DefaultParagraphFont"/>
                <w:rFonts w:ascii="Arial" w:eastAsia="Times New Roman" w:hAnsi="Arial" w:cs="Arial"/>
                <w:i/>
                <w:iCs/>
                <w:sz w:val="18"/>
                <w:szCs w:val="18"/>
              </w:rPr>
            </w:pPr>
            <w:r>
              <w:rPr>
                <w:rFonts w:ascii="Arial" w:eastAsia="Times New Roman" w:hAnsi="Arial" w:cs="Arial"/>
                <w:i/>
                <w:iCs/>
                <w:sz w:val="18"/>
                <w:szCs w:val="18"/>
              </w:rPr>
              <w:t>Member “voting agreements” are not enforceable under California corporate law. So, care will need to be taken to avoid having a contract characterized as a voting agreement. Other mechanisms may be possible too: for example, a “springing resignation” signed by each director on assuming office, which automatically takes effect upon a no-confidence vote.</w:t>
            </w:r>
          </w:p>
          <w:p>
            <w:pPr>
              <w:pStyle w:val="ListParagraph"/>
              <w:numPr>
                <w:ilvl w:val="0"/>
                <w:numId w:val="15"/>
              </w:numPr>
              <w:spacing w:after="0"/>
              <w:ind w:left="329" w:hanging="329"/>
              <w:contextualSpacing/>
              <w:rPr>
                <w:rStyle w:val="DefaultParagraphFont"/>
                <w:rFonts w:ascii="Arial" w:eastAsia="Times New Roman" w:hAnsi="Arial" w:cs="Arial"/>
                <w:i/>
                <w:iCs/>
                <w:sz w:val="18"/>
                <w:szCs w:val="18"/>
              </w:rPr>
            </w:pPr>
            <w:r>
              <w:rPr>
                <w:rFonts w:ascii="Arial" w:eastAsia="Times New Roman" w:hAnsi="Arial" w:cs="Arial"/>
                <w:i/>
                <w:iCs/>
                <w:sz w:val="18"/>
                <w:szCs w:val="18"/>
              </w:rPr>
              <w:t xml:space="preserve">While a single member structure (where the SOs and ACs are structured as the only member) is possible, this does not resolve the accountability issues identified by the CCWG, but instead recreates them at the member level. </w:t>
            </w:r>
          </w:p>
        </w:tc>
      </w:tr>
    </w:tbl>
    <w:p/>
    <w:p>
      <w:pPr>
        <w:sectPr>
          <w:headerReference w:type="even" r:id="rId18"/>
          <w:headerReference w:type="default" r:id="rId19"/>
          <w:footerReference w:type="even" r:id="rId20"/>
          <w:footerReference w:type="default" r:id="rId21"/>
          <w:headerReference w:type="first" r:id="rId22"/>
          <w:footerReference w:type="first" r:id="rId23"/>
          <w:pgSz w:w="20160" w:h="12240" w:orient="landscape" w:code="5"/>
          <w:pgMar w:top="720" w:right="720" w:bottom="720" w:left="720" w:header="720" w:footer="720" w:gutter="0"/>
          <w:pgNumType w:start="1"/>
          <w:cols w:space="720"/>
          <w:docGrid w:linePitch="360"/>
        </w:sectPr>
      </w:pPr>
    </w:p>
    <w:tbl>
      <w:tblPr>
        <w:tblW w:w="18990" w:type="dxa"/>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9" w:type="dxa"/>
          <w:left w:w="115" w:type="dxa"/>
          <w:bottom w:w="0" w:type="dxa"/>
          <w:right w:w="115" w:type="dxa"/>
        </w:tblCellMar>
        <w:tblLook w:val="04A0"/>
      </w:tblPr>
      <w:tblGrid>
        <w:gridCol w:w="2933"/>
        <w:gridCol w:w="2803"/>
        <w:gridCol w:w="3604"/>
        <w:gridCol w:w="359"/>
        <w:gridCol w:w="2914"/>
        <w:gridCol w:w="2951"/>
        <w:gridCol w:w="3426"/>
      </w:tblGrid>
      <w:tr>
        <w:tblPrEx>
          <w:tblW w:w="18990" w:type="dxa"/>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9" w:type="dxa"/>
            <w:left w:w="115" w:type="dxa"/>
            <w:bottom w:w="0" w:type="dxa"/>
            <w:right w:w="115" w:type="dxa"/>
          </w:tblCellMar>
          <w:tblLook w:val="04A0"/>
        </w:tblPrEx>
        <w:trPr>
          <w:tblHeader/>
        </w:trPr>
        <w:tc>
          <w:tcPr>
            <w:tcW w:w="9340" w:type="dxa"/>
            <w:gridSpan w:val="3"/>
            <w:shd w:val="clear" w:color="CFE2F3" w:fill="CFE2F3"/>
            <w:noWrap/>
            <w:hideMark/>
          </w:tcPr>
          <w:p>
            <w:pPr>
              <w:spacing w:after="0"/>
              <w:jc w:val="center"/>
              <w:rPr>
                <w:rStyle w:val="DefaultParagraphFont"/>
                <w:rFonts w:ascii="Arial" w:eastAsia="Times New Roman" w:hAnsi="Arial" w:cs="Arial"/>
                <w:b/>
                <w:bCs/>
                <w:u w:val="single"/>
              </w:rPr>
            </w:pPr>
          </w:p>
          <w:p>
            <w:pPr>
              <w:spacing w:after="0"/>
              <w:jc w:val="center"/>
              <w:rPr>
                <w:rStyle w:val="DefaultParagraphFont"/>
                <w:rFonts w:ascii="Arial" w:eastAsia="Times New Roman" w:hAnsi="Arial" w:cs="Arial"/>
                <w:b/>
                <w:bCs/>
                <w:u w:val="single"/>
              </w:rPr>
            </w:pPr>
            <w:r>
              <w:rPr>
                <w:rFonts w:ascii="Arial" w:eastAsia="Times New Roman" w:hAnsi="Arial" w:cs="Arial"/>
                <w:b/>
                <w:bCs/>
                <w:u w:val="single"/>
              </w:rPr>
              <w:t>Designator Model</w:t>
            </w:r>
          </w:p>
          <w:p>
            <w:pPr>
              <w:spacing w:after="0"/>
              <w:jc w:val="center"/>
              <w:rPr>
                <w:rStyle w:val="DefaultParagraphFont"/>
                <w:rFonts w:ascii="Arial" w:eastAsia="Times New Roman" w:hAnsi="Arial" w:cs="Arial"/>
                <w:u w:val="single"/>
              </w:rPr>
            </w:pPr>
          </w:p>
        </w:tc>
        <w:tc>
          <w:tcPr>
            <w:tcW w:w="359" w:type="dxa"/>
            <w:tcBorders>
              <w:bottom w:val="nil"/>
            </w:tcBorders>
            <w:shd w:val="clear" w:color="F4CCCC" w:fill="F4CCCC"/>
            <w:noWrap/>
            <w:hideMark/>
          </w:tcPr>
          <w:p>
            <w:pPr>
              <w:spacing w:after="0"/>
              <w:rPr>
                <w:rStyle w:val="DefaultParagraphFont"/>
                <w:rFonts w:ascii="Arial" w:eastAsia="Times New Roman" w:hAnsi="Arial" w:cs="Arial"/>
              </w:rPr>
            </w:pPr>
            <w:r>
              <w:rPr>
                <w:rFonts w:ascii="Arial" w:eastAsia="Times New Roman" w:hAnsi="Arial" w:cs="Arial"/>
              </w:rPr>
              <w:t> </w:t>
            </w:r>
          </w:p>
        </w:tc>
        <w:tc>
          <w:tcPr>
            <w:tcW w:w="9291" w:type="dxa"/>
            <w:gridSpan w:val="3"/>
            <w:shd w:val="clear" w:color="D9EAD3" w:fill="D9EAD3"/>
            <w:noWrap/>
            <w:hideMark/>
          </w:tcPr>
          <w:p>
            <w:pPr>
              <w:spacing w:after="0"/>
              <w:jc w:val="center"/>
              <w:rPr>
                <w:rStyle w:val="DefaultParagraphFont"/>
                <w:rFonts w:ascii="Arial" w:eastAsia="Times New Roman" w:hAnsi="Arial" w:cs="Arial"/>
                <w:b/>
                <w:bCs/>
              </w:rPr>
            </w:pPr>
          </w:p>
          <w:p>
            <w:pPr>
              <w:spacing w:after="0"/>
              <w:jc w:val="center"/>
              <w:rPr>
                <w:rStyle w:val="DefaultParagraphFont"/>
                <w:rFonts w:ascii="Arial" w:eastAsia="Times New Roman" w:hAnsi="Arial" w:cs="Arial"/>
                <w:b/>
                <w:bCs/>
                <w:u w:val="single"/>
              </w:rPr>
            </w:pPr>
            <w:r>
              <w:rPr>
                <w:rFonts w:ascii="Arial" w:eastAsia="Times New Roman" w:hAnsi="Arial" w:cs="Arial"/>
                <w:b/>
                <w:bCs/>
                <w:u w:val="single"/>
              </w:rPr>
              <w:t>Membership Model</w:t>
            </w:r>
          </w:p>
          <w:p>
            <w:pPr>
              <w:spacing w:after="0"/>
              <w:jc w:val="center"/>
              <w:rPr>
                <w:rStyle w:val="DefaultParagraphFont"/>
                <w:rFonts w:ascii="Arial" w:eastAsia="Times New Roman" w:hAnsi="Arial" w:cs="Arial"/>
              </w:rPr>
            </w:pPr>
          </w:p>
        </w:tc>
      </w:tr>
      <w:tr>
        <w:tblPrEx>
          <w:tblW w:w="18990" w:type="dxa"/>
          <w:tblInd w:w="0" w:type="dxa"/>
          <w:tblLayout w:type="fixed"/>
          <w:tblCellMar>
            <w:top w:w="29" w:type="dxa"/>
            <w:left w:w="115" w:type="dxa"/>
            <w:bottom w:w="0" w:type="dxa"/>
            <w:right w:w="115" w:type="dxa"/>
          </w:tblCellMar>
          <w:tblLook w:val="04A0"/>
        </w:tblPrEx>
        <w:trPr>
          <w:trHeight w:val="28"/>
          <w:tblHeader/>
        </w:trPr>
        <w:tc>
          <w:tcPr>
            <w:tcW w:w="2933" w:type="dxa"/>
            <w:shd w:val="clear" w:color="CFE2F3" w:fill="CFE2F3"/>
            <w:noWrap/>
            <w:hideMark/>
          </w:tcPr>
          <w:p>
            <w:pPr>
              <w:spacing w:after="0"/>
              <w:rPr>
                <w:rStyle w:val="DefaultParagraphFont"/>
                <w:rFonts w:ascii="Arial" w:eastAsia="Times New Roman" w:hAnsi="Arial" w:cs="Arial"/>
                <w:b/>
                <w:bCs/>
                <w:sz w:val="18"/>
                <w:szCs w:val="18"/>
              </w:rPr>
            </w:pPr>
            <w:r>
              <w:rPr>
                <w:rFonts w:ascii="Arial" w:eastAsia="Times New Roman" w:hAnsi="Arial" w:cs="Arial"/>
                <w:b/>
                <w:bCs/>
                <w:sz w:val="18"/>
                <w:szCs w:val="18"/>
              </w:rPr>
              <w:t>Where can right be created?</w:t>
            </w:r>
          </w:p>
        </w:tc>
        <w:tc>
          <w:tcPr>
            <w:tcW w:w="2803" w:type="dxa"/>
            <w:shd w:val="clear" w:color="CFE2F3" w:fill="CFE2F3"/>
            <w:noWrap/>
            <w:hideMark/>
          </w:tcPr>
          <w:p>
            <w:pPr>
              <w:spacing w:after="0"/>
              <w:rPr>
                <w:rStyle w:val="DefaultParagraphFont"/>
                <w:rFonts w:ascii="Arial" w:eastAsia="Times New Roman" w:hAnsi="Arial" w:cs="Arial"/>
                <w:b/>
                <w:bCs/>
                <w:sz w:val="18"/>
                <w:szCs w:val="18"/>
              </w:rPr>
            </w:pPr>
            <w:r>
              <w:rPr>
                <w:rFonts w:ascii="Arial" w:eastAsia="Times New Roman" w:hAnsi="Arial" w:cs="Arial"/>
                <w:b/>
                <w:bCs/>
                <w:sz w:val="18"/>
                <w:szCs w:val="18"/>
              </w:rPr>
              <w:t>How can right be exercised?</w:t>
            </w:r>
          </w:p>
        </w:tc>
        <w:tc>
          <w:tcPr>
            <w:tcW w:w="3604" w:type="dxa"/>
            <w:shd w:val="clear" w:color="CFE2F3" w:fill="CFE2F3"/>
            <w:noWrap/>
            <w:hideMark/>
          </w:tcPr>
          <w:p>
            <w:pPr>
              <w:spacing w:after="0"/>
              <w:rPr>
                <w:rStyle w:val="DefaultParagraphFont"/>
                <w:rFonts w:ascii="Arial" w:eastAsia="Times New Roman" w:hAnsi="Arial" w:cs="Arial"/>
                <w:b/>
                <w:bCs/>
                <w:sz w:val="18"/>
                <w:szCs w:val="18"/>
              </w:rPr>
            </w:pPr>
            <w:r>
              <w:rPr>
                <w:rFonts w:ascii="Arial" w:eastAsia="Times New Roman" w:hAnsi="Arial" w:cs="Arial"/>
                <w:b/>
                <w:bCs/>
                <w:sz w:val="18"/>
                <w:szCs w:val="18"/>
              </w:rPr>
              <w:t>How can right be enforced?</w:t>
            </w:r>
          </w:p>
        </w:tc>
        <w:tc>
          <w:tcPr>
            <w:tcW w:w="359" w:type="dxa"/>
            <w:tcBorders>
              <w:top w:val="nil"/>
            </w:tcBorders>
            <w:shd w:val="clear" w:color="F4CCCC" w:fill="F4CCCC"/>
            <w:noWrap/>
            <w:hideMark/>
          </w:tcPr>
          <w:p>
            <w:pPr>
              <w:spacing w:after="0"/>
              <w:rPr>
                <w:rStyle w:val="DefaultParagraphFont"/>
                <w:rFonts w:ascii="Arial" w:eastAsia="Times New Roman" w:hAnsi="Arial" w:cs="Arial"/>
                <w:sz w:val="18"/>
                <w:szCs w:val="18"/>
              </w:rPr>
            </w:pPr>
            <w:r>
              <w:rPr>
                <w:rFonts w:ascii="Arial" w:eastAsia="Times New Roman" w:hAnsi="Arial" w:cs="Arial"/>
                <w:sz w:val="18"/>
                <w:szCs w:val="18"/>
              </w:rPr>
              <w:t> </w:t>
            </w:r>
          </w:p>
        </w:tc>
        <w:tc>
          <w:tcPr>
            <w:tcW w:w="2914" w:type="dxa"/>
            <w:shd w:val="clear" w:color="D9EAD3" w:fill="D9EAD3"/>
            <w:noWrap/>
            <w:hideMark/>
          </w:tcPr>
          <w:p>
            <w:pPr>
              <w:spacing w:after="0"/>
              <w:rPr>
                <w:rStyle w:val="DefaultParagraphFont"/>
                <w:rFonts w:ascii="Arial" w:eastAsia="Times New Roman" w:hAnsi="Arial" w:cs="Arial"/>
                <w:b/>
                <w:bCs/>
                <w:sz w:val="18"/>
                <w:szCs w:val="18"/>
              </w:rPr>
            </w:pPr>
            <w:r>
              <w:rPr>
                <w:rFonts w:ascii="Arial" w:eastAsia="Times New Roman" w:hAnsi="Arial" w:cs="Arial"/>
                <w:b/>
                <w:bCs/>
                <w:sz w:val="18"/>
                <w:szCs w:val="18"/>
              </w:rPr>
              <w:t>Where can right be created?</w:t>
            </w:r>
          </w:p>
        </w:tc>
        <w:tc>
          <w:tcPr>
            <w:tcW w:w="2951" w:type="dxa"/>
            <w:shd w:val="clear" w:color="D9EAD3" w:fill="D9EAD3"/>
            <w:noWrap/>
            <w:hideMark/>
          </w:tcPr>
          <w:p>
            <w:pPr>
              <w:spacing w:after="0"/>
              <w:rPr>
                <w:rStyle w:val="DefaultParagraphFont"/>
                <w:rFonts w:ascii="Arial" w:eastAsia="Times New Roman" w:hAnsi="Arial" w:cs="Arial"/>
                <w:b/>
                <w:bCs/>
                <w:sz w:val="18"/>
                <w:szCs w:val="18"/>
              </w:rPr>
            </w:pPr>
            <w:r>
              <w:rPr>
                <w:rFonts w:ascii="Arial" w:eastAsia="Times New Roman" w:hAnsi="Arial" w:cs="Arial"/>
                <w:b/>
                <w:bCs/>
                <w:sz w:val="18"/>
                <w:szCs w:val="18"/>
              </w:rPr>
              <w:t>How can right be exercised?</w:t>
            </w:r>
          </w:p>
        </w:tc>
        <w:tc>
          <w:tcPr>
            <w:tcW w:w="3426" w:type="dxa"/>
            <w:shd w:val="clear" w:color="D9EAD3" w:fill="D9EAD3"/>
            <w:noWrap/>
            <w:hideMark/>
          </w:tcPr>
          <w:p>
            <w:pPr>
              <w:spacing w:after="0"/>
              <w:rPr>
                <w:rStyle w:val="DefaultParagraphFont"/>
                <w:rFonts w:ascii="Arial" w:eastAsia="Times New Roman" w:hAnsi="Arial" w:cs="Arial"/>
                <w:b/>
                <w:bCs/>
                <w:sz w:val="18"/>
                <w:szCs w:val="18"/>
              </w:rPr>
            </w:pPr>
            <w:r>
              <w:rPr>
                <w:rFonts w:ascii="Arial" w:eastAsia="Times New Roman" w:hAnsi="Arial" w:cs="Arial"/>
                <w:b/>
                <w:bCs/>
                <w:sz w:val="18"/>
                <w:szCs w:val="18"/>
              </w:rPr>
              <w:t>How can right be enforced?</w:t>
            </w:r>
          </w:p>
        </w:tc>
      </w:tr>
      <w:tr>
        <w:tblPrEx>
          <w:tblW w:w="18990" w:type="dxa"/>
          <w:tblInd w:w="0" w:type="dxa"/>
          <w:tblLayout w:type="fixed"/>
          <w:tblCellMar>
            <w:top w:w="29" w:type="dxa"/>
            <w:left w:w="115" w:type="dxa"/>
            <w:bottom w:w="0" w:type="dxa"/>
            <w:right w:w="115" w:type="dxa"/>
          </w:tblCellMar>
          <w:tblLook w:val="04A0"/>
        </w:tblPrEx>
        <w:trPr>
          <w:trHeight w:val="288"/>
          <w:tblHeader/>
        </w:trPr>
        <w:tc>
          <w:tcPr>
            <w:tcW w:w="18990" w:type="dxa"/>
            <w:gridSpan w:val="7"/>
            <w:shd w:val="clear" w:color="auto" w:fill="FFFFCC"/>
            <w:vAlign w:val="center"/>
            <w:hideMark/>
          </w:tcPr>
          <w:p>
            <w:pPr>
              <w:spacing w:after="0"/>
              <w:jc w:val="center"/>
              <w:rPr>
                <w:rStyle w:val="DefaultParagraphFont"/>
                <w:rFonts w:ascii="Arial" w:eastAsia="Times New Roman" w:hAnsi="Arial" w:cs="Arial"/>
                <w:b/>
              </w:rPr>
            </w:pPr>
            <w:r>
              <w:rPr>
                <w:rFonts w:ascii="Arial" w:eastAsia="Times New Roman" w:hAnsi="Arial" w:cs="Arial"/>
                <w:b/>
              </w:rPr>
              <w:t>2. Individual Director Recall</w:t>
            </w:r>
          </w:p>
        </w:tc>
      </w:tr>
      <w:tr>
        <w:tblPrEx>
          <w:tblW w:w="18990" w:type="dxa"/>
          <w:tblInd w:w="0" w:type="dxa"/>
          <w:tblLayout w:type="fixed"/>
          <w:tblCellMar>
            <w:top w:w="29" w:type="dxa"/>
            <w:left w:w="115" w:type="dxa"/>
            <w:bottom w:w="0" w:type="dxa"/>
            <w:right w:w="115" w:type="dxa"/>
          </w:tblCellMar>
          <w:tblLook w:val="04A0"/>
        </w:tblPrEx>
        <w:trPr>
          <w:trHeight w:val="28"/>
        </w:trPr>
        <w:tc>
          <w:tcPr>
            <w:tcW w:w="9340" w:type="dxa"/>
            <w:gridSpan w:val="3"/>
            <w:tcBorders>
              <w:bottom w:val="nil"/>
            </w:tcBorders>
            <w:shd w:val="clear" w:color="auto" w:fill="FBD4B4" w:themeFill="accent6" w:themeFillTint="66"/>
            <w:hideMark/>
          </w:tcPr>
          <w:p>
            <w:pPr>
              <w:spacing w:after="0"/>
              <w:rPr>
                <w:rStyle w:val="DefaultParagraphFont"/>
                <w:rFonts w:ascii="Arial" w:eastAsia="Times New Roman" w:hAnsi="Arial" w:cs="Arial"/>
                <w:b/>
                <w:i/>
                <w:sz w:val="18"/>
                <w:szCs w:val="18"/>
              </w:rPr>
            </w:pPr>
            <w:r>
              <w:rPr>
                <w:rFonts w:ascii="Arial" w:eastAsia="Times New Roman" w:hAnsi="Arial" w:cs="Arial"/>
                <w:b/>
                <w:i/>
                <w:sz w:val="18"/>
                <w:szCs w:val="18"/>
              </w:rPr>
              <w:t xml:space="preserve">Viable under bylaws.  </w:t>
            </w:r>
          </w:p>
        </w:tc>
        <w:tc>
          <w:tcPr>
            <w:tcW w:w="359" w:type="dxa"/>
            <w:tcBorders>
              <w:bottom w:val="nil"/>
            </w:tcBorders>
            <w:shd w:val="clear" w:color="F4CCCC" w:fill="F4CCCC"/>
            <w:hideMark/>
          </w:tcPr>
          <w:p>
            <w:pPr>
              <w:spacing w:after="0"/>
              <w:rPr>
                <w:rStyle w:val="DefaultParagraphFont"/>
                <w:rFonts w:ascii="Arial" w:eastAsia="Times New Roman" w:hAnsi="Arial" w:cs="Arial"/>
                <w:sz w:val="18"/>
                <w:szCs w:val="18"/>
              </w:rPr>
            </w:pPr>
          </w:p>
        </w:tc>
        <w:tc>
          <w:tcPr>
            <w:tcW w:w="9291" w:type="dxa"/>
            <w:gridSpan w:val="3"/>
            <w:shd w:val="clear" w:color="auto" w:fill="FBD4B4" w:themeFill="accent6" w:themeFillTint="66"/>
            <w:hideMark/>
          </w:tcPr>
          <w:p>
            <w:pPr>
              <w:spacing w:after="0"/>
              <w:rPr>
                <w:rStyle w:val="DefaultParagraphFont"/>
                <w:rFonts w:ascii="Arial" w:eastAsia="Times New Roman" w:hAnsi="Arial" w:cs="Arial"/>
                <w:b/>
                <w:i/>
                <w:sz w:val="18"/>
                <w:szCs w:val="18"/>
              </w:rPr>
            </w:pPr>
            <w:r>
              <w:rPr>
                <w:rFonts w:ascii="Arial" w:eastAsia="Times New Roman" w:hAnsi="Arial" w:cs="Arial"/>
                <w:b/>
                <w:i/>
                <w:sz w:val="18"/>
                <w:szCs w:val="18"/>
              </w:rPr>
              <w:t xml:space="preserve">Viable under bylaws.  </w:t>
            </w:r>
          </w:p>
        </w:tc>
      </w:tr>
      <w:tr>
        <w:tblPrEx>
          <w:tblW w:w="18990" w:type="dxa"/>
          <w:tblInd w:w="0" w:type="dxa"/>
          <w:tblLayout w:type="fixed"/>
          <w:tblCellMar>
            <w:top w:w="29" w:type="dxa"/>
            <w:left w:w="115" w:type="dxa"/>
            <w:bottom w:w="0" w:type="dxa"/>
            <w:right w:w="115" w:type="dxa"/>
          </w:tblCellMar>
          <w:tblLook w:val="04A0"/>
        </w:tblPrEx>
        <w:trPr>
          <w:trHeight w:val="1678"/>
        </w:trPr>
        <w:tc>
          <w:tcPr>
            <w:tcW w:w="2933" w:type="dxa"/>
            <w:tcBorders>
              <w:bottom w:val="single" w:sz="12" w:space="0" w:color="auto"/>
            </w:tcBorders>
            <w:shd w:val="clear" w:color="CFE2F3" w:fill="CFE2F3"/>
            <w:hideMark/>
          </w:tcPr>
          <w:p>
            <w:pPr>
              <w:spacing w:after="0"/>
              <w:rPr>
                <w:rStyle w:val="DefaultParagraphFont"/>
                <w:rFonts w:ascii="Arial" w:eastAsia="Times New Roman" w:hAnsi="Arial" w:cs="Arial"/>
                <w:sz w:val="18"/>
                <w:szCs w:val="18"/>
              </w:rPr>
            </w:pPr>
            <w:r>
              <w:rPr>
                <w:rFonts w:ascii="Arial" w:eastAsia="Times New Roman" w:hAnsi="Arial" w:cs="Arial"/>
                <w:b/>
                <w:bCs/>
                <w:sz w:val="18"/>
                <w:szCs w:val="18"/>
              </w:rPr>
              <w:t>Right in bylaws and backed by statute:</w:t>
            </w:r>
            <w:r>
              <w:rPr>
                <w:rFonts w:ascii="Arial" w:eastAsia="Times New Roman" w:hAnsi="Arial" w:cs="Arial"/>
                <w:sz w:val="18"/>
                <w:szCs w:val="18"/>
              </w:rPr>
              <w:t xml:space="preserve"> Each designator can remove its own designated director(s) at any time for any reason; designator’s approval is required before </w:t>
            </w:r>
            <w:r>
              <w:rPr>
                <w:rFonts w:ascii="Arial" w:eastAsia="Times New Roman" w:hAnsi="Arial" w:cs="Arial"/>
                <w:i/>
                <w:iCs/>
                <w:sz w:val="18"/>
                <w:szCs w:val="18"/>
              </w:rPr>
              <w:t xml:space="preserve">board </w:t>
            </w:r>
            <w:r>
              <w:rPr>
                <w:rFonts w:ascii="Arial" w:eastAsia="Times New Roman" w:hAnsi="Arial" w:cs="Arial"/>
                <w:sz w:val="18"/>
                <w:szCs w:val="18"/>
              </w:rPr>
              <w:t xml:space="preserve">can remove a designated director </w:t>
            </w:r>
            <w:r>
              <w:rPr>
                <w:rFonts w:ascii="Arial" w:eastAsia="Times New Roman" w:hAnsi="Arial" w:cs="Arial"/>
                <w:i/>
                <w:iCs/>
                <w:sz w:val="18"/>
                <w:szCs w:val="18"/>
              </w:rPr>
              <w:t>without cause</w:t>
            </w:r>
            <w:r>
              <w:rPr>
                <w:rFonts w:ascii="Arial" w:eastAsia="Times New Roman" w:hAnsi="Arial" w:cs="Arial"/>
                <w:sz w:val="18"/>
                <w:szCs w:val="18"/>
              </w:rPr>
              <w:t>.</w:t>
            </w:r>
          </w:p>
          <w:p>
            <w:pPr>
              <w:spacing w:after="0"/>
              <w:rPr>
                <w:rStyle w:val="DefaultParagraphFont"/>
                <w:rFonts w:ascii="Arial" w:eastAsia="Times New Roman" w:hAnsi="Arial" w:cs="Arial"/>
                <w:sz w:val="18"/>
                <w:szCs w:val="18"/>
              </w:rPr>
            </w:pPr>
          </w:p>
          <w:p>
            <w:pPr>
              <w:spacing w:after="0"/>
              <w:rPr>
                <w:rStyle w:val="DefaultParagraphFont"/>
                <w:rFonts w:ascii="Arial" w:eastAsia="Times New Roman" w:hAnsi="Arial" w:cs="Arial"/>
                <w:sz w:val="18"/>
                <w:szCs w:val="18"/>
              </w:rPr>
            </w:pPr>
          </w:p>
        </w:tc>
        <w:tc>
          <w:tcPr>
            <w:tcW w:w="2803" w:type="dxa"/>
            <w:tcBorders>
              <w:bottom w:val="single" w:sz="12" w:space="0" w:color="auto"/>
            </w:tcBorders>
            <w:shd w:val="clear" w:color="CFE2F3" w:fill="CFE2F3"/>
            <w:hideMark/>
          </w:tcPr>
          <w:p>
            <w:pPr>
              <w:spacing w:after="0"/>
              <w:rPr>
                <w:rStyle w:val="DefaultParagraphFont"/>
                <w:rFonts w:ascii="Arial" w:eastAsia="Times New Roman" w:hAnsi="Arial" w:cs="Arial"/>
                <w:sz w:val="18"/>
                <w:szCs w:val="18"/>
              </w:rPr>
            </w:pPr>
            <w:r>
              <w:rPr>
                <w:rFonts w:ascii="Arial" w:eastAsia="Times New Roman" w:hAnsi="Arial" w:cs="Arial"/>
                <w:sz w:val="18"/>
                <w:szCs w:val="18"/>
              </w:rPr>
              <w:t>At designator’s discretion or as required under a contract, such as the one described under “Total Board Recall”</w:t>
            </w:r>
          </w:p>
        </w:tc>
        <w:tc>
          <w:tcPr>
            <w:tcW w:w="3604" w:type="dxa"/>
            <w:tcBorders>
              <w:bottom w:val="single" w:sz="12" w:space="0" w:color="auto"/>
            </w:tcBorders>
            <w:shd w:val="clear" w:color="CFE2F3" w:fill="CFE2F3"/>
            <w:hideMark/>
          </w:tcPr>
          <w:p>
            <w:pPr>
              <w:spacing w:after="0"/>
              <w:rPr>
                <w:rStyle w:val="DefaultParagraphFont"/>
                <w:rFonts w:ascii="Arial" w:eastAsia="Times New Roman" w:hAnsi="Arial" w:cs="Arial"/>
                <w:sz w:val="18"/>
                <w:szCs w:val="18"/>
              </w:rPr>
            </w:pPr>
            <w:r>
              <w:rPr>
                <w:rFonts w:ascii="Arial" w:eastAsia="Times New Roman" w:hAnsi="Arial" w:cs="Arial"/>
                <w:sz w:val="18"/>
                <w:szCs w:val="18"/>
              </w:rPr>
              <w:t xml:space="preserve">If the board or the director in question refused to acknowledge a designator’s removal action, the </w:t>
            </w:r>
            <w:r>
              <w:rPr>
                <w:rFonts w:ascii="Arial" w:eastAsia="Times New Roman" w:hAnsi="Arial" w:cs="Arial"/>
                <w:i/>
                <w:iCs/>
                <w:sz w:val="18"/>
                <w:szCs w:val="18"/>
              </w:rPr>
              <w:t xml:space="preserve">replacement director </w:t>
            </w:r>
            <w:r>
              <w:rPr>
                <w:rFonts w:ascii="Arial" w:eastAsia="Times New Roman" w:hAnsi="Arial" w:cs="Arial"/>
                <w:iCs/>
                <w:sz w:val="18"/>
                <w:szCs w:val="18"/>
              </w:rPr>
              <w:t>(or possibly the designator itself)</w:t>
            </w:r>
            <w:r>
              <w:rPr>
                <w:rFonts w:ascii="Arial" w:eastAsia="Times New Roman" w:hAnsi="Arial" w:cs="Arial"/>
                <w:i/>
                <w:iCs/>
                <w:sz w:val="18"/>
                <w:szCs w:val="18"/>
              </w:rPr>
              <w:t xml:space="preserve"> </w:t>
            </w:r>
            <w:r>
              <w:rPr>
                <w:rFonts w:ascii="Arial" w:eastAsia="Times New Roman" w:hAnsi="Arial" w:cs="Arial"/>
                <w:sz w:val="18"/>
                <w:szCs w:val="18"/>
              </w:rPr>
              <w:t>newly named by the designators could bring suit to enforce his/her own appointment.</w:t>
            </w:r>
          </w:p>
        </w:tc>
        <w:tc>
          <w:tcPr>
            <w:tcW w:w="359" w:type="dxa"/>
            <w:tcBorders>
              <w:top w:val="nil"/>
              <w:bottom w:val="nil"/>
            </w:tcBorders>
            <w:shd w:val="clear" w:color="F4CCCC" w:fill="F4CCCC"/>
            <w:hideMark/>
          </w:tcPr>
          <w:p>
            <w:pPr>
              <w:spacing w:after="0"/>
              <w:rPr>
                <w:rStyle w:val="DefaultParagraphFont"/>
                <w:rFonts w:ascii="Arial" w:eastAsia="Times New Roman" w:hAnsi="Arial" w:cs="Arial"/>
                <w:sz w:val="18"/>
                <w:szCs w:val="18"/>
              </w:rPr>
            </w:pPr>
            <w:r>
              <w:rPr>
                <w:rFonts w:ascii="Arial" w:eastAsia="Times New Roman" w:hAnsi="Arial" w:cs="Arial"/>
                <w:sz w:val="18"/>
                <w:szCs w:val="18"/>
              </w:rPr>
              <w:t> </w:t>
            </w:r>
          </w:p>
        </w:tc>
        <w:tc>
          <w:tcPr>
            <w:tcW w:w="2914" w:type="dxa"/>
            <w:shd w:val="clear" w:color="D9EAD3" w:fill="D9EAD3"/>
            <w:hideMark/>
          </w:tcPr>
          <w:p>
            <w:pPr>
              <w:spacing w:after="0"/>
              <w:rPr>
                <w:rStyle w:val="DefaultParagraphFont"/>
                <w:rFonts w:ascii="Arial" w:eastAsia="Times New Roman" w:hAnsi="Arial" w:cs="Arial"/>
                <w:sz w:val="18"/>
                <w:szCs w:val="18"/>
              </w:rPr>
            </w:pPr>
            <w:r>
              <w:rPr>
                <w:rFonts w:ascii="Arial" w:eastAsia="Times New Roman" w:hAnsi="Arial" w:cs="Arial"/>
                <w:b/>
                <w:bCs/>
                <w:sz w:val="18"/>
                <w:szCs w:val="18"/>
              </w:rPr>
              <w:t>Right in bylaws and backed by statute:</w:t>
            </w:r>
            <w:r>
              <w:rPr>
                <w:rFonts w:ascii="Arial" w:eastAsia="Times New Roman" w:hAnsi="Arial" w:cs="Arial"/>
                <w:sz w:val="18"/>
                <w:szCs w:val="18"/>
              </w:rPr>
              <w:t xml:space="preserve"> Each member class,* and only that member class, can remove its own elected director(s) at any time </w:t>
            </w:r>
            <w:r>
              <w:rPr>
                <w:rFonts w:ascii="Arial" w:eastAsia="Times New Roman" w:hAnsi="Arial" w:cs="Arial"/>
                <w:i/>
                <w:sz w:val="18"/>
                <w:szCs w:val="18"/>
              </w:rPr>
              <w:t>without cause</w:t>
            </w:r>
            <w:r>
              <w:rPr>
                <w:rFonts w:ascii="Arial" w:eastAsia="Times New Roman" w:hAnsi="Arial" w:cs="Arial"/>
                <w:sz w:val="18"/>
                <w:szCs w:val="18"/>
              </w:rPr>
              <w:t>.</w:t>
            </w:r>
          </w:p>
          <w:p>
            <w:pPr>
              <w:spacing w:after="0"/>
              <w:rPr>
                <w:rStyle w:val="DefaultParagraphFont"/>
                <w:rFonts w:ascii="Arial" w:eastAsia="Times New Roman" w:hAnsi="Arial" w:cs="Arial"/>
                <w:sz w:val="18"/>
                <w:szCs w:val="18"/>
              </w:rPr>
            </w:pPr>
          </w:p>
          <w:p>
            <w:pPr>
              <w:pStyle w:val="ListParagraph"/>
              <w:spacing w:after="0"/>
              <w:ind w:left="59"/>
              <w:contextualSpacing/>
              <w:rPr>
                <w:rStyle w:val="DefaultParagraphFont"/>
                <w:rFonts w:ascii="Arial" w:eastAsia="Times New Roman" w:hAnsi="Arial" w:cs="Arial"/>
                <w:sz w:val="18"/>
                <w:szCs w:val="18"/>
              </w:rPr>
            </w:pPr>
            <w:r>
              <w:rPr>
                <w:rFonts w:ascii="Arial" w:eastAsia="Times New Roman" w:hAnsi="Arial" w:cs="Arial"/>
                <w:sz w:val="18"/>
                <w:szCs w:val="18"/>
              </w:rPr>
              <w:t>*  See Note [1] above under “Total Board Recall”.</w:t>
            </w:r>
          </w:p>
        </w:tc>
        <w:tc>
          <w:tcPr>
            <w:tcW w:w="2951" w:type="dxa"/>
            <w:shd w:val="clear" w:color="D9EAD3" w:fill="D9EAD3"/>
            <w:hideMark/>
          </w:tcPr>
          <w:p>
            <w:pPr>
              <w:spacing w:after="0"/>
              <w:rPr>
                <w:rStyle w:val="DefaultParagraphFont"/>
                <w:rFonts w:ascii="Arial" w:hAnsi="Arial" w:cs="Arial"/>
                <w:sz w:val="18"/>
                <w:szCs w:val="18"/>
              </w:rPr>
            </w:pPr>
            <w:r>
              <w:rPr>
                <w:rFonts w:ascii="Arial" w:eastAsia="Times New Roman" w:hAnsi="Arial" w:cs="Arial"/>
                <w:sz w:val="18"/>
                <w:szCs w:val="18"/>
              </w:rPr>
              <w:t>At the member class’s discretion or as required under a contract, such as the one described under “Total Board Recall”</w:t>
            </w:r>
          </w:p>
          <w:p>
            <w:pPr>
              <w:spacing w:after="0"/>
              <w:rPr>
                <w:rStyle w:val="DefaultParagraphFont"/>
                <w:rFonts w:ascii="Arial" w:hAnsi="Arial" w:cs="Arial"/>
                <w:sz w:val="18"/>
                <w:szCs w:val="18"/>
              </w:rPr>
            </w:pPr>
          </w:p>
          <w:p>
            <w:pPr>
              <w:spacing w:after="0"/>
              <w:rPr>
                <w:rStyle w:val="DefaultParagraphFont"/>
                <w:rFonts w:ascii="Arial" w:eastAsia="Times New Roman" w:hAnsi="Arial" w:cs="Arial"/>
                <w:sz w:val="18"/>
                <w:szCs w:val="18"/>
              </w:rPr>
            </w:pPr>
          </w:p>
        </w:tc>
        <w:tc>
          <w:tcPr>
            <w:tcW w:w="3426" w:type="dxa"/>
            <w:shd w:val="clear" w:color="D9EAD3" w:fill="D9EAD3"/>
            <w:hideMark/>
          </w:tcPr>
          <w:p>
            <w:pPr>
              <w:spacing w:after="0"/>
              <w:rPr>
                <w:rStyle w:val="DefaultParagraphFont"/>
                <w:rFonts w:ascii="Arial" w:eastAsia="Times New Roman" w:hAnsi="Arial" w:cs="Arial"/>
                <w:sz w:val="18"/>
                <w:szCs w:val="18"/>
              </w:rPr>
            </w:pPr>
            <w:r>
              <w:rPr>
                <w:rFonts w:ascii="Arial" w:eastAsia="Times New Roman" w:hAnsi="Arial" w:cs="Arial"/>
                <w:sz w:val="18"/>
                <w:szCs w:val="18"/>
              </w:rPr>
              <w:t>Members can bring suit (1) individually for a failure by the board to follow the bylaws and statute in refusing to acknowledge removals or appointments; and (2) on behalf of the corporation against the board where the corporation has suffered harm, and/or there has been a breach of charitable trust as a result of board action or inaction.</w:t>
            </w:r>
          </w:p>
        </w:tc>
      </w:tr>
      <w:tr>
        <w:tblPrEx>
          <w:tblW w:w="18990" w:type="dxa"/>
          <w:tblInd w:w="0" w:type="dxa"/>
          <w:tblLayout w:type="fixed"/>
          <w:tblCellMar>
            <w:top w:w="29" w:type="dxa"/>
            <w:left w:w="115" w:type="dxa"/>
            <w:bottom w:w="0" w:type="dxa"/>
            <w:right w:w="115" w:type="dxa"/>
          </w:tblCellMar>
          <w:tblLook w:val="04A0"/>
        </w:tblPrEx>
        <w:tc>
          <w:tcPr>
            <w:tcW w:w="9340" w:type="dxa"/>
            <w:gridSpan w:val="3"/>
            <w:tcBorders>
              <w:top w:val="single" w:sz="12" w:space="0" w:color="auto"/>
            </w:tcBorders>
            <w:shd w:val="clear" w:color="CFE2F3" w:fill="CFE2F3"/>
            <w:hideMark/>
          </w:tcPr>
          <w:p>
            <w:pPr>
              <w:spacing w:after="0"/>
              <w:rPr>
                <w:rStyle w:val="DefaultParagraphFont"/>
                <w:rFonts w:ascii="Arial" w:eastAsia="Times New Roman" w:hAnsi="Arial" w:cs="Arial"/>
                <w:bCs/>
                <w:i/>
                <w:iCs/>
                <w:sz w:val="18"/>
                <w:szCs w:val="18"/>
                <w:u w:val="single"/>
              </w:rPr>
            </w:pPr>
            <w:r>
              <w:rPr>
                <w:rFonts w:ascii="Arial" w:eastAsia="Times New Roman" w:hAnsi="Arial" w:cs="Arial"/>
                <w:bCs/>
                <w:i/>
                <w:iCs/>
                <w:sz w:val="18"/>
                <w:szCs w:val="18"/>
                <w:u w:val="single"/>
              </w:rPr>
              <w:t xml:space="preserve">GENERAL COMMENT:  </w:t>
            </w:r>
          </w:p>
          <w:p>
            <w:pPr>
              <w:spacing w:after="0"/>
              <w:rPr>
                <w:rStyle w:val="DefaultParagraphFont"/>
                <w:rFonts w:ascii="Arial" w:eastAsia="Times New Roman" w:hAnsi="Arial" w:cs="Arial"/>
                <w:sz w:val="18"/>
                <w:szCs w:val="18"/>
              </w:rPr>
            </w:pPr>
            <w:r>
              <w:rPr>
                <w:rFonts w:ascii="Arial" w:hAnsi="Arial" w:cs="Arial"/>
                <w:i/>
                <w:iCs/>
                <w:sz w:val="18"/>
                <w:szCs w:val="18"/>
              </w:rPr>
              <w:t>The Nominating Committee could be one of the designators in a designator structure in order for it to retain its ability to designate directors, and it could exercise the right to remove directors it had designated as well</w:t>
            </w:r>
            <w:r>
              <w:rPr>
                <w:rFonts w:ascii="Arial" w:eastAsia="Times New Roman" w:hAnsi="Arial" w:cs="Arial"/>
                <w:sz w:val="18"/>
                <w:szCs w:val="18"/>
              </w:rPr>
              <w:t> </w:t>
            </w:r>
          </w:p>
        </w:tc>
        <w:tc>
          <w:tcPr>
            <w:tcW w:w="359" w:type="dxa"/>
            <w:tcBorders>
              <w:top w:val="nil"/>
            </w:tcBorders>
            <w:shd w:val="clear" w:color="F4CCCC" w:fill="F4CCCC"/>
            <w:hideMark/>
          </w:tcPr>
          <w:p>
            <w:pPr>
              <w:spacing w:after="0"/>
              <w:rPr>
                <w:rStyle w:val="DefaultParagraphFont"/>
                <w:rFonts w:ascii="Arial" w:eastAsia="Times New Roman" w:hAnsi="Arial" w:cs="Arial"/>
                <w:sz w:val="18"/>
                <w:szCs w:val="18"/>
              </w:rPr>
            </w:pPr>
          </w:p>
        </w:tc>
        <w:tc>
          <w:tcPr>
            <w:tcW w:w="9291" w:type="dxa"/>
            <w:gridSpan w:val="3"/>
            <w:shd w:val="clear" w:color="D9EAD3" w:fill="D9EAD3"/>
            <w:hideMark/>
          </w:tcPr>
          <w:p>
            <w:pPr>
              <w:spacing w:after="0"/>
              <w:rPr>
                <w:rStyle w:val="DefaultParagraphFont"/>
                <w:rFonts w:ascii="Arial" w:eastAsia="Times New Roman" w:hAnsi="Arial" w:cs="Arial"/>
                <w:bCs/>
                <w:i/>
                <w:iCs/>
                <w:sz w:val="18"/>
                <w:szCs w:val="18"/>
                <w:u w:val="single"/>
              </w:rPr>
            </w:pPr>
            <w:r>
              <w:rPr>
                <w:rFonts w:ascii="Arial" w:eastAsia="Times New Roman" w:hAnsi="Arial" w:cs="Arial"/>
                <w:bCs/>
                <w:i/>
                <w:iCs/>
                <w:sz w:val="18"/>
                <w:szCs w:val="18"/>
                <w:u w:val="single"/>
              </w:rPr>
              <w:t xml:space="preserve">GENERAL COMMENT:  </w:t>
            </w:r>
          </w:p>
          <w:p>
            <w:pPr>
              <w:spacing w:after="0"/>
              <w:rPr>
                <w:rStyle w:val="DefaultParagraphFont"/>
                <w:rFonts w:ascii="Arial" w:eastAsia="Times New Roman" w:hAnsi="Arial" w:cs="Arial"/>
                <w:sz w:val="18"/>
                <w:szCs w:val="18"/>
              </w:rPr>
            </w:pPr>
            <w:r>
              <w:rPr>
                <w:rFonts w:ascii="Arial" w:hAnsi="Arial" w:cs="Arial"/>
                <w:i/>
                <w:iCs/>
                <w:sz w:val="18"/>
                <w:szCs w:val="18"/>
              </w:rPr>
              <w:t xml:space="preserve">The Nominating Committee could remain a </w:t>
            </w:r>
            <w:r>
              <w:rPr>
                <w:rFonts w:ascii="Arial" w:hAnsi="Arial" w:cs="Arial"/>
                <w:i/>
                <w:iCs/>
                <w:sz w:val="18"/>
                <w:szCs w:val="18"/>
                <w:u w:val="single"/>
              </w:rPr>
              <w:t>designator</w:t>
            </w:r>
            <w:r>
              <w:rPr>
                <w:rFonts w:ascii="Arial" w:hAnsi="Arial" w:cs="Arial"/>
                <w:i/>
                <w:iCs/>
                <w:sz w:val="18"/>
                <w:szCs w:val="18"/>
              </w:rPr>
              <w:t xml:space="preserve"> even in a member structure in order for it to retain its ability to designate directors, and it could exercise the right to remove directors it had designated as well</w:t>
            </w:r>
            <w:r>
              <w:rPr>
                <w:rFonts w:ascii="Arial" w:eastAsia="Times New Roman" w:hAnsi="Arial" w:cs="Arial"/>
                <w:sz w:val="18"/>
                <w:szCs w:val="18"/>
              </w:rPr>
              <w:t> </w:t>
            </w:r>
          </w:p>
        </w:tc>
      </w:tr>
    </w:tbl>
    <w:p/>
    <w:p>
      <w:pPr>
        <w:sectPr>
          <w:pgSz w:w="20160" w:h="12240" w:orient="landscape" w:code="5"/>
          <w:pgMar w:top="720" w:right="720" w:bottom="720" w:left="720" w:header="720" w:footer="720" w:gutter="0"/>
          <w:cols w:space="720"/>
          <w:docGrid w:linePitch="360"/>
        </w:sectPr>
      </w:pPr>
    </w:p>
    <w:tbl>
      <w:tblPr>
        <w:tblW w:w="18990" w:type="dxa"/>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9" w:type="dxa"/>
          <w:left w:w="115" w:type="dxa"/>
          <w:bottom w:w="0" w:type="dxa"/>
          <w:right w:w="115" w:type="dxa"/>
        </w:tblCellMar>
        <w:tblLook w:val="04A0"/>
      </w:tblPr>
      <w:tblGrid>
        <w:gridCol w:w="2933"/>
        <w:gridCol w:w="2803"/>
        <w:gridCol w:w="3604"/>
        <w:gridCol w:w="359"/>
        <w:gridCol w:w="2914"/>
        <w:gridCol w:w="2951"/>
        <w:gridCol w:w="3426"/>
      </w:tblGrid>
      <w:tr>
        <w:tblPrEx>
          <w:tblW w:w="18990" w:type="dxa"/>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9" w:type="dxa"/>
            <w:left w:w="115" w:type="dxa"/>
            <w:bottom w:w="0" w:type="dxa"/>
            <w:right w:w="115" w:type="dxa"/>
          </w:tblCellMar>
          <w:tblLook w:val="04A0"/>
        </w:tblPrEx>
        <w:trPr>
          <w:tblHeader/>
        </w:trPr>
        <w:tc>
          <w:tcPr>
            <w:tcW w:w="9340" w:type="dxa"/>
            <w:gridSpan w:val="3"/>
            <w:shd w:val="clear" w:color="CFE2F3" w:fill="CFE2F3"/>
            <w:noWrap/>
            <w:hideMark/>
          </w:tcPr>
          <w:p>
            <w:pPr>
              <w:spacing w:after="0"/>
              <w:jc w:val="center"/>
              <w:rPr>
                <w:rStyle w:val="DefaultParagraphFont"/>
                <w:rFonts w:ascii="Arial" w:eastAsia="Times New Roman" w:hAnsi="Arial" w:cs="Arial"/>
                <w:b/>
                <w:bCs/>
                <w:u w:val="single"/>
              </w:rPr>
            </w:pPr>
          </w:p>
          <w:p>
            <w:pPr>
              <w:spacing w:after="0"/>
              <w:jc w:val="center"/>
              <w:rPr>
                <w:rStyle w:val="DefaultParagraphFont"/>
                <w:rFonts w:ascii="Arial" w:eastAsia="Times New Roman" w:hAnsi="Arial" w:cs="Arial"/>
                <w:b/>
                <w:bCs/>
                <w:u w:val="single"/>
              </w:rPr>
            </w:pPr>
            <w:r>
              <w:rPr>
                <w:rFonts w:ascii="Arial" w:eastAsia="Times New Roman" w:hAnsi="Arial" w:cs="Arial"/>
                <w:b/>
                <w:bCs/>
                <w:u w:val="single"/>
              </w:rPr>
              <w:t>Designator Model</w:t>
            </w:r>
          </w:p>
          <w:p>
            <w:pPr>
              <w:spacing w:after="0"/>
              <w:jc w:val="center"/>
              <w:rPr>
                <w:rStyle w:val="DefaultParagraphFont"/>
                <w:rFonts w:ascii="Arial" w:eastAsia="Times New Roman" w:hAnsi="Arial" w:cs="Arial"/>
                <w:u w:val="single"/>
              </w:rPr>
            </w:pPr>
          </w:p>
        </w:tc>
        <w:tc>
          <w:tcPr>
            <w:tcW w:w="359" w:type="dxa"/>
            <w:tcBorders>
              <w:bottom w:val="nil"/>
            </w:tcBorders>
            <w:shd w:val="clear" w:color="F4CCCC" w:fill="F4CCCC"/>
            <w:noWrap/>
            <w:hideMark/>
          </w:tcPr>
          <w:p>
            <w:pPr>
              <w:spacing w:after="0"/>
              <w:rPr>
                <w:rStyle w:val="DefaultParagraphFont"/>
                <w:rFonts w:ascii="Arial" w:eastAsia="Times New Roman" w:hAnsi="Arial" w:cs="Arial"/>
              </w:rPr>
            </w:pPr>
            <w:r>
              <w:rPr>
                <w:rFonts w:ascii="Arial" w:eastAsia="Times New Roman" w:hAnsi="Arial" w:cs="Arial"/>
              </w:rPr>
              <w:t> </w:t>
            </w:r>
          </w:p>
        </w:tc>
        <w:tc>
          <w:tcPr>
            <w:tcW w:w="9291" w:type="dxa"/>
            <w:gridSpan w:val="3"/>
            <w:shd w:val="clear" w:color="D9EAD3" w:fill="D9EAD3"/>
            <w:noWrap/>
            <w:hideMark/>
          </w:tcPr>
          <w:p>
            <w:pPr>
              <w:spacing w:after="0"/>
              <w:jc w:val="center"/>
              <w:rPr>
                <w:rStyle w:val="DefaultParagraphFont"/>
                <w:rFonts w:ascii="Arial" w:eastAsia="Times New Roman" w:hAnsi="Arial" w:cs="Arial"/>
                <w:b/>
                <w:bCs/>
              </w:rPr>
            </w:pPr>
          </w:p>
          <w:p>
            <w:pPr>
              <w:spacing w:after="0"/>
              <w:jc w:val="center"/>
              <w:rPr>
                <w:rStyle w:val="DefaultParagraphFont"/>
                <w:rFonts w:ascii="Arial" w:eastAsia="Times New Roman" w:hAnsi="Arial" w:cs="Arial"/>
                <w:b/>
                <w:bCs/>
              </w:rPr>
            </w:pPr>
            <w:r>
              <w:rPr>
                <w:rFonts w:ascii="Arial" w:eastAsia="Times New Roman" w:hAnsi="Arial" w:cs="Arial"/>
                <w:b/>
                <w:bCs/>
                <w:u w:val="single"/>
              </w:rPr>
              <w:t>Membership Model</w:t>
            </w:r>
          </w:p>
          <w:p>
            <w:pPr>
              <w:spacing w:after="0"/>
              <w:jc w:val="center"/>
              <w:rPr>
                <w:rStyle w:val="DefaultParagraphFont"/>
                <w:rFonts w:ascii="Arial" w:eastAsia="Times New Roman" w:hAnsi="Arial" w:cs="Arial"/>
              </w:rPr>
            </w:pPr>
          </w:p>
        </w:tc>
      </w:tr>
      <w:tr>
        <w:tblPrEx>
          <w:tblW w:w="18990" w:type="dxa"/>
          <w:tblInd w:w="0" w:type="dxa"/>
          <w:tblLayout w:type="fixed"/>
          <w:tblCellMar>
            <w:top w:w="29" w:type="dxa"/>
            <w:left w:w="115" w:type="dxa"/>
            <w:bottom w:w="0" w:type="dxa"/>
            <w:right w:w="115" w:type="dxa"/>
          </w:tblCellMar>
          <w:tblLook w:val="04A0"/>
        </w:tblPrEx>
        <w:trPr>
          <w:tblHeader/>
        </w:trPr>
        <w:tc>
          <w:tcPr>
            <w:tcW w:w="2933" w:type="dxa"/>
            <w:shd w:val="clear" w:color="CFE2F3" w:fill="CFE2F3"/>
            <w:noWrap/>
            <w:hideMark/>
          </w:tcPr>
          <w:p>
            <w:pPr>
              <w:spacing w:after="0"/>
              <w:rPr>
                <w:rStyle w:val="DefaultParagraphFont"/>
                <w:rFonts w:ascii="Arial" w:eastAsia="Times New Roman" w:hAnsi="Arial" w:cs="Arial"/>
                <w:b/>
                <w:bCs/>
                <w:sz w:val="18"/>
                <w:szCs w:val="18"/>
              </w:rPr>
            </w:pPr>
            <w:r>
              <w:rPr>
                <w:rFonts w:ascii="Arial" w:eastAsia="Times New Roman" w:hAnsi="Arial" w:cs="Arial"/>
                <w:b/>
                <w:bCs/>
                <w:sz w:val="18"/>
                <w:szCs w:val="18"/>
              </w:rPr>
              <w:t>Where can right be created?</w:t>
            </w:r>
          </w:p>
        </w:tc>
        <w:tc>
          <w:tcPr>
            <w:tcW w:w="2803" w:type="dxa"/>
            <w:shd w:val="clear" w:color="CFE2F3" w:fill="CFE2F3"/>
            <w:noWrap/>
            <w:hideMark/>
          </w:tcPr>
          <w:p>
            <w:pPr>
              <w:spacing w:after="0"/>
              <w:rPr>
                <w:rStyle w:val="DefaultParagraphFont"/>
                <w:rFonts w:ascii="Arial" w:eastAsia="Times New Roman" w:hAnsi="Arial" w:cs="Arial"/>
                <w:b/>
                <w:bCs/>
                <w:sz w:val="18"/>
                <w:szCs w:val="18"/>
              </w:rPr>
            </w:pPr>
            <w:r>
              <w:rPr>
                <w:rFonts w:ascii="Arial" w:eastAsia="Times New Roman" w:hAnsi="Arial" w:cs="Arial"/>
                <w:b/>
                <w:bCs/>
                <w:sz w:val="18"/>
                <w:szCs w:val="18"/>
              </w:rPr>
              <w:t>How can right be exercised?</w:t>
            </w:r>
          </w:p>
        </w:tc>
        <w:tc>
          <w:tcPr>
            <w:tcW w:w="3604" w:type="dxa"/>
            <w:shd w:val="clear" w:color="CFE2F3" w:fill="CFE2F3"/>
            <w:noWrap/>
            <w:hideMark/>
          </w:tcPr>
          <w:p>
            <w:pPr>
              <w:spacing w:after="0"/>
              <w:rPr>
                <w:rStyle w:val="DefaultParagraphFont"/>
                <w:rFonts w:ascii="Arial" w:eastAsia="Times New Roman" w:hAnsi="Arial" w:cs="Arial"/>
                <w:b/>
                <w:bCs/>
                <w:sz w:val="18"/>
                <w:szCs w:val="18"/>
              </w:rPr>
            </w:pPr>
            <w:r>
              <w:rPr>
                <w:rFonts w:ascii="Arial" w:eastAsia="Times New Roman" w:hAnsi="Arial" w:cs="Arial"/>
                <w:b/>
                <w:bCs/>
                <w:sz w:val="18"/>
                <w:szCs w:val="18"/>
              </w:rPr>
              <w:t>How can right be enforced?</w:t>
            </w:r>
          </w:p>
        </w:tc>
        <w:tc>
          <w:tcPr>
            <w:tcW w:w="359" w:type="dxa"/>
            <w:tcBorders>
              <w:top w:val="nil"/>
            </w:tcBorders>
            <w:shd w:val="clear" w:color="F4CCCC" w:fill="F4CCCC"/>
            <w:noWrap/>
            <w:hideMark/>
          </w:tcPr>
          <w:p>
            <w:pPr>
              <w:spacing w:after="0"/>
              <w:rPr>
                <w:rStyle w:val="DefaultParagraphFont"/>
                <w:rFonts w:ascii="Arial" w:eastAsia="Times New Roman" w:hAnsi="Arial" w:cs="Arial"/>
                <w:sz w:val="18"/>
                <w:szCs w:val="18"/>
              </w:rPr>
            </w:pPr>
            <w:r>
              <w:rPr>
                <w:rFonts w:ascii="Arial" w:eastAsia="Times New Roman" w:hAnsi="Arial" w:cs="Arial"/>
                <w:sz w:val="18"/>
                <w:szCs w:val="18"/>
              </w:rPr>
              <w:t> </w:t>
            </w:r>
          </w:p>
        </w:tc>
        <w:tc>
          <w:tcPr>
            <w:tcW w:w="2914" w:type="dxa"/>
            <w:shd w:val="clear" w:color="D9EAD3" w:fill="D9EAD3"/>
            <w:noWrap/>
            <w:hideMark/>
          </w:tcPr>
          <w:p>
            <w:pPr>
              <w:spacing w:after="0"/>
              <w:rPr>
                <w:rStyle w:val="DefaultParagraphFont"/>
                <w:rFonts w:ascii="Arial" w:eastAsia="Times New Roman" w:hAnsi="Arial" w:cs="Arial"/>
                <w:b/>
                <w:bCs/>
                <w:sz w:val="18"/>
                <w:szCs w:val="18"/>
              </w:rPr>
            </w:pPr>
            <w:r>
              <w:rPr>
                <w:rFonts w:ascii="Arial" w:eastAsia="Times New Roman" w:hAnsi="Arial" w:cs="Arial"/>
                <w:b/>
                <w:bCs/>
                <w:sz w:val="18"/>
                <w:szCs w:val="18"/>
              </w:rPr>
              <w:t>Where can right be created?</w:t>
            </w:r>
          </w:p>
        </w:tc>
        <w:tc>
          <w:tcPr>
            <w:tcW w:w="2951" w:type="dxa"/>
            <w:shd w:val="clear" w:color="D9EAD3" w:fill="D9EAD3"/>
            <w:noWrap/>
            <w:hideMark/>
          </w:tcPr>
          <w:p>
            <w:pPr>
              <w:spacing w:after="0"/>
              <w:rPr>
                <w:rStyle w:val="DefaultParagraphFont"/>
                <w:rFonts w:ascii="Arial" w:eastAsia="Times New Roman" w:hAnsi="Arial" w:cs="Arial"/>
                <w:b/>
                <w:bCs/>
                <w:sz w:val="18"/>
                <w:szCs w:val="18"/>
              </w:rPr>
            </w:pPr>
            <w:r>
              <w:rPr>
                <w:rFonts w:ascii="Arial" w:eastAsia="Times New Roman" w:hAnsi="Arial" w:cs="Arial"/>
                <w:b/>
                <w:bCs/>
                <w:sz w:val="18"/>
                <w:szCs w:val="18"/>
              </w:rPr>
              <w:t>How can right be exercised?</w:t>
            </w:r>
          </w:p>
        </w:tc>
        <w:tc>
          <w:tcPr>
            <w:tcW w:w="3426" w:type="dxa"/>
            <w:shd w:val="clear" w:color="D9EAD3" w:fill="D9EAD3"/>
            <w:noWrap/>
            <w:hideMark/>
          </w:tcPr>
          <w:p>
            <w:pPr>
              <w:spacing w:after="0"/>
              <w:rPr>
                <w:rStyle w:val="DefaultParagraphFont"/>
                <w:rFonts w:ascii="Arial" w:eastAsia="Times New Roman" w:hAnsi="Arial" w:cs="Arial"/>
                <w:b/>
                <w:bCs/>
                <w:sz w:val="18"/>
                <w:szCs w:val="18"/>
              </w:rPr>
            </w:pPr>
            <w:r>
              <w:rPr>
                <w:rFonts w:ascii="Arial" w:eastAsia="Times New Roman" w:hAnsi="Arial" w:cs="Arial"/>
                <w:b/>
                <w:bCs/>
                <w:sz w:val="18"/>
                <w:szCs w:val="18"/>
              </w:rPr>
              <w:t>How can right be enforced?</w:t>
            </w:r>
          </w:p>
        </w:tc>
      </w:tr>
      <w:tr>
        <w:tblPrEx>
          <w:tblW w:w="18990" w:type="dxa"/>
          <w:tblInd w:w="0" w:type="dxa"/>
          <w:tblLayout w:type="fixed"/>
          <w:tblCellMar>
            <w:top w:w="29" w:type="dxa"/>
            <w:left w:w="115" w:type="dxa"/>
            <w:bottom w:w="0" w:type="dxa"/>
            <w:right w:w="115" w:type="dxa"/>
          </w:tblCellMar>
          <w:tblLook w:val="04A0"/>
        </w:tblPrEx>
        <w:trPr>
          <w:trHeight w:val="288"/>
          <w:tblHeader/>
        </w:trPr>
        <w:tc>
          <w:tcPr>
            <w:tcW w:w="18990" w:type="dxa"/>
            <w:gridSpan w:val="7"/>
            <w:shd w:val="clear" w:color="auto" w:fill="FFFFCC"/>
            <w:vAlign w:val="center"/>
            <w:hideMark/>
          </w:tcPr>
          <w:p>
            <w:pPr>
              <w:spacing w:after="0"/>
              <w:jc w:val="center"/>
              <w:rPr>
                <w:rStyle w:val="DefaultParagraphFont"/>
                <w:rFonts w:ascii="Arial" w:eastAsia="Times New Roman" w:hAnsi="Arial" w:cs="Arial"/>
                <w:b/>
              </w:rPr>
            </w:pPr>
            <w:r>
              <w:rPr>
                <w:rFonts w:ascii="Arial" w:eastAsia="Times New Roman" w:hAnsi="Arial" w:cs="Arial"/>
                <w:b/>
              </w:rPr>
              <w:t>3. Approve Regular Amendments to the Articles or Bylaws</w:t>
            </w:r>
          </w:p>
        </w:tc>
      </w:tr>
      <w:tr>
        <w:tblPrEx>
          <w:tblW w:w="18990" w:type="dxa"/>
          <w:tblInd w:w="0" w:type="dxa"/>
          <w:tblLayout w:type="fixed"/>
          <w:tblCellMar>
            <w:top w:w="29" w:type="dxa"/>
            <w:left w:w="115" w:type="dxa"/>
            <w:bottom w:w="0" w:type="dxa"/>
            <w:right w:w="115" w:type="dxa"/>
          </w:tblCellMar>
          <w:tblLook w:val="04A0"/>
        </w:tblPrEx>
        <w:tc>
          <w:tcPr>
            <w:tcW w:w="9340" w:type="dxa"/>
            <w:gridSpan w:val="3"/>
            <w:shd w:val="clear" w:color="auto" w:fill="FBD4B4" w:themeFill="accent6" w:themeFillTint="66"/>
            <w:hideMark/>
          </w:tcPr>
          <w:p>
            <w:pPr>
              <w:spacing w:after="0"/>
              <w:rPr>
                <w:rStyle w:val="DefaultParagraphFont"/>
                <w:rFonts w:ascii="Arial" w:eastAsia="Times New Roman" w:hAnsi="Arial" w:cs="Arial"/>
                <w:b/>
                <w:i/>
                <w:sz w:val="18"/>
                <w:szCs w:val="18"/>
              </w:rPr>
            </w:pPr>
            <w:r>
              <w:rPr>
                <w:rFonts w:ascii="Arial" w:eastAsia="Times New Roman" w:hAnsi="Arial" w:cs="Arial"/>
                <w:b/>
                <w:i/>
                <w:sz w:val="18"/>
                <w:szCs w:val="18"/>
              </w:rPr>
              <w:t xml:space="preserve">Approval viable under bylaws; designator-initiated amendments not viable.  </w:t>
            </w:r>
          </w:p>
        </w:tc>
        <w:tc>
          <w:tcPr>
            <w:tcW w:w="359" w:type="dxa"/>
            <w:tcBorders>
              <w:bottom w:val="nil"/>
            </w:tcBorders>
            <w:shd w:val="clear" w:color="F4CCCC" w:fill="F4CCCC"/>
            <w:hideMark/>
          </w:tcPr>
          <w:p>
            <w:pPr>
              <w:spacing w:after="0"/>
              <w:rPr>
                <w:rStyle w:val="DefaultParagraphFont"/>
                <w:rFonts w:ascii="Arial" w:eastAsia="Times New Roman" w:hAnsi="Arial" w:cs="Arial"/>
                <w:sz w:val="18"/>
                <w:szCs w:val="18"/>
              </w:rPr>
            </w:pPr>
          </w:p>
        </w:tc>
        <w:tc>
          <w:tcPr>
            <w:tcW w:w="9291" w:type="dxa"/>
            <w:gridSpan w:val="3"/>
            <w:tcBorders>
              <w:bottom w:val="nil"/>
            </w:tcBorders>
            <w:shd w:val="clear" w:color="auto" w:fill="FBD4B4" w:themeFill="accent6" w:themeFillTint="66"/>
            <w:hideMark/>
          </w:tcPr>
          <w:p>
            <w:pPr>
              <w:spacing w:after="0"/>
              <w:rPr>
                <w:rStyle w:val="DefaultParagraphFont"/>
                <w:rFonts w:ascii="Arial" w:eastAsia="Times New Roman" w:hAnsi="Arial" w:cs="Arial"/>
                <w:b/>
                <w:i/>
                <w:sz w:val="18"/>
                <w:szCs w:val="18"/>
              </w:rPr>
            </w:pPr>
            <w:r>
              <w:rPr>
                <w:rFonts w:ascii="Arial" w:eastAsia="Times New Roman" w:hAnsi="Arial" w:cs="Arial"/>
                <w:b/>
                <w:i/>
                <w:sz w:val="18"/>
                <w:szCs w:val="18"/>
              </w:rPr>
              <w:t>Approval viable under bylaws; member-initiated amendments also viable without board approval (in the case of bylaws) and with board approval (in the case of articles).</w:t>
            </w:r>
          </w:p>
        </w:tc>
      </w:tr>
      <w:tr>
        <w:tblPrEx>
          <w:tblW w:w="18990" w:type="dxa"/>
          <w:tblInd w:w="0" w:type="dxa"/>
          <w:tblLayout w:type="fixed"/>
          <w:tblCellMar>
            <w:top w:w="29" w:type="dxa"/>
            <w:left w:w="115" w:type="dxa"/>
            <w:bottom w:w="0" w:type="dxa"/>
            <w:right w:w="115" w:type="dxa"/>
          </w:tblCellMar>
          <w:tblLook w:val="04A0"/>
        </w:tblPrEx>
        <w:tc>
          <w:tcPr>
            <w:tcW w:w="2933" w:type="dxa"/>
            <w:shd w:val="clear" w:color="CFE2F3" w:fill="CFE2F3"/>
            <w:hideMark/>
          </w:tcPr>
          <w:p>
            <w:pPr>
              <w:spacing w:after="0"/>
              <w:rPr>
                <w:rStyle w:val="DefaultParagraphFont"/>
                <w:rFonts w:ascii="Arial" w:eastAsia="Times New Roman" w:hAnsi="Arial" w:cs="Arial"/>
                <w:sz w:val="18"/>
                <w:szCs w:val="18"/>
              </w:rPr>
            </w:pPr>
            <w:r>
              <w:rPr>
                <w:rFonts w:ascii="Arial" w:eastAsia="Times New Roman" w:hAnsi="Arial" w:cs="Arial"/>
                <w:b/>
                <w:bCs/>
                <w:sz w:val="18"/>
                <w:szCs w:val="18"/>
              </w:rPr>
              <w:t>Right in articles and bylaws and backed by statute:</w:t>
            </w:r>
            <w:r>
              <w:rPr>
                <w:rFonts w:ascii="Arial" w:eastAsia="Times New Roman" w:hAnsi="Arial" w:cs="Arial"/>
                <w:sz w:val="18"/>
                <w:szCs w:val="18"/>
              </w:rPr>
              <w:t xml:space="preserve"> Corporate law provides that non-member third parties such as designators may be given the right to approve certain or all amendments to the articles of incorporation or bylaws.</w:t>
            </w:r>
          </w:p>
          <w:p>
            <w:pPr>
              <w:spacing w:after="0"/>
              <w:rPr>
                <w:rStyle w:val="DefaultParagraphFont"/>
                <w:rFonts w:ascii="Arial" w:eastAsia="Times New Roman" w:hAnsi="Arial" w:cs="Arial"/>
                <w:sz w:val="18"/>
                <w:szCs w:val="18"/>
              </w:rPr>
            </w:pPr>
          </w:p>
          <w:p>
            <w:pPr>
              <w:spacing w:after="0"/>
              <w:rPr>
                <w:rStyle w:val="DefaultParagraphFont"/>
                <w:rFonts w:ascii="Arial" w:eastAsia="Times New Roman" w:hAnsi="Arial" w:cs="Arial"/>
                <w:sz w:val="18"/>
                <w:szCs w:val="18"/>
              </w:rPr>
            </w:pPr>
            <w:r>
              <w:rPr>
                <w:rFonts w:ascii="Arial" w:eastAsia="Times New Roman" w:hAnsi="Arial" w:cs="Arial"/>
                <w:sz w:val="18"/>
                <w:szCs w:val="18"/>
              </w:rPr>
              <w:t xml:space="preserve">The approval of a majority of designators, or a higher threshold specified in the articles or bylaws, could be required for amendments to take effect. </w:t>
            </w:r>
          </w:p>
        </w:tc>
        <w:tc>
          <w:tcPr>
            <w:tcW w:w="2803" w:type="dxa"/>
            <w:shd w:val="clear" w:color="CFE2F3" w:fill="CFE2F3"/>
            <w:hideMark/>
          </w:tcPr>
          <w:p>
            <w:pPr>
              <w:spacing w:after="0"/>
              <w:rPr>
                <w:rStyle w:val="DefaultParagraphFont"/>
                <w:rFonts w:ascii="Arial" w:eastAsia="Times New Roman" w:hAnsi="Arial" w:cs="Arial"/>
                <w:sz w:val="18"/>
                <w:szCs w:val="18"/>
              </w:rPr>
            </w:pPr>
            <w:r>
              <w:rPr>
                <w:rFonts w:ascii="Arial" w:eastAsia="Times New Roman" w:hAnsi="Arial" w:cs="Arial"/>
                <w:sz w:val="18"/>
                <w:szCs w:val="18"/>
              </w:rPr>
              <w:t>Whenever the board proposes and adopts an amendment to the articles or specified (or any) bylaws, the prescribed number of designators must approve the amendment in writing.</w:t>
            </w:r>
          </w:p>
          <w:p>
            <w:pPr>
              <w:spacing w:after="0"/>
              <w:rPr>
                <w:rStyle w:val="DefaultParagraphFont"/>
                <w:rFonts w:ascii="Arial" w:eastAsia="Times New Roman" w:hAnsi="Arial" w:cs="Arial"/>
                <w:sz w:val="18"/>
                <w:szCs w:val="18"/>
              </w:rPr>
            </w:pPr>
          </w:p>
          <w:p>
            <w:pPr>
              <w:spacing w:after="0"/>
              <w:rPr>
                <w:rStyle w:val="DefaultParagraphFont"/>
                <w:rFonts w:ascii="Arial" w:eastAsia="Times New Roman" w:hAnsi="Arial" w:cs="Arial"/>
                <w:sz w:val="18"/>
                <w:szCs w:val="18"/>
              </w:rPr>
            </w:pPr>
            <w:r>
              <w:rPr>
                <w:rFonts w:ascii="Arial" w:eastAsia="Times New Roman" w:hAnsi="Arial" w:cs="Arial"/>
                <w:sz w:val="18"/>
                <w:szCs w:val="18"/>
              </w:rPr>
              <w:t xml:space="preserve">  </w:t>
            </w:r>
          </w:p>
        </w:tc>
        <w:tc>
          <w:tcPr>
            <w:tcW w:w="3604" w:type="dxa"/>
            <w:shd w:val="clear" w:color="CFE2F3" w:fill="CFE2F3"/>
            <w:hideMark/>
          </w:tcPr>
          <w:p>
            <w:pPr>
              <w:spacing w:after="0"/>
              <w:rPr>
                <w:rStyle w:val="DefaultParagraphFont"/>
                <w:rFonts w:ascii="Arial" w:eastAsia="Times New Roman" w:hAnsi="Arial" w:cs="Arial"/>
                <w:sz w:val="18"/>
                <w:szCs w:val="18"/>
              </w:rPr>
            </w:pPr>
            <w:r>
              <w:rPr>
                <w:rFonts w:ascii="Arial" w:eastAsia="Times New Roman" w:hAnsi="Arial" w:cs="Arial"/>
                <w:sz w:val="18"/>
                <w:szCs w:val="18"/>
              </w:rPr>
              <w:t xml:space="preserve">(1) </w:t>
            </w:r>
            <w:r>
              <w:rPr>
                <w:rFonts w:ascii="Arial" w:eastAsia="Times New Roman" w:hAnsi="Arial" w:cs="Arial"/>
                <w:b/>
                <w:bCs/>
                <w:sz w:val="18"/>
                <w:szCs w:val="18"/>
              </w:rPr>
              <w:t>Articles</w:t>
            </w:r>
            <w:r>
              <w:rPr>
                <w:rFonts w:ascii="Arial" w:eastAsia="Times New Roman" w:hAnsi="Arial" w:cs="Arial"/>
                <w:sz w:val="18"/>
                <w:szCs w:val="18"/>
              </w:rPr>
              <w:t xml:space="preserve">: If the requisite approvals have not been obtained, the articles amendment cannot legally be filed with the Secretary of State, and the amendment has no legal effect. </w:t>
            </w:r>
          </w:p>
          <w:p>
            <w:pPr>
              <w:spacing w:after="0"/>
              <w:rPr>
                <w:rStyle w:val="DefaultParagraphFont"/>
                <w:rFonts w:ascii="Arial" w:eastAsia="Times New Roman" w:hAnsi="Arial" w:cs="Arial"/>
                <w:sz w:val="18"/>
                <w:szCs w:val="18"/>
              </w:rPr>
            </w:pPr>
          </w:p>
          <w:p>
            <w:pPr>
              <w:spacing w:after="0"/>
              <w:rPr>
                <w:rStyle w:val="DefaultParagraphFont"/>
                <w:rFonts w:ascii="Arial" w:eastAsia="Times New Roman" w:hAnsi="Arial" w:cs="Arial"/>
                <w:sz w:val="18"/>
                <w:szCs w:val="18"/>
              </w:rPr>
            </w:pPr>
            <w:r>
              <w:rPr>
                <w:rFonts w:ascii="Arial" w:eastAsia="Times New Roman" w:hAnsi="Arial" w:cs="Arial"/>
                <w:sz w:val="18"/>
                <w:szCs w:val="18"/>
              </w:rPr>
              <w:t xml:space="preserve">(2) </w:t>
            </w:r>
            <w:r>
              <w:rPr>
                <w:rFonts w:ascii="Arial" w:eastAsia="Times New Roman" w:hAnsi="Arial" w:cs="Arial"/>
                <w:b/>
                <w:bCs/>
                <w:sz w:val="18"/>
                <w:szCs w:val="18"/>
              </w:rPr>
              <w:t>Bylaws</w:t>
            </w:r>
            <w:r>
              <w:rPr>
                <w:rFonts w:ascii="Arial" w:eastAsia="Times New Roman" w:hAnsi="Arial" w:cs="Arial"/>
                <w:sz w:val="18"/>
                <w:szCs w:val="18"/>
              </w:rPr>
              <w:t xml:space="preserve">: If an unapproved amendment implicates the appointment of directors, directors with a claim to office (and possibly designators) can bring suit to enforce an appointment. </w:t>
            </w:r>
          </w:p>
          <w:p>
            <w:pPr>
              <w:spacing w:after="0"/>
              <w:rPr>
                <w:rStyle w:val="DefaultParagraphFont"/>
                <w:rFonts w:ascii="Arial" w:eastAsia="Times New Roman" w:hAnsi="Arial" w:cs="Arial"/>
                <w:sz w:val="18"/>
                <w:szCs w:val="18"/>
              </w:rPr>
            </w:pPr>
          </w:p>
          <w:p>
            <w:pPr>
              <w:spacing w:after="0"/>
              <w:rPr>
                <w:rStyle w:val="DefaultParagraphFont"/>
                <w:rFonts w:ascii="Arial" w:eastAsia="Times New Roman" w:hAnsi="Arial" w:cs="Arial"/>
                <w:b/>
                <w:bCs/>
                <w:i/>
                <w:iCs/>
                <w:sz w:val="18"/>
                <w:szCs w:val="18"/>
              </w:rPr>
            </w:pPr>
            <w:r>
              <w:rPr>
                <w:rFonts w:ascii="Arial" w:eastAsia="Times New Roman" w:hAnsi="Arial" w:cs="Arial"/>
                <w:b/>
                <w:bCs/>
                <w:i/>
                <w:iCs/>
                <w:sz w:val="18"/>
                <w:szCs w:val="18"/>
              </w:rPr>
              <w:t>Otherwise, rights would need to be enforced under contract law (either through a separate contract or by arguing that bylaws were a contract).</w:t>
            </w:r>
          </w:p>
        </w:tc>
        <w:tc>
          <w:tcPr>
            <w:tcW w:w="359" w:type="dxa"/>
            <w:tcBorders>
              <w:top w:val="nil"/>
              <w:bottom w:val="nil"/>
            </w:tcBorders>
            <w:shd w:val="clear" w:color="F4CCCC" w:fill="F4CCCC"/>
            <w:hideMark/>
          </w:tcPr>
          <w:p>
            <w:pPr>
              <w:spacing w:after="0"/>
              <w:rPr>
                <w:rStyle w:val="DefaultParagraphFont"/>
                <w:rFonts w:ascii="Arial" w:eastAsia="Times New Roman" w:hAnsi="Arial" w:cs="Arial"/>
                <w:sz w:val="18"/>
                <w:szCs w:val="18"/>
              </w:rPr>
            </w:pPr>
            <w:r>
              <w:rPr>
                <w:rFonts w:ascii="Arial" w:eastAsia="Times New Roman" w:hAnsi="Arial" w:cs="Arial"/>
                <w:sz w:val="18"/>
                <w:szCs w:val="18"/>
              </w:rPr>
              <w:t> </w:t>
            </w:r>
          </w:p>
        </w:tc>
        <w:tc>
          <w:tcPr>
            <w:tcW w:w="2914" w:type="dxa"/>
            <w:tcBorders>
              <w:bottom w:val="single" w:sz="12" w:space="0" w:color="auto"/>
            </w:tcBorders>
            <w:shd w:val="clear" w:color="D9EAD3" w:fill="D9EAD3"/>
            <w:hideMark/>
          </w:tcPr>
          <w:p>
            <w:pPr>
              <w:spacing w:after="0"/>
              <w:rPr>
                <w:rStyle w:val="DefaultParagraphFont"/>
                <w:rFonts w:ascii="Arial" w:eastAsia="Times New Roman" w:hAnsi="Arial" w:cs="Arial"/>
                <w:sz w:val="18"/>
                <w:szCs w:val="18"/>
              </w:rPr>
            </w:pPr>
            <w:r>
              <w:rPr>
                <w:rFonts w:ascii="Arial" w:eastAsia="Times New Roman" w:hAnsi="Arial" w:cs="Arial"/>
                <w:b/>
                <w:bCs/>
                <w:sz w:val="18"/>
                <w:szCs w:val="18"/>
              </w:rPr>
              <w:t>Right in articles and bylaws and backed by statute:</w:t>
            </w:r>
            <w:r>
              <w:rPr>
                <w:rFonts w:ascii="Arial" w:eastAsia="Times New Roman" w:hAnsi="Arial" w:cs="Arial"/>
                <w:sz w:val="18"/>
                <w:szCs w:val="18"/>
              </w:rPr>
              <w:t xml:space="preserve"> Corporate law provides that member approval is required for almost all article amendments and for bylaw amendments that affect certain member rights.</w:t>
            </w:r>
          </w:p>
          <w:p>
            <w:pPr>
              <w:spacing w:after="0"/>
              <w:rPr>
                <w:rStyle w:val="DefaultParagraphFont"/>
                <w:rFonts w:ascii="Arial" w:eastAsia="Times New Roman" w:hAnsi="Arial" w:cs="Arial"/>
                <w:sz w:val="18"/>
                <w:szCs w:val="18"/>
              </w:rPr>
            </w:pPr>
          </w:p>
          <w:p>
            <w:pPr>
              <w:spacing w:after="0"/>
              <w:rPr>
                <w:rStyle w:val="DefaultParagraphFont"/>
                <w:rFonts w:ascii="Arial" w:eastAsia="Times New Roman" w:hAnsi="Arial" w:cs="Arial"/>
                <w:sz w:val="18"/>
                <w:szCs w:val="18"/>
              </w:rPr>
            </w:pPr>
            <w:r>
              <w:rPr>
                <w:rFonts w:ascii="Arial" w:eastAsia="Times New Roman" w:hAnsi="Arial" w:cs="Arial"/>
                <w:sz w:val="18"/>
                <w:szCs w:val="18"/>
              </w:rPr>
              <w:t xml:space="preserve">This right can be extended in the articles or the bylaws to encompass </w:t>
            </w:r>
            <w:r>
              <w:rPr>
                <w:rFonts w:ascii="Arial" w:eastAsia="Times New Roman" w:hAnsi="Arial" w:cs="Arial"/>
                <w:i/>
                <w:iCs/>
                <w:sz w:val="18"/>
                <w:szCs w:val="18"/>
              </w:rPr>
              <w:t xml:space="preserve">all </w:t>
            </w:r>
            <w:r>
              <w:rPr>
                <w:rFonts w:ascii="Arial" w:eastAsia="Times New Roman" w:hAnsi="Arial" w:cs="Arial"/>
                <w:sz w:val="18"/>
                <w:szCs w:val="18"/>
              </w:rPr>
              <w:t>possible amendments.</w:t>
            </w:r>
          </w:p>
          <w:p>
            <w:pPr>
              <w:spacing w:after="0"/>
              <w:rPr>
                <w:rStyle w:val="DefaultParagraphFont"/>
                <w:rFonts w:ascii="Arial" w:eastAsia="Times New Roman" w:hAnsi="Arial" w:cs="Arial"/>
                <w:sz w:val="18"/>
                <w:szCs w:val="18"/>
              </w:rPr>
            </w:pPr>
          </w:p>
          <w:p>
            <w:pPr>
              <w:spacing w:after="0"/>
              <w:rPr>
                <w:rStyle w:val="DefaultParagraphFont"/>
                <w:rFonts w:ascii="Arial" w:eastAsia="Times New Roman" w:hAnsi="Arial" w:cs="Arial"/>
                <w:sz w:val="18"/>
                <w:szCs w:val="18"/>
              </w:rPr>
            </w:pPr>
            <w:r>
              <w:rPr>
                <w:rFonts w:ascii="Arial" w:eastAsia="Times New Roman" w:hAnsi="Arial" w:cs="Arial"/>
                <w:sz w:val="18"/>
                <w:szCs w:val="18"/>
              </w:rPr>
              <w:t>Likewise, the requisite threshold of approval could be set higher than the threshold required by law (i.e., majority threshold).</w:t>
            </w:r>
          </w:p>
          <w:p>
            <w:pPr>
              <w:spacing w:after="0"/>
              <w:rPr>
                <w:rStyle w:val="DefaultParagraphFont"/>
                <w:rFonts w:ascii="Arial" w:eastAsia="Times New Roman" w:hAnsi="Arial" w:cs="Arial"/>
                <w:sz w:val="18"/>
                <w:szCs w:val="18"/>
              </w:rPr>
            </w:pPr>
          </w:p>
        </w:tc>
        <w:tc>
          <w:tcPr>
            <w:tcW w:w="2951" w:type="dxa"/>
            <w:tcBorders>
              <w:bottom w:val="single" w:sz="12" w:space="0" w:color="auto"/>
            </w:tcBorders>
            <w:shd w:val="clear" w:color="D9EAD3" w:fill="D9EAD3"/>
            <w:hideMark/>
          </w:tcPr>
          <w:p>
            <w:pPr>
              <w:spacing w:after="0"/>
              <w:rPr>
                <w:rStyle w:val="DefaultParagraphFont"/>
                <w:rFonts w:ascii="Arial" w:eastAsia="Times New Roman" w:hAnsi="Arial" w:cs="Arial"/>
                <w:sz w:val="18"/>
                <w:szCs w:val="18"/>
              </w:rPr>
            </w:pPr>
            <w:r>
              <w:rPr>
                <w:rFonts w:ascii="Arial" w:eastAsia="Times New Roman" w:hAnsi="Arial" w:cs="Arial"/>
                <w:sz w:val="18"/>
                <w:szCs w:val="18"/>
              </w:rPr>
              <w:t>Whenever the board proposes and adopts an amendment to the articles or bylaws, the member-approval threshold prescribed by the articles or bylaws and applicable to that particular amendment must be met.</w:t>
            </w:r>
          </w:p>
          <w:p>
            <w:pPr>
              <w:spacing w:after="0"/>
              <w:rPr>
                <w:rStyle w:val="DefaultParagraphFont"/>
                <w:rFonts w:ascii="Arial" w:eastAsia="Times New Roman" w:hAnsi="Arial" w:cs="Arial"/>
                <w:sz w:val="18"/>
                <w:szCs w:val="18"/>
              </w:rPr>
            </w:pPr>
          </w:p>
          <w:p>
            <w:pPr>
              <w:spacing w:after="0"/>
              <w:rPr>
                <w:rStyle w:val="DefaultParagraphFont"/>
                <w:rFonts w:ascii="Arial" w:eastAsia="Times New Roman" w:hAnsi="Arial" w:cs="Arial"/>
                <w:sz w:val="18"/>
                <w:szCs w:val="18"/>
              </w:rPr>
            </w:pPr>
          </w:p>
        </w:tc>
        <w:tc>
          <w:tcPr>
            <w:tcW w:w="3426" w:type="dxa"/>
            <w:tcBorders>
              <w:bottom w:val="single" w:sz="12" w:space="0" w:color="auto"/>
            </w:tcBorders>
            <w:shd w:val="clear" w:color="D9EAD3" w:fill="D9EAD3"/>
            <w:hideMark/>
          </w:tcPr>
          <w:p>
            <w:pPr>
              <w:spacing w:after="0"/>
              <w:rPr>
                <w:rStyle w:val="DefaultParagraphFont"/>
                <w:rFonts w:ascii="Arial" w:eastAsia="Times New Roman" w:hAnsi="Arial" w:cs="Arial"/>
                <w:sz w:val="18"/>
                <w:szCs w:val="18"/>
              </w:rPr>
            </w:pPr>
            <w:r>
              <w:rPr>
                <w:rFonts w:ascii="Arial" w:eastAsia="Times New Roman" w:hAnsi="Arial" w:cs="Arial"/>
                <w:sz w:val="18"/>
                <w:szCs w:val="18"/>
              </w:rPr>
              <w:t xml:space="preserve">(1) </w:t>
            </w:r>
            <w:r>
              <w:rPr>
                <w:rFonts w:ascii="Arial" w:eastAsia="Times New Roman" w:hAnsi="Arial" w:cs="Arial"/>
                <w:b/>
                <w:bCs/>
                <w:sz w:val="18"/>
                <w:szCs w:val="18"/>
              </w:rPr>
              <w:t>Articles</w:t>
            </w:r>
            <w:r>
              <w:rPr>
                <w:rFonts w:ascii="Arial" w:eastAsia="Times New Roman" w:hAnsi="Arial" w:cs="Arial"/>
                <w:sz w:val="18"/>
                <w:szCs w:val="18"/>
              </w:rPr>
              <w:t xml:space="preserve">: If the requisite approvals have not been obtained, the articles amendment cannot legally be filed with the Secretary of State, and the amendment has no legal effect. </w:t>
            </w:r>
          </w:p>
          <w:p>
            <w:pPr>
              <w:spacing w:after="0"/>
              <w:rPr>
                <w:rStyle w:val="DefaultParagraphFont"/>
                <w:rFonts w:ascii="Arial" w:eastAsia="Times New Roman" w:hAnsi="Arial" w:cs="Arial"/>
                <w:sz w:val="18"/>
                <w:szCs w:val="18"/>
              </w:rPr>
            </w:pPr>
          </w:p>
          <w:p>
            <w:pPr>
              <w:spacing w:after="0"/>
              <w:rPr>
                <w:rStyle w:val="DefaultParagraphFont"/>
                <w:rFonts w:ascii="Arial" w:eastAsia="Times New Roman" w:hAnsi="Arial" w:cs="Arial"/>
                <w:sz w:val="18"/>
                <w:szCs w:val="18"/>
              </w:rPr>
            </w:pPr>
            <w:r>
              <w:rPr>
                <w:rFonts w:ascii="Arial" w:eastAsia="Times New Roman" w:hAnsi="Arial" w:cs="Arial"/>
                <w:sz w:val="18"/>
                <w:szCs w:val="18"/>
              </w:rPr>
              <w:t xml:space="preserve">(2) </w:t>
            </w:r>
            <w:r>
              <w:rPr>
                <w:rFonts w:ascii="Arial" w:eastAsia="Times New Roman" w:hAnsi="Arial" w:cs="Arial"/>
                <w:b/>
                <w:bCs/>
                <w:sz w:val="18"/>
                <w:szCs w:val="18"/>
              </w:rPr>
              <w:t>Bylaws</w:t>
            </w:r>
            <w:r>
              <w:rPr>
                <w:rFonts w:ascii="Arial" w:eastAsia="Times New Roman" w:hAnsi="Arial" w:cs="Arial"/>
                <w:sz w:val="18"/>
                <w:szCs w:val="18"/>
              </w:rPr>
              <w:t xml:space="preserve">: If an unapproved amendment implicates the appointment of directors, members and directors with a claim to office can bring suit to enforce an appointment. </w:t>
            </w:r>
          </w:p>
          <w:p>
            <w:pPr>
              <w:spacing w:after="0"/>
              <w:rPr>
                <w:rStyle w:val="DefaultParagraphFont"/>
                <w:rFonts w:ascii="Arial" w:eastAsia="Times New Roman" w:hAnsi="Arial" w:cs="Arial"/>
                <w:sz w:val="18"/>
                <w:szCs w:val="18"/>
              </w:rPr>
            </w:pPr>
          </w:p>
          <w:p>
            <w:pPr>
              <w:spacing w:after="0"/>
              <w:rPr>
                <w:rStyle w:val="DefaultParagraphFont"/>
                <w:rFonts w:ascii="Arial" w:eastAsia="Times New Roman" w:hAnsi="Arial" w:cs="Arial"/>
                <w:sz w:val="18"/>
                <w:szCs w:val="18"/>
              </w:rPr>
            </w:pPr>
            <w:r>
              <w:rPr>
                <w:rFonts w:ascii="Arial" w:eastAsia="Times New Roman" w:hAnsi="Arial" w:cs="Arial"/>
                <w:sz w:val="18"/>
                <w:szCs w:val="18"/>
              </w:rPr>
              <w:t>Members also have a broad statutory right to sue the board on behalf of the corporation where directors have breached their duties by failing to follow the bylaws and the corporation has suffered harm, and/or there has been a breach of charitable trust as a result of board action or inaction.</w:t>
            </w:r>
          </w:p>
        </w:tc>
      </w:tr>
      <w:tr>
        <w:tblPrEx>
          <w:tblW w:w="18990" w:type="dxa"/>
          <w:tblInd w:w="0" w:type="dxa"/>
          <w:tblLayout w:type="fixed"/>
          <w:tblCellMar>
            <w:top w:w="29" w:type="dxa"/>
            <w:left w:w="115" w:type="dxa"/>
            <w:bottom w:w="0" w:type="dxa"/>
            <w:right w:w="115" w:type="dxa"/>
          </w:tblCellMar>
          <w:tblLook w:val="04A0"/>
        </w:tblPrEx>
        <w:tc>
          <w:tcPr>
            <w:tcW w:w="9340" w:type="dxa"/>
            <w:gridSpan w:val="3"/>
            <w:shd w:val="clear" w:color="CFE2F3" w:fill="CFE2F3"/>
            <w:hideMark/>
          </w:tcPr>
          <w:p>
            <w:pPr>
              <w:spacing w:after="0"/>
              <w:rPr>
                <w:rStyle w:val="DefaultParagraphFont"/>
                <w:rFonts w:ascii="Arial" w:eastAsia="Times New Roman" w:hAnsi="Arial" w:cs="Arial"/>
                <w:i/>
                <w:iCs/>
                <w:sz w:val="18"/>
                <w:szCs w:val="18"/>
                <w:u w:val="single"/>
              </w:rPr>
            </w:pPr>
            <w:r>
              <w:rPr>
                <w:rFonts w:ascii="Arial" w:eastAsia="Times New Roman" w:hAnsi="Arial" w:cs="Arial"/>
                <w:i/>
                <w:iCs/>
                <w:sz w:val="18"/>
                <w:szCs w:val="18"/>
                <w:u w:val="single"/>
              </w:rPr>
              <w:t>GENERAL COMMENT:</w:t>
            </w:r>
          </w:p>
          <w:p>
            <w:pPr>
              <w:spacing w:after="0"/>
              <w:rPr>
                <w:rStyle w:val="DefaultParagraphFont"/>
                <w:rFonts w:ascii="Arial" w:eastAsia="Times New Roman" w:hAnsi="Arial" w:cs="Arial"/>
                <w:sz w:val="18"/>
                <w:szCs w:val="18"/>
              </w:rPr>
            </w:pPr>
            <w:r>
              <w:rPr>
                <w:rFonts w:ascii="Arial" w:eastAsia="Times New Roman" w:hAnsi="Arial" w:cs="Arial"/>
                <w:i/>
                <w:iCs/>
                <w:sz w:val="18"/>
                <w:szCs w:val="18"/>
              </w:rPr>
              <w:t xml:space="preserve">Designators and other non-member third parties may be given at most the right to approve amendments under corporate law; however, unlike members, they may not be given the right to initiate and adopt bylaw amendments or amendments to the articles of incorporation without board approval. (Board approval is still needed for member-initiated amendments to the </w:t>
            </w:r>
            <w:r>
              <w:rPr>
                <w:rFonts w:ascii="Arial" w:eastAsia="Times New Roman" w:hAnsi="Arial" w:cs="Arial"/>
                <w:bCs/>
                <w:i/>
                <w:iCs/>
                <w:sz w:val="18"/>
                <w:szCs w:val="18"/>
              </w:rPr>
              <w:t>articles of incorporation</w:t>
            </w:r>
            <w:r>
              <w:rPr>
                <w:rFonts w:ascii="Arial" w:eastAsia="Times New Roman" w:hAnsi="Arial" w:cs="Arial"/>
                <w:i/>
                <w:iCs/>
                <w:sz w:val="18"/>
                <w:szCs w:val="18"/>
              </w:rPr>
              <w:t>, however.)</w:t>
            </w:r>
          </w:p>
        </w:tc>
        <w:tc>
          <w:tcPr>
            <w:tcW w:w="359" w:type="dxa"/>
            <w:tcBorders>
              <w:top w:val="nil"/>
            </w:tcBorders>
            <w:shd w:val="clear" w:color="F4CCCC" w:fill="F4CCCC"/>
            <w:hideMark/>
          </w:tcPr>
          <w:p>
            <w:pPr>
              <w:spacing w:after="0"/>
              <w:rPr>
                <w:rStyle w:val="DefaultParagraphFont"/>
                <w:rFonts w:ascii="Arial" w:eastAsia="Times New Roman" w:hAnsi="Arial" w:cs="Arial"/>
                <w:sz w:val="18"/>
                <w:szCs w:val="18"/>
              </w:rPr>
            </w:pPr>
          </w:p>
        </w:tc>
        <w:tc>
          <w:tcPr>
            <w:tcW w:w="9291" w:type="dxa"/>
            <w:gridSpan w:val="3"/>
            <w:tcBorders>
              <w:top w:val="single" w:sz="12" w:space="0" w:color="auto"/>
            </w:tcBorders>
            <w:shd w:val="clear" w:color="D9EAD3" w:fill="D9EAD3"/>
            <w:hideMark/>
          </w:tcPr>
          <w:p>
            <w:pPr>
              <w:spacing w:after="0"/>
              <w:rPr>
                <w:rStyle w:val="DefaultParagraphFont"/>
                <w:rFonts w:ascii="Arial" w:eastAsia="Times New Roman" w:hAnsi="Arial" w:cs="Arial"/>
                <w:i/>
                <w:iCs/>
                <w:sz w:val="18"/>
                <w:szCs w:val="18"/>
                <w:u w:val="single"/>
              </w:rPr>
            </w:pPr>
            <w:r>
              <w:rPr>
                <w:rFonts w:ascii="Arial" w:eastAsia="Times New Roman" w:hAnsi="Arial" w:cs="Arial"/>
                <w:i/>
                <w:iCs/>
                <w:sz w:val="18"/>
                <w:szCs w:val="18"/>
                <w:u w:val="single"/>
              </w:rPr>
              <w:t>GENERAL COMMENT:</w:t>
            </w:r>
          </w:p>
          <w:p>
            <w:pPr>
              <w:spacing w:after="0"/>
              <w:rPr>
                <w:rStyle w:val="DefaultParagraphFont"/>
                <w:rFonts w:ascii="Arial" w:eastAsia="Times New Roman" w:hAnsi="Arial" w:cs="Arial"/>
                <w:sz w:val="18"/>
                <w:szCs w:val="18"/>
              </w:rPr>
            </w:pPr>
            <w:r>
              <w:rPr>
                <w:rFonts w:ascii="Arial" w:eastAsia="Times New Roman" w:hAnsi="Arial" w:cs="Arial"/>
                <w:i/>
                <w:iCs/>
                <w:sz w:val="18"/>
                <w:szCs w:val="18"/>
              </w:rPr>
              <w:t>Members may be given the right to approve amendments under corporate law, and unlike designators, they may also be given the right to initiate and adopt bylaw amendments without board approval, and may also initiate amendments to the articles of incorporation with board approval.</w:t>
            </w:r>
          </w:p>
        </w:tc>
      </w:tr>
    </w:tbl>
    <w:p/>
    <w:p>
      <w:pPr>
        <w:sectPr>
          <w:pgSz w:w="20160" w:h="12240" w:orient="landscape" w:code="5"/>
          <w:pgMar w:top="720" w:right="720" w:bottom="720" w:left="720" w:header="720" w:footer="720" w:gutter="0"/>
          <w:cols w:space="720"/>
          <w:docGrid w:linePitch="360"/>
        </w:sectPr>
      </w:pPr>
    </w:p>
    <w:tbl>
      <w:tblPr>
        <w:tblW w:w="18990" w:type="dxa"/>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9" w:type="dxa"/>
          <w:left w:w="115" w:type="dxa"/>
          <w:bottom w:w="0" w:type="dxa"/>
          <w:right w:w="115" w:type="dxa"/>
        </w:tblCellMar>
        <w:tblLook w:val="04A0"/>
      </w:tblPr>
      <w:tblGrid>
        <w:gridCol w:w="2933"/>
        <w:gridCol w:w="2803"/>
        <w:gridCol w:w="3604"/>
        <w:gridCol w:w="359"/>
        <w:gridCol w:w="2914"/>
        <w:gridCol w:w="2951"/>
        <w:gridCol w:w="3426"/>
      </w:tblGrid>
      <w:tr>
        <w:tblPrEx>
          <w:tblW w:w="18990" w:type="dxa"/>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9" w:type="dxa"/>
            <w:left w:w="115" w:type="dxa"/>
            <w:bottom w:w="0" w:type="dxa"/>
            <w:right w:w="115" w:type="dxa"/>
          </w:tblCellMar>
          <w:tblLook w:val="04A0"/>
        </w:tblPrEx>
        <w:trPr>
          <w:tblHeader/>
        </w:trPr>
        <w:tc>
          <w:tcPr>
            <w:tcW w:w="9340" w:type="dxa"/>
            <w:gridSpan w:val="3"/>
            <w:shd w:val="clear" w:color="CFE2F3" w:fill="CFE2F3"/>
            <w:noWrap/>
            <w:hideMark/>
          </w:tcPr>
          <w:p>
            <w:pPr>
              <w:spacing w:after="0"/>
              <w:jc w:val="center"/>
              <w:rPr>
                <w:rStyle w:val="DefaultParagraphFont"/>
                <w:rFonts w:ascii="Arial" w:eastAsia="Times New Roman" w:hAnsi="Arial" w:cs="Arial"/>
                <w:b/>
                <w:bCs/>
                <w:u w:val="single"/>
              </w:rPr>
            </w:pPr>
          </w:p>
          <w:p>
            <w:pPr>
              <w:spacing w:after="0"/>
              <w:jc w:val="center"/>
              <w:rPr>
                <w:rStyle w:val="DefaultParagraphFont"/>
                <w:rFonts w:ascii="Arial" w:eastAsia="Times New Roman" w:hAnsi="Arial" w:cs="Arial"/>
                <w:b/>
                <w:bCs/>
                <w:u w:val="single"/>
              </w:rPr>
            </w:pPr>
            <w:r>
              <w:rPr>
                <w:rFonts w:ascii="Arial" w:eastAsia="Times New Roman" w:hAnsi="Arial" w:cs="Arial"/>
                <w:b/>
                <w:bCs/>
                <w:u w:val="single"/>
              </w:rPr>
              <w:t>Designator Model</w:t>
            </w:r>
          </w:p>
          <w:p>
            <w:pPr>
              <w:spacing w:after="0"/>
              <w:jc w:val="center"/>
              <w:rPr>
                <w:rStyle w:val="DefaultParagraphFont"/>
                <w:rFonts w:ascii="Arial" w:eastAsia="Times New Roman" w:hAnsi="Arial" w:cs="Arial"/>
                <w:u w:val="single"/>
              </w:rPr>
            </w:pPr>
          </w:p>
        </w:tc>
        <w:tc>
          <w:tcPr>
            <w:tcW w:w="359" w:type="dxa"/>
            <w:tcBorders>
              <w:bottom w:val="nil"/>
            </w:tcBorders>
            <w:shd w:val="clear" w:color="F4CCCC" w:fill="F4CCCC"/>
            <w:noWrap/>
            <w:hideMark/>
          </w:tcPr>
          <w:p>
            <w:pPr>
              <w:spacing w:after="0"/>
              <w:rPr>
                <w:rStyle w:val="DefaultParagraphFont"/>
                <w:rFonts w:ascii="Arial" w:eastAsia="Times New Roman" w:hAnsi="Arial" w:cs="Arial"/>
              </w:rPr>
            </w:pPr>
            <w:r>
              <w:rPr>
                <w:rFonts w:ascii="Arial" w:eastAsia="Times New Roman" w:hAnsi="Arial" w:cs="Arial"/>
              </w:rPr>
              <w:t> </w:t>
            </w:r>
          </w:p>
        </w:tc>
        <w:tc>
          <w:tcPr>
            <w:tcW w:w="9291" w:type="dxa"/>
            <w:gridSpan w:val="3"/>
            <w:shd w:val="clear" w:color="D9EAD3" w:fill="D9EAD3"/>
            <w:noWrap/>
            <w:hideMark/>
          </w:tcPr>
          <w:p>
            <w:pPr>
              <w:spacing w:after="0"/>
              <w:jc w:val="center"/>
              <w:rPr>
                <w:rStyle w:val="DefaultParagraphFont"/>
                <w:rFonts w:ascii="Arial" w:eastAsia="Times New Roman" w:hAnsi="Arial" w:cs="Arial"/>
                <w:b/>
                <w:bCs/>
              </w:rPr>
            </w:pPr>
          </w:p>
          <w:p>
            <w:pPr>
              <w:spacing w:after="0"/>
              <w:jc w:val="center"/>
              <w:rPr>
                <w:rStyle w:val="DefaultParagraphFont"/>
                <w:rFonts w:ascii="Arial" w:eastAsia="Times New Roman" w:hAnsi="Arial" w:cs="Arial"/>
                <w:b/>
                <w:bCs/>
                <w:u w:val="single"/>
              </w:rPr>
            </w:pPr>
            <w:r>
              <w:rPr>
                <w:rFonts w:ascii="Arial" w:eastAsia="Times New Roman" w:hAnsi="Arial" w:cs="Arial"/>
                <w:b/>
                <w:bCs/>
                <w:u w:val="single"/>
              </w:rPr>
              <w:t>Membership Model</w:t>
            </w:r>
          </w:p>
          <w:p>
            <w:pPr>
              <w:spacing w:after="0"/>
              <w:jc w:val="center"/>
              <w:rPr>
                <w:rStyle w:val="DefaultParagraphFont"/>
                <w:rFonts w:ascii="Arial" w:eastAsia="Times New Roman" w:hAnsi="Arial" w:cs="Arial"/>
              </w:rPr>
            </w:pPr>
          </w:p>
        </w:tc>
      </w:tr>
      <w:tr>
        <w:tblPrEx>
          <w:tblW w:w="18990" w:type="dxa"/>
          <w:tblInd w:w="0" w:type="dxa"/>
          <w:tblLayout w:type="fixed"/>
          <w:tblCellMar>
            <w:top w:w="29" w:type="dxa"/>
            <w:left w:w="115" w:type="dxa"/>
            <w:bottom w:w="0" w:type="dxa"/>
            <w:right w:w="115" w:type="dxa"/>
          </w:tblCellMar>
          <w:tblLook w:val="04A0"/>
        </w:tblPrEx>
        <w:trPr>
          <w:tblHeader/>
        </w:trPr>
        <w:tc>
          <w:tcPr>
            <w:tcW w:w="2933" w:type="dxa"/>
            <w:shd w:val="clear" w:color="CFE2F3" w:fill="CFE2F3"/>
            <w:noWrap/>
            <w:hideMark/>
          </w:tcPr>
          <w:p>
            <w:pPr>
              <w:spacing w:after="0"/>
              <w:rPr>
                <w:rStyle w:val="DefaultParagraphFont"/>
                <w:rFonts w:ascii="Arial" w:eastAsia="Times New Roman" w:hAnsi="Arial" w:cs="Arial"/>
                <w:b/>
                <w:bCs/>
                <w:sz w:val="18"/>
                <w:szCs w:val="18"/>
              </w:rPr>
            </w:pPr>
            <w:r>
              <w:rPr>
                <w:rFonts w:ascii="Arial" w:eastAsia="Times New Roman" w:hAnsi="Arial" w:cs="Arial"/>
                <w:b/>
                <w:bCs/>
                <w:sz w:val="18"/>
                <w:szCs w:val="18"/>
              </w:rPr>
              <w:t>Where can right be created?</w:t>
            </w:r>
          </w:p>
        </w:tc>
        <w:tc>
          <w:tcPr>
            <w:tcW w:w="2803" w:type="dxa"/>
            <w:shd w:val="clear" w:color="CFE2F3" w:fill="CFE2F3"/>
            <w:noWrap/>
            <w:hideMark/>
          </w:tcPr>
          <w:p>
            <w:pPr>
              <w:spacing w:after="0"/>
              <w:rPr>
                <w:rStyle w:val="DefaultParagraphFont"/>
                <w:rFonts w:ascii="Arial" w:eastAsia="Times New Roman" w:hAnsi="Arial" w:cs="Arial"/>
                <w:b/>
                <w:bCs/>
                <w:sz w:val="18"/>
                <w:szCs w:val="18"/>
              </w:rPr>
            </w:pPr>
            <w:r>
              <w:rPr>
                <w:rFonts w:ascii="Arial" w:eastAsia="Times New Roman" w:hAnsi="Arial" w:cs="Arial"/>
                <w:b/>
                <w:bCs/>
                <w:sz w:val="18"/>
                <w:szCs w:val="18"/>
              </w:rPr>
              <w:t>How can right be exercised?</w:t>
            </w:r>
          </w:p>
        </w:tc>
        <w:tc>
          <w:tcPr>
            <w:tcW w:w="3604" w:type="dxa"/>
            <w:shd w:val="clear" w:color="CFE2F3" w:fill="CFE2F3"/>
            <w:noWrap/>
            <w:hideMark/>
          </w:tcPr>
          <w:p>
            <w:pPr>
              <w:spacing w:after="0"/>
              <w:rPr>
                <w:rStyle w:val="DefaultParagraphFont"/>
                <w:rFonts w:ascii="Arial" w:eastAsia="Times New Roman" w:hAnsi="Arial" w:cs="Arial"/>
                <w:b/>
                <w:bCs/>
                <w:sz w:val="18"/>
                <w:szCs w:val="18"/>
              </w:rPr>
            </w:pPr>
            <w:r>
              <w:rPr>
                <w:rFonts w:ascii="Arial" w:eastAsia="Times New Roman" w:hAnsi="Arial" w:cs="Arial"/>
                <w:b/>
                <w:bCs/>
                <w:sz w:val="18"/>
                <w:szCs w:val="18"/>
              </w:rPr>
              <w:t>How can right be enforced?</w:t>
            </w:r>
          </w:p>
        </w:tc>
        <w:tc>
          <w:tcPr>
            <w:tcW w:w="359" w:type="dxa"/>
            <w:tcBorders>
              <w:top w:val="nil"/>
            </w:tcBorders>
            <w:shd w:val="clear" w:color="F4CCCC" w:fill="F4CCCC"/>
            <w:noWrap/>
            <w:hideMark/>
          </w:tcPr>
          <w:p>
            <w:pPr>
              <w:spacing w:after="0"/>
              <w:rPr>
                <w:rStyle w:val="DefaultParagraphFont"/>
                <w:rFonts w:ascii="Arial" w:eastAsia="Times New Roman" w:hAnsi="Arial" w:cs="Arial"/>
                <w:sz w:val="18"/>
                <w:szCs w:val="18"/>
              </w:rPr>
            </w:pPr>
            <w:r>
              <w:rPr>
                <w:rFonts w:ascii="Arial" w:eastAsia="Times New Roman" w:hAnsi="Arial" w:cs="Arial"/>
                <w:sz w:val="18"/>
                <w:szCs w:val="18"/>
              </w:rPr>
              <w:t> </w:t>
            </w:r>
          </w:p>
        </w:tc>
        <w:tc>
          <w:tcPr>
            <w:tcW w:w="2914" w:type="dxa"/>
            <w:shd w:val="clear" w:color="D9EAD3" w:fill="D9EAD3"/>
            <w:noWrap/>
            <w:hideMark/>
          </w:tcPr>
          <w:p>
            <w:pPr>
              <w:spacing w:after="0"/>
              <w:rPr>
                <w:rStyle w:val="DefaultParagraphFont"/>
                <w:rFonts w:ascii="Arial" w:eastAsia="Times New Roman" w:hAnsi="Arial" w:cs="Arial"/>
                <w:b/>
                <w:bCs/>
                <w:sz w:val="18"/>
                <w:szCs w:val="18"/>
              </w:rPr>
            </w:pPr>
            <w:r>
              <w:rPr>
                <w:rFonts w:ascii="Arial" w:eastAsia="Times New Roman" w:hAnsi="Arial" w:cs="Arial"/>
                <w:b/>
                <w:bCs/>
                <w:sz w:val="18"/>
                <w:szCs w:val="18"/>
              </w:rPr>
              <w:t>Where can right be created?</w:t>
            </w:r>
          </w:p>
        </w:tc>
        <w:tc>
          <w:tcPr>
            <w:tcW w:w="2951" w:type="dxa"/>
            <w:shd w:val="clear" w:color="D9EAD3" w:fill="D9EAD3"/>
            <w:noWrap/>
            <w:hideMark/>
          </w:tcPr>
          <w:p>
            <w:pPr>
              <w:spacing w:after="0"/>
              <w:rPr>
                <w:rStyle w:val="DefaultParagraphFont"/>
                <w:rFonts w:ascii="Arial" w:eastAsia="Times New Roman" w:hAnsi="Arial" w:cs="Arial"/>
                <w:b/>
                <w:bCs/>
                <w:sz w:val="18"/>
                <w:szCs w:val="18"/>
              </w:rPr>
            </w:pPr>
            <w:r>
              <w:rPr>
                <w:rFonts w:ascii="Arial" w:eastAsia="Times New Roman" w:hAnsi="Arial" w:cs="Arial"/>
                <w:b/>
                <w:bCs/>
                <w:sz w:val="18"/>
                <w:szCs w:val="18"/>
              </w:rPr>
              <w:t>How can right be exercised?</w:t>
            </w:r>
          </w:p>
        </w:tc>
        <w:tc>
          <w:tcPr>
            <w:tcW w:w="3426" w:type="dxa"/>
            <w:shd w:val="clear" w:color="D9EAD3" w:fill="D9EAD3"/>
            <w:noWrap/>
            <w:hideMark/>
          </w:tcPr>
          <w:p>
            <w:pPr>
              <w:spacing w:after="0"/>
              <w:rPr>
                <w:rStyle w:val="DefaultParagraphFont"/>
                <w:rFonts w:ascii="Arial" w:eastAsia="Times New Roman" w:hAnsi="Arial" w:cs="Arial"/>
                <w:b/>
                <w:bCs/>
                <w:sz w:val="18"/>
                <w:szCs w:val="18"/>
              </w:rPr>
            </w:pPr>
            <w:r>
              <w:rPr>
                <w:rFonts w:ascii="Arial" w:eastAsia="Times New Roman" w:hAnsi="Arial" w:cs="Arial"/>
                <w:b/>
                <w:bCs/>
                <w:sz w:val="18"/>
                <w:szCs w:val="18"/>
              </w:rPr>
              <w:t>How can right be enforced?</w:t>
            </w:r>
          </w:p>
        </w:tc>
      </w:tr>
      <w:tr>
        <w:tblPrEx>
          <w:tblW w:w="18990" w:type="dxa"/>
          <w:tblInd w:w="0" w:type="dxa"/>
          <w:tblLayout w:type="fixed"/>
          <w:tblCellMar>
            <w:top w:w="29" w:type="dxa"/>
            <w:left w:w="115" w:type="dxa"/>
            <w:bottom w:w="0" w:type="dxa"/>
            <w:right w:w="115" w:type="dxa"/>
          </w:tblCellMar>
          <w:tblLook w:val="04A0"/>
        </w:tblPrEx>
        <w:trPr>
          <w:trHeight w:val="288"/>
          <w:tblHeader/>
        </w:trPr>
        <w:tc>
          <w:tcPr>
            <w:tcW w:w="18990" w:type="dxa"/>
            <w:gridSpan w:val="7"/>
            <w:shd w:val="clear" w:color="auto" w:fill="FFFFCC"/>
            <w:vAlign w:val="center"/>
            <w:hideMark/>
          </w:tcPr>
          <w:p>
            <w:pPr>
              <w:spacing w:after="0"/>
              <w:jc w:val="center"/>
              <w:rPr>
                <w:rStyle w:val="DefaultParagraphFont"/>
                <w:rFonts w:ascii="Arial" w:eastAsia="Times New Roman" w:hAnsi="Arial" w:cs="Arial"/>
                <w:b/>
              </w:rPr>
            </w:pPr>
            <w:r>
              <w:rPr>
                <w:rFonts w:ascii="Arial" w:eastAsia="Times New Roman" w:hAnsi="Arial" w:cs="Arial"/>
                <w:b/>
              </w:rPr>
              <w:t>4. Approve Changes to “Golden” Bylaws or Articles Provisions</w:t>
            </w:r>
          </w:p>
        </w:tc>
      </w:tr>
      <w:tr>
        <w:tblPrEx>
          <w:tblW w:w="18990" w:type="dxa"/>
          <w:tblInd w:w="0" w:type="dxa"/>
          <w:tblLayout w:type="fixed"/>
          <w:tblCellMar>
            <w:top w:w="29" w:type="dxa"/>
            <w:left w:w="115" w:type="dxa"/>
            <w:bottom w:w="0" w:type="dxa"/>
            <w:right w:w="115" w:type="dxa"/>
          </w:tblCellMar>
          <w:tblLook w:val="04A0"/>
        </w:tblPrEx>
        <w:trPr>
          <w:trHeight w:val="28"/>
        </w:trPr>
        <w:tc>
          <w:tcPr>
            <w:tcW w:w="9340" w:type="dxa"/>
            <w:gridSpan w:val="3"/>
            <w:shd w:val="clear" w:color="auto" w:fill="FBD4B4" w:themeFill="accent6" w:themeFillTint="66"/>
            <w:hideMark/>
          </w:tcPr>
          <w:p>
            <w:pPr>
              <w:spacing w:after="0"/>
              <w:rPr>
                <w:rStyle w:val="DefaultParagraphFont"/>
                <w:rFonts w:ascii="Arial" w:eastAsia="Times New Roman" w:hAnsi="Arial" w:cs="Arial"/>
                <w:b/>
                <w:i/>
                <w:sz w:val="18"/>
                <w:szCs w:val="18"/>
              </w:rPr>
            </w:pPr>
            <w:r>
              <w:rPr>
                <w:rFonts w:ascii="Arial" w:eastAsia="Times New Roman" w:hAnsi="Arial" w:cs="Arial"/>
                <w:b/>
                <w:i/>
                <w:sz w:val="18"/>
                <w:szCs w:val="18"/>
              </w:rPr>
              <w:t xml:space="preserve">Approval viable under bylaws; designator-initiated amendments not viable.  </w:t>
            </w:r>
          </w:p>
        </w:tc>
        <w:tc>
          <w:tcPr>
            <w:tcW w:w="359" w:type="dxa"/>
            <w:tcBorders>
              <w:bottom w:val="nil"/>
            </w:tcBorders>
            <w:shd w:val="clear" w:color="F4CCCC" w:fill="F4CCCC"/>
            <w:hideMark/>
          </w:tcPr>
          <w:p>
            <w:pPr>
              <w:spacing w:after="0"/>
              <w:rPr>
                <w:rStyle w:val="DefaultParagraphFont"/>
                <w:rFonts w:ascii="Arial" w:eastAsia="Times New Roman" w:hAnsi="Arial" w:cs="Arial"/>
                <w:sz w:val="18"/>
                <w:szCs w:val="18"/>
              </w:rPr>
            </w:pPr>
          </w:p>
        </w:tc>
        <w:tc>
          <w:tcPr>
            <w:tcW w:w="9291" w:type="dxa"/>
            <w:gridSpan w:val="3"/>
            <w:shd w:val="clear" w:color="auto" w:fill="FBD4B4" w:themeFill="accent6" w:themeFillTint="66"/>
            <w:hideMark/>
          </w:tcPr>
          <w:p>
            <w:pPr>
              <w:spacing w:after="0"/>
              <w:rPr>
                <w:rStyle w:val="DefaultParagraphFont"/>
                <w:rFonts w:ascii="Arial" w:eastAsia="Times New Roman" w:hAnsi="Arial" w:cs="Arial"/>
                <w:b/>
                <w:i/>
                <w:sz w:val="18"/>
                <w:szCs w:val="18"/>
              </w:rPr>
            </w:pPr>
            <w:r>
              <w:rPr>
                <w:rFonts w:ascii="Arial" w:eastAsia="Times New Roman" w:hAnsi="Arial" w:cs="Arial"/>
                <w:b/>
                <w:i/>
                <w:sz w:val="18"/>
                <w:szCs w:val="18"/>
              </w:rPr>
              <w:t xml:space="preserve">Approval viable under bylaws; member-initiated amendments also viable without board approval (in the case of bylaws) and with board approval (in the case of articles).  </w:t>
            </w:r>
          </w:p>
        </w:tc>
      </w:tr>
      <w:tr>
        <w:tblPrEx>
          <w:tblW w:w="18990" w:type="dxa"/>
          <w:tblInd w:w="0" w:type="dxa"/>
          <w:tblLayout w:type="fixed"/>
          <w:tblCellMar>
            <w:top w:w="29" w:type="dxa"/>
            <w:left w:w="115" w:type="dxa"/>
            <w:bottom w:w="0" w:type="dxa"/>
            <w:right w:w="115" w:type="dxa"/>
          </w:tblCellMar>
          <w:tblLook w:val="04A0"/>
        </w:tblPrEx>
        <w:trPr>
          <w:trHeight w:val="28"/>
        </w:trPr>
        <w:tc>
          <w:tcPr>
            <w:tcW w:w="2933" w:type="dxa"/>
            <w:shd w:val="clear" w:color="CFE2F3" w:fill="CFE2F3"/>
            <w:hideMark/>
          </w:tcPr>
          <w:p>
            <w:pPr>
              <w:spacing w:after="0"/>
              <w:rPr>
                <w:rStyle w:val="DefaultParagraphFont"/>
                <w:rFonts w:ascii="Arial" w:eastAsia="Times New Roman" w:hAnsi="Arial" w:cs="Arial"/>
                <w:sz w:val="18"/>
                <w:szCs w:val="18"/>
              </w:rPr>
            </w:pPr>
            <w:r>
              <w:rPr>
                <w:rFonts w:ascii="Arial" w:eastAsia="Times New Roman" w:hAnsi="Arial" w:cs="Arial"/>
                <w:sz w:val="18"/>
                <w:szCs w:val="18"/>
              </w:rPr>
              <w:t>Same as for item 3 above, “Approve Regular Amendments to the Articles or Bylaws,” except that the requisite approval threshold presumably would be higher.</w:t>
            </w:r>
          </w:p>
        </w:tc>
        <w:tc>
          <w:tcPr>
            <w:tcW w:w="2803" w:type="dxa"/>
            <w:shd w:val="clear" w:color="CFE2F3" w:fill="CFE2F3"/>
            <w:hideMark/>
          </w:tcPr>
          <w:p>
            <w:pPr>
              <w:tabs>
                <w:tab w:val="center" w:pos="4680"/>
                <w:tab w:val="right" w:pos="9360"/>
              </w:tabs>
              <w:spacing w:after="0"/>
              <w:rPr>
                <w:rStyle w:val="DefaultParagraphFont"/>
                <w:rFonts w:ascii="Arial" w:eastAsia="Times New Roman" w:hAnsi="Arial" w:cs="Arial"/>
                <w:sz w:val="18"/>
                <w:szCs w:val="18"/>
              </w:rPr>
            </w:pPr>
            <w:r>
              <w:rPr>
                <w:rFonts w:ascii="Arial" w:eastAsia="Times New Roman" w:hAnsi="Arial" w:cs="Arial"/>
                <w:sz w:val="18"/>
                <w:szCs w:val="18"/>
              </w:rPr>
              <w:t>Same as for item 3 above; requisite approval threshold presumably would be higher.</w:t>
            </w:r>
          </w:p>
        </w:tc>
        <w:tc>
          <w:tcPr>
            <w:tcW w:w="3604" w:type="dxa"/>
            <w:shd w:val="clear" w:color="CFE2F3" w:fill="CFE2F3"/>
            <w:hideMark/>
          </w:tcPr>
          <w:p>
            <w:pPr>
              <w:tabs>
                <w:tab w:val="center" w:pos="4680"/>
                <w:tab w:val="right" w:pos="9360"/>
              </w:tabs>
              <w:spacing w:after="0"/>
              <w:rPr>
                <w:rStyle w:val="DefaultParagraphFont"/>
                <w:rFonts w:ascii="Arial" w:eastAsia="Times New Roman" w:hAnsi="Arial" w:cs="Arial"/>
                <w:sz w:val="18"/>
                <w:szCs w:val="18"/>
              </w:rPr>
            </w:pPr>
            <w:r>
              <w:rPr>
                <w:rFonts w:ascii="Arial" w:eastAsia="Times New Roman" w:hAnsi="Arial" w:cs="Arial"/>
                <w:sz w:val="18"/>
                <w:szCs w:val="18"/>
              </w:rPr>
              <w:t>Same as for item 3 above.</w:t>
            </w:r>
          </w:p>
          <w:p>
            <w:pPr>
              <w:spacing w:after="0"/>
              <w:rPr>
                <w:rStyle w:val="DefaultParagraphFont"/>
                <w:rFonts w:ascii="Arial" w:eastAsia="Times New Roman" w:hAnsi="Arial" w:cs="Arial"/>
                <w:sz w:val="18"/>
                <w:szCs w:val="18"/>
              </w:rPr>
            </w:pPr>
          </w:p>
        </w:tc>
        <w:tc>
          <w:tcPr>
            <w:tcW w:w="359" w:type="dxa"/>
            <w:tcBorders>
              <w:top w:val="nil"/>
            </w:tcBorders>
            <w:shd w:val="clear" w:color="F4CCCC" w:fill="F4CCCC"/>
            <w:hideMark/>
          </w:tcPr>
          <w:p>
            <w:pPr>
              <w:spacing w:after="0"/>
              <w:rPr>
                <w:rStyle w:val="DefaultParagraphFont"/>
                <w:rFonts w:ascii="Arial" w:eastAsia="Times New Roman" w:hAnsi="Arial" w:cs="Arial"/>
                <w:sz w:val="18"/>
                <w:szCs w:val="18"/>
              </w:rPr>
            </w:pPr>
            <w:r>
              <w:rPr>
                <w:rFonts w:ascii="Arial" w:eastAsia="Times New Roman" w:hAnsi="Arial" w:cs="Arial"/>
                <w:sz w:val="18"/>
                <w:szCs w:val="18"/>
              </w:rPr>
              <w:t> </w:t>
            </w:r>
          </w:p>
        </w:tc>
        <w:tc>
          <w:tcPr>
            <w:tcW w:w="2914" w:type="dxa"/>
            <w:shd w:val="clear" w:color="D9EAD3" w:fill="D9EAD3"/>
            <w:hideMark/>
          </w:tcPr>
          <w:p>
            <w:pPr>
              <w:spacing w:after="0"/>
              <w:rPr>
                <w:rStyle w:val="DefaultParagraphFont"/>
                <w:rFonts w:ascii="Arial" w:eastAsia="Times New Roman" w:hAnsi="Arial" w:cs="Arial"/>
                <w:sz w:val="18"/>
                <w:szCs w:val="18"/>
              </w:rPr>
            </w:pPr>
            <w:r>
              <w:rPr>
                <w:rFonts w:ascii="Arial" w:eastAsia="Times New Roman" w:hAnsi="Arial" w:cs="Arial"/>
                <w:sz w:val="18"/>
                <w:szCs w:val="18"/>
              </w:rPr>
              <w:t>Same as for item 3 above, “Approve Regular Amendments to the Articles or Bylaws,” except that the requisite approval threshold presumably would be higher.</w:t>
            </w:r>
          </w:p>
        </w:tc>
        <w:tc>
          <w:tcPr>
            <w:tcW w:w="2951" w:type="dxa"/>
            <w:shd w:val="clear" w:color="D9EAD3" w:fill="D9EAD3"/>
            <w:hideMark/>
          </w:tcPr>
          <w:p>
            <w:pPr>
              <w:spacing w:after="0"/>
              <w:rPr>
                <w:rStyle w:val="DefaultParagraphFont"/>
                <w:rFonts w:ascii="Arial" w:eastAsia="Times New Roman" w:hAnsi="Arial" w:cs="Arial"/>
                <w:sz w:val="18"/>
                <w:szCs w:val="18"/>
              </w:rPr>
            </w:pPr>
            <w:r>
              <w:rPr>
                <w:rFonts w:ascii="Arial" w:eastAsia="Times New Roman" w:hAnsi="Arial" w:cs="Arial"/>
                <w:sz w:val="18"/>
                <w:szCs w:val="18"/>
              </w:rPr>
              <w:t>Same as for item 3 above; requisite approval threshold presumably would be higher.</w:t>
            </w:r>
          </w:p>
        </w:tc>
        <w:tc>
          <w:tcPr>
            <w:tcW w:w="3426" w:type="dxa"/>
            <w:shd w:val="clear" w:color="D9EAD3" w:fill="D9EAD3"/>
            <w:hideMark/>
          </w:tcPr>
          <w:p>
            <w:pPr>
              <w:spacing w:after="0"/>
              <w:rPr>
                <w:rStyle w:val="DefaultParagraphFont"/>
                <w:rFonts w:ascii="Arial" w:eastAsia="Times New Roman" w:hAnsi="Arial" w:cs="Arial"/>
                <w:sz w:val="18"/>
                <w:szCs w:val="18"/>
              </w:rPr>
            </w:pPr>
            <w:r>
              <w:rPr>
                <w:rFonts w:ascii="Arial" w:eastAsia="Times New Roman" w:hAnsi="Arial" w:cs="Arial"/>
                <w:sz w:val="18"/>
                <w:szCs w:val="18"/>
              </w:rPr>
              <w:t>Same as for item 3 above.</w:t>
            </w:r>
          </w:p>
          <w:p>
            <w:pPr>
              <w:spacing w:after="0"/>
              <w:rPr>
                <w:rStyle w:val="DefaultParagraphFont"/>
                <w:rFonts w:ascii="Arial" w:eastAsia="Times New Roman" w:hAnsi="Arial" w:cs="Arial"/>
                <w:sz w:val="18"/>
                <w:szCs w:val="18"/>
              </w:rPr>
            </w:pPr>
          </w:p>
        </w:tc>
      </w:tr>
    </w:tbl>
    <w:p/>
    <w:p>
      <w:pPr>
        <w:sectPr>
          <w:pgSz w:w="20160" w:h="12240" w:orient="landscape" w:code="5"/>
          <w:pgMar w:top="720" w:right="720" w:bottom="720" w:left="720" w:header="720" w:footer="720" w:gutter="0"/>
          <w:cols w:space="720"/>
          <w:docGrid w:linePitch="360"/>
        </w:sectPr>
      </w:pPr>
    </w:p>
    <w:tbl>
      <w:tblPr>
        <w:tblW w:w="18990" w:type="dxa"/>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9" w:type="dxa"/>
          <w:left w:w="115" w:type="dxa"/>
          <w:bottom w:w="0" w:type="dxa"/>
          <w:right w:w="115" w:type="dxa"/>
        </w:tblCellMar>
        <w:tblLook w:val="04A0"/>
      </w:tblPr>
      <w:tblGrid>
        <w:gridCol w:w="2933"/>
        <w:gridCol w:w="2803"/>
        <w:gridCol w:w="3604"/>
        <w:gridCol w:w="359"/>
        <w:gridCol w:w="2914"/>
        <w:gridCol w:w="2951"/>
        <w:gridCol w:w="3426"/>
      </w:tblGrid>
      <w:tr>
        <w:tblPrEx>
          <w:tblW w:w="18990" w:type="dxa"/>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9" w:type="dxa"/>
            <w:left w:w="115" w:type="dxa"/>
            <w:bottom w:w="0" w:type="dxa"/>
            <w:right w:w="115" w:type="dxa"/>
          </w:tblCellMar>
          <w:tblLook w:val="04A0"/>
        </w:tblPrEx>
        <w:trPr>
          <w:tblHeader/>
        </w:trPr>
        <w:tc>
          <w:tcPr>
            <w:tcW w:w="9340" w:type="dxa"/>
            <w:gridSpan w:val="3"/>
            <w:tcBorders>
              <w:right w:val="single" w:sz="12" w:space="0" w:color="auto"/>
            </w:tcBorders>
            <w:shd w:val="clear" w:color="CFE2F3" w:fill="CFE2F3"/>
            <w:noWrap/>
            <w:hideMark/>
          </w:tcPr>
          <w:p>
            <w:pPr>
              <w:spacing w:after="0"/>
              <w:jc w:val="center"/>
              <w:rPr>
                <w:rStyle w:val="DefaultParagraphFont"/>
                <w:rFonts w:ascii="Arial" w:eastAsia="Times New Roman" w:hAnsi="Arial" w:cs="Arial"/>
                <w:b/>
                <w:bCs/>
                <w:u w:val="single"/>
              </w:rPr>
            </w:pPr>
          </w:p>
          <w:p>
            <w:pPr>
              <w:spacing w:after="0"/>
              <w:jc w:val="center"/>
              <w:rPr>
                <w:rStyle w:val="DefaultParagraphFont"/>
                <w:rFonts w:ascii="Arial" w:eastAsia="Times New Roman" w:hAnsi="Arial" w:cs="Arial"/>
                <w:b/>
                <w:bCs/>
                <w:u w:val="single"/>
              </w:rPr>
            </w:pPr>
            <w:r>
              <w:rPr>
                <w:rFonts w:ascii="Arial" w:eastAsia="Times New Roman" w:hAnsi="Arial" w:cs="Arial"/>
                <w:b/>
                <w:bCs/>
                <w:u w:val="single"/>
              </w:rPr>
              <w:t>Designator Model</w:t>
            </w:r>
          </w:p>
          <w:p>
            <w:pPr>
              <w:spacing w:after="0"/>
              <w:jc w:val="center"/>
              <w:rPr>
                <w:rStyle w:val="DefaultParagraphFont"/>
                <w:rFonts w:ascii="Arial" w:eastAsia="Times New Roman" w:hAnsi="Arial" w:cs="Arial"/>
                <w:u w:val="single"/>
              </w:rPr>
            </w:pPr>
          </w:p>
        </w:tc>
        <w:tc>
          <w:tcPr>
            <w:tcW w:w="359" w:type="dxa"/>
            <w:tcBorders>
              <w:top w:val="single" w:sz="12" w:space="0" w:color="auto"/>
              <w:left w:val="single" w:sz="12" w:space="0" w:color="auto"/>
              <w:bottom w:val="nil"/>
              <w:right w:val="single" w:sz="12" w:space="0" w:color="auto"/>
            </w:tcBorders>
            <w:shd w:val="clear" w:color="F4CCCC" w:fill="F4CCCC"/>
            <w:noWrap/>
            <w:hideMark/>
          </w:tcPr>
          <w:p>
            <w:pPr>
              <w:spacing w:after="0"/>
              <w:rPr>
                <w:rStyle w:val="DefaultParagraphFont"/>
                <w:rFonts w:ascii="Arial" w:eastAsia="Times New Roman" w:hAnsi="Arial" w:cs="Arial"/>
              </w:rPr>
            </w:pPr>
            <w:r>
              <w:rPr>
                <w:rFonts w:ascii="Arial" w:eastAsia="Times New Roman" w:hAnsi="Arial" w:cs="Arial"/>
              </w:rPr>
              <w:t> </w:t>
            </w:r>
          </w:p>
        </w:tc>
        <w:tc>
          <w:tcPr>
            <w:tcW w:w="9291" w:type="dxa"/>
            <w:gridSpan w:val="3"/>
            <w:tcBorders>
              <w:left w:val="single" w:sz="12" w:space="0" w:color="auto"/>
            </w:tcBorders>
            <w:shd w:val="clear" w:color="D9EAD3" w:fill="D9EAD3"/>
            <w:noWrap/>
            <w:hideMark/>
          </w:tcPr>
          <w:p>
            <w:pPr>
              <w:spacing w:after="0"/>
              <w:jc w:val="center"/>
              <w:rPr>
                <w:rStyle w:val="DefaultParagraphFont"/>
                <w:rFonts w:ascii="Arial" w:eastAsia="Times New Roman" w:hAnsi="Arial" w:cs="Arial"/>
                <w:b/>
                <w:bCs/>
              </w:rPr>
            </w:pPr>
          </w:p>
          <w:p>
            <w:pPr>
              <w:spacing w:after="0"/>
              <w:jc w:val="center"/>
              <w:rPr>
                <w:rStyle w:val="DefaultParagraphFont"/>
                <w:rFonts w:ascii="Arial" w:eastAsia="Times New Roman" w:hAnsi="Arial" w:cs="Arial"/>
                <w:b/>
                <w:bCs/>
                <w:u w:val="single"/>
              </w:rPr>
            </w:pPr>
            <w:r>
              <w:rPr>
                <w:rFonts w:ascii="Arial" w:eastAsia="Times New Roman" w:hAnsi="Arial" w:cs="Arial"/>
                <w:b/>
                <w:bCs/>
                <w:u w:val="single"/>
              </w:rPr>
              <w:t>Membership Model</w:t>
            </w:r>
          </w:p>
          <w:p>
            <w:pPr>
              <w:spacing w:after="0"/>
              <w:jc w:val="center"/>
              <w:rPr>
                <w:rStyle w:val="DefaultParagraphFont"/>
                <w:rFonts w:ascii="Arial" w:eastAsia="Times New Roman" w:hAnsi="Arial" w:cs="Arial"/>
              </w:rPr>
            </w:pPr>
          </w:p>
        </w:tc>
      </w:tr>
      <w:tr>
        <w:tblPrEx>
          <w:tblW w:w="18990" w:type="dxa"/>
          <w:tblInd w:w="0" w:type="dxa"/>
          <w:tblLayout w:type="fixed"/>
          <w:tblCellMar>
            <w:top w:w="29" w:type="dxa"/>
            <w:left w:w="115" w:type="dxa"/>
            <w:bottom w:w="0" w:type="dxa"/>
            <w:right w:w="115" w:type="dxa"/>
          </w:tblCellMar>
          <w:tblLook w:val="04A0"/>
        </w:tblPrEx>
        <w:trPr>
          <w:tblHeader/>
        </w:trPr>
        <w:tc>
          <w:tcPr>
            <w:tcW w:w="2933" w:type="dxa"/>
            <w:shd w:val="clear" w:color="CFE2F3" w:fill="CFE2F3"/>
            <w:noWrap/>
            <w:hideMark/>
          </w:tcPr>
          <w:p>
            <w:pPr>
              <w:spacing w:after="0"/>
              <w:rPr>
                <w:rStyle w:val="DefaultParagraphFont"/>
                <w:rFonts w:ascii="Arial" w:eastAsia="Times New Roman" w:hAnsi="Arial" w:cs="Arial"/>
                <w:b/>
                <w:bCs/>
                <w:sz w:val="18"/>
                <w:szCs w:val="18"/>
              </w:rPr>
            </w:pPr>
            <w:r>
              <w:rPr>
                <w:rFonts w:ascii="Arial" w:eastAsia="Times New Roman" w:hAnsi="Arial" w:cs="Arial"/>
                <w:b/>
                <w:bCs/>
                <w:sz w:val="18"/>
                <w:szCs w:val="18"/>
              </w:rPr>
              <w:t>Where can right be created?</w:t>
            </w:r>
          </w:p>
        </w:tc>
        <w:tc>
          <w:tcPr>
            <w:tcW w:w="2803" w:type="dxa"/>
            <w:shd w:val="clear" w:color="CFE2F3" w:fill="CFE2F3"/>
            <w:noWrap/>
            <w:hideMark/>
          </w:tcPr>
          <w:p>
            <w:pPr>
              <w:spacing w:after="0"/>
              <w:rPr>
                <w:rStyle w:val="DefaultParagraphFont"/>
                <w:rFonts w:ascii="Arial" w:eastAsia="Times New Roman" w:hAnsi="Arial" w:cs="Arial"/>
                <w:b/>
                <w:bCs/>
                <w:sz w:val="18"/>
                <w:szCs w:val="18"/>
              </w:rPr>
            </w:pPr>
            <w:r>
              <w:rPr>
                <w:rFonts w:ascii="Arial" w:eastAsia="Times New Roman" w:hAnsi="Arial" w:cs="Arial"/>
                <w:b/>
                <w:bCs/>
                <w:sz w:val="18"/>
                <w:szCs w:val="18"/>
              </w:rPr>
              <w:t>How can right be exercised?</w:t>
            </w:r>
          </w:p>
        </w:tc>
        <w:tc>
          <w:tcPr>
            <w:tcW w:w="3604" w:type="dxa"/>
            <w:tcBorders>
              <w:right w:val="single" w:sz="12" w:space="0" w:color="auto"/>
            </w:tcBorders>
            <w:shd w:val="clear" w:color="CFE2F3" w:fill="CFE2F3"/>
            <w:noWrap/>
            <w:hideMark/>
          </w:tcPr>
          <w:p>
            <w:pPr>
              <w:spacing w:after="0"/>
              <w:rPr>
                <w:rStyle w:val="DefaultParagraphFont"/>
                <w:rFonts w:ascii="Arial" w:eastAsia="Times New Roman" w:hAnsi="Arial" w:cs="Arial"/>
                <w:b/>
                <w:bCs/>
                <w:sz w:val="18"/>
                <w:szCs w:val="18"/>
              </w:rPr>
            </w:pPr>
            <w:r>
              <w:rPr>
                <w:rFonts w:ascii="Arial" w:eastAsia="Times New Roman" w:hAnsi="Arial" w:cs="Arial"/>
                <w:b/>
                <w:bCs/>
                <w:sz w:val="18"/>
                <w:szCs w:val="18"/>
              </w:rPr>
              <w:t>How can right be enforced?</w:t>
            </w:r>
          </w:p>
        </w:tc>
        <w:tc>
          <w:tcPr>
            <w:tcW w:w="359" w:type="dxa"/>
            <w:tcBorders>
              <w:top w:val="nil"/>
              <w:left w:val="single" w:sz="12" w:space="0" w:color="auto"/>
              <w:bottom w:val="single" w:sz="12" w:space="0" w:color="auto"/>
              <w:right w:val="single" w:sz="12" w:space="0" w:color="auto"/>
            </w:tcBorders>
            <w:shd w:val="clear" w:color="F4CCCC" w:fill="F4CCCC"/>
            <w:noWrap/>
            <w:hideMark/>
          </w:tcPr>
          <w:p>
            <w:pPr>
              <w:spacing w:after="0"/>
              <w:rPr>
                <w:rStyle w:val="DefaultParagraphFont"/>
                <w:rFonts w:ascii="Arial" w:eastAsia="Times New Roman" w:hAnsi="Arial" w:cs="Arial"/>
                <w:sz w:val="18"/>
                <w:szCs w:val="18"/>
              </w:rPr>
            </w:pPr>
            <w:r>
              <w:rPr>
                <w:rFonts w:ascii="Arial" w:eastAsia="Times New Roman" w:hAnsi="Arial" w:cs="Arial"/>
                <w:sz w:val="18"/>
                <w:szCs w:val="18"/>
              </w:rPr>
              <w:t> </w:t>
            </w:r>
          </w:p>
        </w:tc>
        <w:tc>
          <w:tcPr>
            <w:tcW w:w="2914" w:type="dxa"/>
            <w:tcBorders>
              <w:left w:val="single" w:sz="12" w:space="0" w:color="auto"/>
            </w:tcBorders>
            <w:shd w:val="clear" w:color="D9EAD3" w:fill="D9EAD3"/>
            <w:noWrap/>
            <w:hideMark/>
          </w:tcPr>
          <w:p>
            <w:pPr>
              <w:spacing w:after="0"/>
              <w:rPr>
                <w:rStyle w:val="DefaultParagraphFont"/>
                <w:rFonts w:ascii="Arial" w:eastAsia="Times New Roman" w:hAnsi="Arial" w:cs="Arial"/>
                <w:b/>
                <w:bCs/>
                <w:sz w:val="18"/>
                <w:szCs w:val="18"/>
              </w:rPr>
            </w:pPr>
            <w:r>
              <w:rPr>
                <w:rFonts w:ascii="Arial" w:eastAsia="Times New Roman" w:hAnsi="Arial" w:cs="Arial"/>
                <w:b/>
                <w:bCs/>
                <w:sz w:val="18"/>
                <w:szCs w:val="18"/>
              </w:rPr>
              <w:t>Where can right be created?</w:t>
            </w:r>
          </w:p>
        </w:tc>
        <w:tc>
          <w:tcPr>
            <w:tcW w:w="2951" w:type="dxa"/>
            <w:shd w:val="clear" w:color="D9EAD3" w:fill="D9EAD3"/>
            <w:noWrap/>
            <w:hideMark/>
          </w:tcPr>
          <w:p>
            <w:pPr>
              <w:spacing w:after="0"/>
              <w:rPr>
                <w:rStyle w:val="DefaultParagraphFont"/>
                <w:rFonts w:ascii="Arial" w:eastAsia="Times New Roman" w:hAnsi="Arial" w:cs="Arial"/>
                <w:b/>
                <w:bCs/>
                <w:sz w:val="18"/>
                <w:szCs w:val="18"/>
              </w:rPr>
            </w:pPr>
            <w:r>
              <w:rPr>
                <w:rFonts w:ascii="Arial" w:eastAsia="Times New Roman" w:hAnsi="Arial" w:cs="Arial"/>
                <w:b/>
                <w:bCs/>
                <w:sz w:val="18"/>
                <w:szCs w:val="18"/>
              </w:rPr>
              <w:t>How can right be exercised?</w:t>
            </w:r>
          </w:p>
        </w:tc>
        <w:tc>
          <w:tcPr>
            <w:tcW w:w="3426" w:type="dxa"/>
            <w:shd w:val="clear" w:color="D9EAD3" w:fill="D9EAD3"/>
            <w:noWrap/>
            <w:hideMark/>
          </w:tcPr>
          <w:p>
            <w:pPr>
              <w:spacing w:after="0"/>
              <w:rPr>
                <w:rStyle w:val="DefaultParagraphFont"/>
                <w:rFonts w:ascii="Arial" w:eastAsia="Times New Roman" w:hAnsi="Arial" w:cs="Arial"/>
                <w:b/>
                <w:bCs/>
                <w:sz w:val="18"/>
                <w:szCs w:val="18"/>
              </w:rPr>
            </w:pPr>
            <w:r>
              <w:rPr>
                <w:rFonts w:ascii="Arial" w:eastAsia="Times New Roman" w:hAnsi="Arial" w:cs="Arial"/>
                <w:b/>
                <w:bCs/>
                <w:sz w:val="18"/>
                <w:szCs w:val="18"/>
              </w:rPr>
              <w:t>How can right be enforced?</w:t>
            </w:r>
          </w:p>
        </w:tc>
      </w:tr>
      <w:tr>
        <w:tblPrEx>
          <w:tblW w:w="18990" w:type="dxa"/>
          <w:tblInd w:w="0" w:type="dxa"/>
          <w:tblLayout w:type="fixed"/>
          <w:tblCellMar>
            <w:top w:w="29" w:type="dxa"/>
            <w:left w:w="115" w:type="dxa"/>
            <w:bottom w:w="0" w:type="dxa"/>
            <w:right w:w="115" w:type="dxa"/>
          </w:tblCellMar>
          <w:tblLook w:val="04A0"/>
        </w:tblPrEx>
        <w:trPr>
          <w:trHeight w:val="288"/>
          <w:tblHeader/>
        </w:trPr>
        <w:tc>
          <w:tcPr>
            <w:tcW w:w="18990" w:type="dxa"/>
            <w:gridSpan w:val="7"/>
            <w:shd w:val="clear" w:color="auto" w:fill="FFFFCC"/>
            <w:vAlign w:val="center"/>
            <w:hideMark/>
          </w:tcPr>
          <w:p>
            <w:pPr>
              <w:spacing w:after="0"/>
              <w:jc w:val="center"/>
              <w:rPr>
                <w:rStyle w:val="DefaultParagraphFont"/>
                <w:rFonts w:ascii="Arial" w:eastAsia="Times New Roman" w:hAnsi="Arial" w:cs="Arial"/>
                <w:b/>
              </w:rPr>
            </w:pPr>
            <w:r>
              <w:rPr>
                <w:rFonts w:ascii="Arial" w:eastAsia="Times New Roman" w:hAnsi="Arial" w:cs="Arial"/>
                <w:b/>
              </w:rPr>
              <w:t>5. Approve Strategic Plan</w:t>
            </w:r>
          </w:p>
        </w:tc>
      </w:tr>
      <w:tr>
        <w:tblPrEx>
          <w:tblW w:w="18990" w:type="dxa"/>
          <w:tblInd w:w="0" w:type="dxa"/>
          <w:tblLayout w:type="fixed"/>
          <w:tblCellMar>
            <w:top w:w="29" w:type="dxa"/>
            <w:left w:w="115" w:type="dxa"/>
            <w:bottom w:w="0" w:type="dxa"/>
            <w:right w:w="115" w:type="dxa"/>
          </w:tblCellMar>
          <w:tblLook w:val="04A0"/>
        </w:tblPrEx>
        <w:trPr>
          <w:trHeight w:val="28"/>
        </w:trPr>
        <w:tc>
          <w:tcPr>
            <w:tcW w:w="9340" w:type="dxa"/>
            <w:gridSpan w:val="3"/>
            <w:shd w:val="clear" w:color="auto" w:fill="FBD4B4" w:themeFill="accent6" w:themeFillTint="66"/>
            <w:hideMark/>
          </w:tcPr>
          <w:p>
            <w:pPr>
              <w:spacing w:after="0"/>
              <w:rPr>
                <w:rStyle w:val="DefaultParagraphFont"/>
                <w:rFonts w:ascii="Arial" w:eastAsia="Times New Roman" w:hAnsi="Arial" w:cs="Arial"/>
                <w:b/>
                <w:i/>
                <w:sz w:val="18"/>
                <w:szCs w:val="18"/>
              </w:rPr>
            </w:pPr>
            <w:r>
              <w:rPr>
                <w:rFonts w:ascii="Arial" w:eastAsia="Times New Roman" w:hAnsi="Arial" w:cs="Arial"/>
                <w:b/>
                <w:i/>
                <w:sz w:val="18"/>
                <w:szCs w:val="18"/>
              </w:rPr>
              <w:t xml:space="preserve">Reconsideration right potentially viable but unclear; approval not viable.  </w:t>
            </w:r>
          </w:p>
        </w:tc>
        <w:tc>
          <w:tcPr>
            <w:tcW w:w="359" w:type="dxa"/>
            <w:tcBorders>
              <w:bottom w:val="nil"/>
            </w:tcBorders>
            <w:shd w:val="clear" w:color="F4CCCC" w:fill="F4CCCC"/>
            <w:hideMark/>
          </w:tcPr>
          <w:p>
            <w:pPr>
              <w:spacing w:after="0"/>
              <w:rPr>
                <w:rStyle w:val="DefaultParagraphFont"/>
                <w:rFonts w:ascii="Arial" w:eastAsia="Times New Roman" w:hAnsi="Arial" w:cs="Arial"/>
                <w:sz w:val="18"/>
                <w:szCs w:val="18"/>
              </w:rPr>
            </w:pPr>
          </w:p>
        </w:tc>
        <w:tc>
          <w:tcPr>
            <w:tcW w:w="9291" w:type="dxa"/>
            <w:gridSpan w:val="3"/>
            <w:tcBorders>
              <w:bottom w:val="nil"/>
            </w:tcBorders>
            <w:shd w:val="clear" w:color="auto" w:fill="FBD4B4" w:themeFill="accent6" w:themeFillTint="66"/>
            <w:hideMark/>
          </w:tcPr>
          <w:p>
            <w:pPr>
              <w:spacing w:after="0"/>
              <w:rPr>
                <w:rStyle w:val="DefaultParagraphFont"/>
                <w:rFonts w:ascii="Arial" w:eastAsia="Times New Roman" w:hAnsi="Arial" w:cs="Arial"/>
                <w:b/>
                <w:i/>
                <w:sz w:val="18"/>
                <w:szCs w:val="18"/>
              </w:rPr>
            </w:pPr>
            <w:r>
              <w:rPr>
                <w:rFonts w:ascii="Arial" w:eastAsia="Times New Roman" w:hAnsi="Arial" w:cs="Arial"/>
                <w:b/>
                <w:i/>
                <w:sz w:val="18"/>
                <w:szCs w:val="18"/>
              </w:rPr>
              <w:t xml:space="preserve">Reconsideration right viable; approval viable.  </w:t>
            </w:r>
          </w:p>
        </w:tc>
      </w:tr>
      <w:tr>
        <w:tblPrEx>
          <w:tblW w:w="18990" w:type="dxa"/>
          <w:tblInd w:w="0" w:type="dxa"/>
          <w:tblLayout w:type="fixed"/>
          <w:tblCellMar>
            <w:top w:w="29" w:type="dxa"/>
            <w:left w:w="115" w:type="dxa"/>
            <w:bottom w:w="0" w:type="dxa"/>
            <w:right w:w="115" w:type="dxa"/>
          </w:tblCellMar>
          <w:tblLook w:val="04A0"/>
        </w:tblPrEx>
        <w:trPr>
          <w:trHeight w:val="2020"/>
        </w:trPr>
        <w:tc>
          <w:tcPr>
            <w:tcW w:w="2933" w:type="dxa"/>
            <w:shd w:val="clear" w:color="CFE2F3" w:fill="CFE2F3"/>
            <w:hideMark/>
          </w:tcPr>
          <w:p>
            <w:pPr>
              <w:spacing w:after="0"/>
              <w:rPr>
                <w:rStyle w:val="DefaultParagraphFont"/>
                <w:rFonts w:ascii="Arial" w:eastAsia="Times New Roman" w:hAnsi="Arial" w:cs="Arial"/>
                <w:sz w:val="18"/>
                <w:szCs w:val="18"/>
              </w:rPr>
            </w:pPr>
            <w:r>
              <w:rPr>
                <w:rFonts w:ascii="Arial" w:eastAsia="Times New Roman" w:hAnsi="Arial" w:cs="Arial"/>
                <w:b/>
                <w:sz w:val="18"/>
                <w:szCs w:val="18"/>
              </w:rPr>
              <w:t xml:space="preserve">Reconsideration right </w:t>
            </w:r>
            <w:r>
              <w:rPr>
                <w:rFonts w:ascii="Arial" w:eastAsia="Times New Roman" w:hAnsi="Arial" w:cs="Arial"/>
                <w:sz w:val="18"/>
                <w:szCs w:val="18"/>
              </w:rPr>
              <w:t>may be provided in bylaws plus a contract among designators; however it is unclear whether a higher board voting threshold could be required, and whether the contract would be enforceable.</w:t>
            </w:r>
          </w:p>
          <w:p>
            <w:pPr>
              <w:spacing w:after="0"/>
              <w:rPr>
                <w:rStyle w:val="DefaultParagraphFont"/>
                <w:rFonts w:ascii="Arial" w:eastAsia="Times New Roman" w:hAnsi="Arial" w:cs="Arial"/>
                <w:sz w:val="18"/>
                <w:szCs w:val="18"/>
              </w:rPr>
            </w:pPr>
          </w:p>
          <w:p>
            <w:pPr>
              <w:spacing w:after="0"/>
              <w:rPr>
                <w:rStyle w:val="DefaultParagraphFont"/>
                <w:rFonts w:ascii="Arial" w:eastAsia="Times New Roman" w:hAnsi="Arial" w:cs="Arial"/>
                <w:sz w:val="18"/>
                <w:szCs w:val="18"/>
              </w:rPr>
            </w:pPr>
            <w:r>
              <w:rPr>
                <w:rFonts w:ascii="Arial" w:eastAsia="Times New Roman" w:hAnsi="Arial" w:cs="Arial"/>
                <w:b/>
                <w:sz w:val="18"/>
                <w:szCs w:val="18"/>
              </w:rPr>
              <w:t>Approval rights</w:t>
            </w:r>
            <w:r>
              <w:rPr>
                <w:rFonts w:ascii="Arial" w:eastAsia="Times New Roman" w:hAnsi="Arial" w:cs="Arial"/>
                <w:sz w:val="18"/>
                <w:szCs w:val="18"/>
              </w:rPr>
              <w:t xml:space="preserve"> over the plan may not viably be reserved to designators in the bylaws.</w:t>
            </w:r>
          </w:p>
          <w:p>
            <w:pPr>
              <w:spacing w:after="0"/>
              <w:rPr>
                <w:rStyle w:val="DefaultParagraphFont"/>
                <w:rFonts w:ascii="Arial" w:eastAsia="Times New Roman" w:hAnsi="Arial" w:cs="Arial"/>
                <w:b/>
                <w:sz w:val="18"/>
                <w:szCs w:val="18"/>
              </w:rPr>
            </w:pPr>
            <w:r>
              <w:rPr>
                <w:rFonts w:ascii="Arial" w:eastAsia="Times New Roman" w:hAnsi="Arial" w:cs="Arial"/>
                <w:b/>
                <w:sz w:val="18"/>
                <w:szCs w:val="18"/>
              </w:rPr>
              <w:t xml:space="preserve"> </w:t>
            </w:r>
          </w:p>
          <w:p>
            <w:pPr>
              <w:spacing w:after="0"/>
              <w:rPr>
                <w:rStyle w:val="DefaultParagraphFont"/>
                <w:rFonts w:ascii="Arial" w:eastAsia="Times New Roman" w:hAnsi="Arial" w:cs="Arial"/>
                <w:sz w:val="18"/>
                <w:szCs w:val="18"/>
              </w:rPr>
            </w:pPr>
          </w:p>
          <w:p>
            <w:pPr>
              <w:spacing w:after="0"/>
              <w:rPr>
                <w:rStyle w:val="DefaultParagraphFont"/>
                <w:rFonts w:ascii="Arial" w:eastAsia="Times New Roman" w:hAnsi="Arial" w:cs="Arial"/>
                <w:b/>
                <w:iCs/>
                <w:sz w:val="18"/>
                <w:szCs w:val="18"/>
              </w:rPr>
            </w:pPr>
          </w:p>
        </w:tc>
        <w:tc>
          <w:tcPr>
            <w:tcW w:w="2803" w:type="dxa"/>
            <w:shd w:val="clear" w:color="CFE2F3" w:fill="CFE2F3"/>
            <w:hideMark/>
          </w:tcPr>
          <w:p>
            <w:pPr>
              <w:spacing w:after="0"/>
              <w:rPr>
                <w:rStyle w:val="DefaultParagraphFont"/>
                <w:rFonts w:ascii="Arial" w:eastAsia="Times New Roman" w:hAnsi="Arial" w:cs="Arial"/>
                <w:sz w:val="18"/>
                <w:szCs w:val="18"/>
              </w:rPr>
            </w:pPr>
            <w:r>
              <w:rPr>
                <w:rFonts w:ascii="Arial" w:eastAsia="Times New Roman" w:hAnsi="Arial" w:cs="Arial"/>
                <w:sz w:val="18"/>
                <w:szCs w:val="18"/>
              </w:rPr>
              <w:t xml:space="preserve">Reconsideration rights would be exercised by designators pursuant to procedures described in bylaws and, if used, prescribed in a contract.  </w:t>
            </w:r>
          </w:p>
          <w:p>
            <w:pPr>
              <w:spacing w:after="0"/>
              <w:rPr>
                <w:rStyle w:val="DefaultParagraphFont"/>
                <w:rFonts w:ascii="Arial" w:eastAsia="Times New Roman" w:hAnsi="Arial" w:cs="Arial"/>
                <w:sz w:val="18"/>
                <w:szCs w:val="18"/>
              </w:rPr>
            </w:pPr>
          </w:p>
          <w:p>
            <w:pPr>
              <w:spacing w:after="0"/>
              <w:rPr>
                <w:rStyle w:val="DefaultParagraphFont"/>
                <w:rFonts w:ascii="Arial" w:eastAsia="Times New Roman" w:hAnsi="Arial" w:cs="Arial"/>
                <w:sz w:val="18"/>
                <w:szCs w:val="18"/>
              </w:rPr>
            </w:pPr>
          </w:p>
        </w:tc>
        <w:tc>
          <w:tcPr>
            <w:tcW w:w="3604" w:type="dxa"/>
            <w:shd w:val="clear" w:color="CFE2F3" w:fill="CFE2F3"/>
            <w:hideMark/>
          </w:tcPr>
          <w:p>
            <w:pPr>
              <w:spacing w:after="0"/>
              <w:rPr>
                <w:rStyle w:val="DefaultParagraphFont"/>
                <w:rFonts w:ascii="Arial" w:eastAsia="Times New Roman" w:hAnsi="Arial" w:cs="Arial"/>
                <w:sz w:val="18"/>
                <w:szCs w:val="18"/>
              </w:rPr>
            </w:pPr>
            <w:r>
              <w:rPr>
                <w:rFonts w:ascii="Arial" w:eastAsia="Times New Roman" w:hAnsi="Arial" w:cs="Arial"/>
                <w:sz w:val="18"/>
                <w:szCs w:val="18"/>
              </w:rPr>
              <w:t xml:space="preserve">If the board refused to follow the reconsideration procedures specified in the bylaws or a contract, then internal escalation could be pursued, and external dispute resolution (e.g. arbitration) mechanisms could be developed to ensure that the procedures are respected, subject to the board’s ultimate decision-making authority and potentially very high standards of review.   </w:t>
            </w:r>
          </w:p>
          <w:p>
            <w:pPr>
              <w:spacing w:after="0"/>
              <w:rPr>
                <w:rStyle w:val="DefaultParagraphFont"/>
                <w:rFonts w:ascii="Arial" w:eastAsia="Times New Roman" w:hAnsi="Arial" w:cs="Arial"/>
                <w:sz w:val="18"/>
                <w:szCs w:val="18"/>
              </w:rPr>
            </w:pPr>
          </w:p>
        </w:tc>
        <w:tc>
          <w:tcPr>
            <w:tcW w:w="359" w:type="dxa"/>
            <w:tcBorders>
              <w:top w:val="nil"/>
              <w:bottom w:val="nil"/>
            </w:tcBorders>
            <w:shd w:val="clear" w:color="F4CCCC" w:fill="F4CCCC"/>
            <w:hideMark/>
          </w:tcPr>
          <w:p>
            <w:pPr>
              <w:spacing w:after="0"/>
              <w:rPr>
                <w:rStyle w:val="DefaultParagraphFont"/>
                <w:rFonts w:ascii="Arial" w:eastAsia="Times New Roman" w:hAnsi="Arial" w:cs="Arial"/>
                <w:sz w:val="18"/>
                <w:szCs w:val="18"/>
              </w:rPr>
            </w:pPr>
            <w:r>
              <w:rPr>
                <w:rFonts w:ascii="Arial" w:eastAsia="Times New Roman" w:hAnsi="Arial" w:cs="Arial"/>
                <w:sz w:val="18"/>
                <w:szCs w:val="18"/>
              </w:rPr>
              <w:t> </w:t>
            </w:r>
          </w:p>
        </w:tc>
        <w:tc>
          <w:tcPr>
            <w:tcW w:w="2914" w:type="dxa"/>
            <w:tcBorders>
              <w:bottom w:val="single" w:sz="12" w:space="0" w:color="auto"/>
            </w:tcBorders>
            <w:shd w:val="clear" w:color="D9EAD3" w:fill="D9EAD3"/>
            <w:hideMark/>
          </w:tcPr>
          <w:p>
            <w:pPr>
              <w:spacing w:after="0"/>
              <w:rPr>
                <w:rStyle w:val="DefaultParagraphFont"/>
                <w:rFonts w:ascii="Arial" w:eastAsia="Times New Roman" w:hAnsi="Arial" w:cs="Arial"/>
                <w:b/>
                <w:sz w:val="18"/>
                <w:szCs w:val="18"/>
              </w:rPr>
            </w:pPr>
            <w:r>
              <w:rPr>
                <w:rFonts w:ascii="Arial" w:eastAsia="Times New Roman" w:hAnsi="Arial" w:cs="Arial"/>
                <w:b/>
                <w:sz w:val="18"/>
                <w:szCs w:val="18"/>
              </w:rPr>
              <w:t xml:space="preserve">Reconsideration right </w:t>
            </w:r>
            <w:r>
              <w:rPr>
                <w:rFonts w:ascii="Arial" w:eastAsia="Times New Roman" w:hAnsi="Arial" w:cs="Arial"/>
                <w:sz w:val="18"/>
                <w:szCs w:val="18"/>
              </w:rPr>
              <w:t xml:space="preserve">may be provided in bylaws, including with a higher board voting threshold. </w:t>
            </w:r>
          </w:p>
          <w:p>
            <w:pPr>
              <w:spacing w:after="0"/>
              <w:rPr>
                <w:rStyle w:val="DefaultParagraphFont"/>
                <w:rFonts w:ascii="Arial" w:eastAsia="Times New Roman" w:hAnsi="Arial" w:cs="Arial"/>
                <w:sz w:val="18"/>
                <w:szCs w:val="18"/>
              </w:rPr>
            </w:pPr>
          </w:p>
          <w:p>
            <w:pPr>
              <w:spacing w:after="0"/>
              <w:rPr>
                <w:rStyle w:val="DefaultParagraphFont"/>
                <w:rFonts w:ascii="Arial" w:eastAsia="Times New Roman" w:hAnsi="Arial" w:cs="Arial"/>
                <w:sz w:val="18"/>
                <w:szCs w:val="18"/>
              </w:rPr>
            </w:pPr>
            <w:r>
              <w:rPr>
                <w:rFonts w:ascii="Arial" w:eastAsia="Times New Roman" w:hAnsi="Arial" w:cs="Arial"/>
                <w:b/>
                <w:sz w:val="18"/>
                <w:szCs w:val="18"/>
              </w:rPr>
              <w:t>Approval rights</w:t>
            </w:r>
            <w:r>
              <w:rPr>
                <w:rFonts w:ascii="Arial" w:eastAsia="Times New Roman" w:hAnsi="Arial" w:cs="Arial"/>
                <w:sz w:val="18"/>
                <w:szCs w:val="18"/>
              </w:rPr>
              <w:t xml:space="preserve"> over the plan may also be reserved to members in the bylaws.</w:t>
            </w:r>
          </w:p>
          <w:p>
            <w:pPr>
              <w:spacing w:after="0"/>
              <w:rPr>
                <w:rStyle w:val="DefaultParagraphFont"/>
                <w:rFonts w:ascii="Arial" w:eastAsia="Times New Roman" w:hAnsi="Arial" w:cs="Arial"/>
                <w:sz w:val="18"/>
                <w:szCs w:val="18"/>
              </w:rPr>
            </w:pPr>
          </w:p>
          <w:p>
            <w:pPr>
              <w:spacing w:after="0"/>
              <w:rPr>
                <w:rStyle w:val="DefaultParagraphFont"/>
                <w:rFonts w:ascii="Arial" w:eastAsia="Times New Roman" w:hAnsi="Arial" w:cs="Arial"/>
                <w:sz w:val="18"/>
                <w:szCs w:val="18"/>
              </w:rPr>
            </w:pPr>
            <w:r>
              <w:rPr>
                <w:rFonts w:ascii="Arial" w:eastAsia="Times New Roman" w:hAnsi="Arial" w:cs="Arial"/>
                <w:sz w:val="18"/>
                <w:szCs w:val="18"/>
              </w:rPr>
              <w:t xml:space="preserve">Enforceable reserved power, backed by statutory authority, set forth in bylaws.  A contract is not required.  Supermajority voting obligations, either initially or on reconsideration request, may be imposed by the members on the board.  </w:t>
            </w:r>
          </w:p>
        </w:tc>
        <w:tc>
          <w:tcPr>
            <w:tcW w:w="2951" w:type="dxa"/>
            <w:tcBorders>
              <w:bottom w:val="single" w:sz="12" w:space="0" w:color="auto"/>
            </w:tcBorders>
            <w:shd w:val="clear" w:color="D9EAD3" w:fill="D9EAD3"/>
            <w:hideMark/>
          </w:tcPr>
          <w:p>
            <w:pPr>
              <w:spacing w:after="0"/>
              <w:rPr>
                <w:rStyle w:val="DefaultParagraphFont"/>
                <w:rFonts w:ascii="Arial" w:eastAsia="Times New Roman" w:hAnsi="Arial" w:cs="Arial"/>
                <w:sz w:val="18"/>
                <w:szCs w:val="18"/>
              </w:rPr>
            </w:pPr>
            <w:r>
              <w:rPr>
                <w:rFonts w:ascii="Arial" w:eastAsia="Times New Roman" w:hAnsi="Arial" w:cs="Arial"/>
                <w:sz w:val="18"/>
                <w:szCs w:val="18"/>
              </w:rPr>
              <w:t>Exercised by the members pursuant to the procedures described in the bylaws.</w:t>
            </w:r>
          </w:p>
          <w:p>
            <w:pPr>
              <w:spacing w:after="0"/>
              <w:rPr>
                <w:rStyle w:val="DefaultParagraphFont"/>
                <w:rFonts w:ascii="Arial" w:eastAsia="Times New Roman" w:hAnsi="Arial" w:cs="Arial"/>
                <w:sz w:val="18"/>
                <w:szCs w:val="18"/>
              </w:rPr>
            </w:pPr>
          </w:p>
          <w:p>
            <w:pPr>
              <w:spacing w:after="0"/>
              <w:rPr>
                <w:rStyle w:val="DefaultParagraphFont"/>
                <w:rFonts w:ascii="Arial" w:eastAsia="Times New Roman" w:hAnsi="Arial" w:cs="Arial"/>
                <w:sz w:val="18"/>
                <w:szCs w:val="18"/>
              </w:rPr>
            </w:pPr>
            <w:r>
              <w:rPr>
                <w:rFonts w:ascii="Arial" w:eastAsia="Times New Roman" w:hAnsi="Arial" w:cs="Arial"/>
                <w:sz w:val="18"/>
                <w:szCs w:val="18"/>
              </w:rPr>
              <w:t>The bylaws can permit procedures that provide for reconsideration rights or approval rights by the members.</w:t>
            </w:r>
          </w:p>
          <w:p>
            <w:pPr>
              <w:spacing w:after="0"/>
              <w:rPr>
                <w:rStyle w:val="DefaultParagraphFont"/>
                <w:rFonts w:ascii="Arial" w:eastAsia="Times New Roman" w:hAnsi="Arial" w:cs="Arial"/>
                <w:sz w:val="18"/>
                <w:szCs w:val="18"/>
              </w:rPr>
            </w:pPr>
          </w:p>
          <w:p>
            <w:pPr>
              <w:spacing w:after="0"/>
              <w:rPr>
                <w:rStyle w:val="DefaultParagraphFont"/>
                <w:rFonts w:ascii="Arial" w:eastAsia="Times New Roman" w:hAnsi="Arial" w:cs="Arial"/>
                <w:sz w:val="18"/>
                <w:szCs w:val="18"/>
              </w:rPr>
            </w:pPr>
            <w:r>
              <w:rPr>
                <w:rFonts w:ascii="Arial" w:eastAsia="Times New Roman" w:hAnsi="Arial" w:cs="Arial"/>
                <w:sz w:val="18"/>
                <w:szCs w:val="18"/>
              </w:rPr>
              <w:t>Because California law expressly permits approval rights to be reserved to the members, it is not a breach of duties or abdication of responsibilities for the board to adhere to the process or substantive result.</w:t>
            </w:r>
          </w:p>
        </w:tc>
        <w:tc>
          <w:tcPr>
            <w:tcW w:w="3426" w:type="dxa"/>
            <w:tcBorders>
              <w:bottom w:val="single" w:sz="12" w:space="0" w:color="auto"/>
            </w:tcBorders>
            <w:shd w:val="clear" w:color="D9EAD3" w:fill="D9EAD3"/>
            <w:hideMark/>
          </w:tcPr>
          <w:p>
            <w:pPr>
              <w:spacing w:after="0"/>
              <w:rPr>
                <w:rStyle w:val="DefaultParagraphFont"/>
                <w:rFonts w:ascii="Arial" w:eastAsia="Times New Roman" w:hAnsi="Arial" w:cs="Arial"/>
                <w:sz w:val="18"/>
                <w:szCs w:val="18"/>
              </w:rPr>
            </w:pPr>
            <w:r>
              <w:rPr>
                <w:rFonts w:ascii="Arial" w:eastAsia="Times New Roman" w:hAnsi="Arial" w:cs="Arial"/>
                <w:sz w:val="18"/>
                <w:szCs w:val="18"/>
              </w:rPr>
              <w:t>All of the internal and external escalation procedures and dispute resolution mechanisms available to the designators are available to the members, but with no uncertainty as to whether members have standing to pursue such remedies.</w:t>
            </w:r>
          </w:p>
          <w:p>
            <w:pPr>
              <w:spacing w:after="0"/>
              <w:rPr>
                <w:rStyle w:val="DefaultParagraphFont"/>
                <w:rFonts w:ascii="Arial" w:eastAsia="Times New Roman" w:hAnsi="Arial" w:cs="Arial"/>
                <w:sz w:val="18"/>
                <w:szCs w:val="18"/>
              </w:rPr>
            </w:pPr>
          </w:p>
          <w:p>
            <w:pPr>
              <w:spacing w:after="0"/>
              <w:rPr>
                <w:rStyle w:val="DefaultParagraphFont"/>
                <w:rFonts w:ascii="Arial" w:eastAsia="Times New Roman" w:hAnsi="Arial" w:cs="Arial"/>
                <w:b/>
                <w:bCs/>
                <w:sz w:val="18"/>
                <w:szCs w:val="18"/>
              </w:rPr>
            </w:pPr>
            <w:r>
              <w:rPr>
                <w:rFonts w:ascii="Arial" w:eastAsia="Times New Roman" w:hAnsi="Arial" w:cs="Arial"/>
                <w:sz w:val="18"/>
                <w:szCs w:val="18"/>
              </w:rPr>
              <w:t>Members have a broad statutory right, if needed, to sue the board on behalf of the corporation where directors breached their duties by failing to follow the bylaws or statute with resulting harm to the corporation, and/or if a breach of charitable trust has occurred as a result of board action or inaction.</w:t>
            </w:r>
          </w:p>
        </w:tc>
      </w:tr>
      <w:tr>
        <w:tblPrEx>
          <w:tblW w:w="18990" w:type="dxa"/>
          <w:tblInd w:w="0" w:type="dxa"/>
          <w:tblLayout w:type="fixed"/>
          <w:tblCellMar>
            <w:top w:w="29" w:type="dxa"/>
            <w:left w:w="115" w:type="dxa"/>
            <w:bottom w:w="0" w:type="dxa"/>
            <w:right w:w="115" w:type="dxa"/>
          </w:tblCellMar>
          <w:tblLook w:val="04A0"/>
        </w:tblPrEx>
        <w:trPr>
          <w:trHeight w:val="28"/>
        </w:trPr>
        <w:tc>
          <w:tcPr>
            <w:tcW w:w="9340" w:type="dxa"/>
            <w:gridSpan w:val="3"/>
            <w:shd w:val="clear" w:color="CFE2F3" w:fill="CFE2F3"/>
            <w:hideMark/>
          </w:tcPr>
          <w:p>
            <w:pPr>
              <w:tabs>
                <w:tab w:val="center" w:pos="4680"/>
                <w:tab w:val="right" w:pos="9360"/>
              </w:tabs>
              <w:spacing w:after="0"/>
              <w:rPr>
                <w:rStyle w:val="DefaultParagraphFont"/>
                <w:rFonts w:ascii="Arial" w:eastAsia="Times New Roman" w:hAnsi="Arial" w:cs="Arial"/>
                <w:sz w:val="18"/>
                <w:szCs w:val="18"/>
                <w:u w:val="single"/>
              </w:rPr>
            </w:pPr>
            <w:r>
              <w:rPr>
                <w:rFonts w:ascii="Arial" w:eastAsia="Times New Roman" w:hAnsi="Arial" w:cs="Arial"/>
                <w:i/>
                <w:sz w:val="18"/>
                <w:szCs w:val="18"/>
                <w:u w:val="single"/>
              </w:rPr>
              <w:t>GENERAL COMMENTS:</w:t>
            </w:r>
          </w:p>
          <w:p>
            <w:pPr>
              <w:pStyle w:val="ListParagraph"/>
              <w:numPr>
                <w:ilvl w:val="0"/>
                <w:numId w:val="15"/>
              </w:numPr>
              <w:spacing w:after="0"/>
              <w:ind w:left="329" w:hanging="329"/>
              <w:contextualSpacing/>
              <w:rPr>
                <w:rStyle w:val="DefaultParagraphFont"/>
                <w:rFonts w:ascii="Arial" w:eastAsia="Times New Roman" w:hAnsi="Arial" w:cs="Arial"/>
                <w:i/>
                <w:iCs/>
                <w:sz w:val="18"/>
                <w:szCs w:val="18"/>
              </w:rPr>
            </w:pPr>
            <w:r>
              <w:rPr>
                <w:rFonts w:ascii="Arial" w:eastAsia="Times New Roman" w:hAnsi="Arial" w:cs="Arial"/>
                <w:i/>
                <w:iCs/>
                <w:sz w:val="18"/>
                <w:szCs w:val="18"/>
              </w:rPr>
              <w:t xml:space="preserve">Bylaws cannot provide a process that deprives the board of its power and obligation to conduct corporate affairs.  Directors always retain fiduciary duties and statutory responsibility to conduct ICANN’s affairs.  </w:t>
            </w:r>
          </w:p>
          <w:p>
            <w:pPr>
              <w:pStyle w:val="ListParagraph"/>
              <w:numPr>
                <w:ilvl w:val="0"/>
                <w:numId w:val="15"/>
              </w:numPr>
              <w:spacing w:after="0"/>
              <w:ind w:left="329" w:hanging="329"/>
              <w:contextualSpacing/>
              <w:rPr>
                <w:rStyle w:val="DefaultParagraphFont"/>
                <w:rFonts w:ascii="Arial" w:eastAsia="Times New Roman" w:hAnsi="Arial" w:cs="Arial"/>
                <w:i/>
                <w:iCs/>
                <w:sz w:val="18"/>
                <w:szCs w:val="18"/>
              </w:rPr>
            </w:pPr>
            <w:r>
              <w:rPr>
                <w:rFonts w:ascii="Arial" w:eastAsia="Times New Roman" w:hAnsi="Arial" w:cs="Arial"/>
                <w:i/>
                <w:iCs/>
                <w:sz w:val="18"/>
                <w:szCs w:val="18"/>
              </w:rPr>
              <w:t xml:space="preserve">Directors would be obligated by these duties to disregard a process or decisions that did not comply with law or the mission or core purpose of ICANN as articulated in the bylaws and interpreted by each director.  The designators cannot, even with bylaw or contractual provisions, compel the board to act in a manner contrary to these duties, or reserve approval rights over board decisions.  </w:t>
            </w:r>
          </w:p>
          <w:p>
            <w:pPr>
              <w:pStyle w:val="ListParagraph"/>
              <w:numPr>
                <w:ilvl w:val="0"/>
                <w:numId w:val="15"/>
              </w:numPr>
              <w:spacing w:after="0"/>
              <w:ind w:left="329" w:hanging="329"/>
              <w:contextualSpacing/>
              <w:rPr>
                <w:rStyle w:val="DefaultParagraphFont"/>
                <w:rFonts w:ascii="Arial" w:eastAsia="Times New Roman" w:hAnsi="Arial" w:cs="Arial"/>
                <w:i/>
                <w:iCs/>
                <w:sz w:val="18"/>
                <w:szCs w:val="18"/>
              </w:rPr>
            </w:pPr>
            <w:r>
              <w:rPr>
                <w:rFonts w:ascii="Arial" w:eastAsia="Times New Roman" w:hAnsi="Arial" w:cs="Arial"/>
                <w:i/>
                <w:iCs/>
                <w:sz w:val="18"/>
                <w:szCs w:val="18"/>
              </w:rPr>
              <w:t>Unless “strategic plan” is well-defined, the power to disrupt board decisions (whether by designators or members) seems amorphous.</w:t>
            </w:r>
          </w:p>
          <w:p>
            <w:pPr>
              <w:pStyle w:val="ListParagraph"/>
              <w:numPr>
                <w:ilvl w:val="0"/>
                <w:numId w:val="15"/>
              </w:numPr>
              <w:spacing w:after="0"/>
              <w:ind w:left="329" w:hanging="329"/>
              <w:contextualSpacing/>
              <w:rPr>
                <w:rStyle w:val="DefaultParagraphFont"/>
                <w:rFonts w:ascii="Arial" w:eastAsia="Times New Roman" w:hAnsi="Arial" w:cs="Arial"/>
                <w:i/>
                <w:iCs/>
                <w:sz w:val="18"/>
                <w:szCs w:val="18"/>
              </w:rPr>
            </w:pPr>
            <w:r>
              <w:rPr>
                <w:rFonts w:ascii="Arial" w:eastAsia="Times New Roman" w:hAnsi="Arial" w:cs="Arial"/>
                <w:i/>
                <w:iCs/>
                <w:sz w:val="18"/>
                <w:szCs w:val="18"/>
              </w:rPr>
              <w:t>Director removal rights under the bylaws, or full board recall rights under contract, could be exercised by designators without resorting to escalation.</w:t>
            </w:r>
          </w:p>
          <w:p>
            <w:pPr>
              <w:pStyle w:val="ListParagraph"/>
              <w:numPr>
                <w:ilvl w:val="0"/>
                <w:numId w:val="15"/>
              </w:numPr>
              <w:spacing w:after="0"/>
              <w:ind w:left="329" w:hanging="329"/>
              <w:contextualSpacing/>
              <w:rPr>
                <w:rStyle w:val="DefaultParagraphFont"/>
                <w:rFonts w:ascii="Arial" w:eastAsia="Times New Roman" w:hAnsi="Arial" w:cs="Arial"/>
                <w:sz w:val="18"/>
                <w:szCs w:val="18"/>
              </w:rPr>
            </w:pPr>
            <w:r>
              <w:rPr>
                <w:rFonts w:ascii="Arial" w:eastAsia="Times New Roman" w:hAnsi="Arial" w:cs="Arial"/>
                <w:i/>
                <w:iCs/>
                <w:sz w:val="18"/>
                <w:szCs w:val="18"/>
              </w:rPr>
              <w:t>It would also be possible to create a procedure for review and forced reconsideration of decisions in a 2-tier board structure, with a larger community board reviewing a decision by the smaller executive board to approve a strategic plan, and then requiring the executive board to reconsider the plan. A 2-tier board structure could be put into place in either the Designator Model or the Membership Model.</w:t>
            </w:r>
          </w:p>
          <w:p>
            <w:pPr>
              <w:pStyle w:val="ListParagraph"/>
              <w:numPr>
                <w:ilvl w:val="0"/>
                <w:numId w:val="15"/>
              </w:numPr>
              <w:spacing w:after="0"/>
              <w:ind w:left="329" w:hanging="329"/>
              <w:contextualSpacing/>
              <w:rPr>
                <w:rStyle w:val="DefaultParagraphFont"/>
                <w:rFonts w:ascii="Arial" w:eastAsia="Times New Roman" w:hAnsi="Arial" w:cs="Arial"/>
                <w:sz w:val="18"/>
                <w:szCs w:val="18"/>
              </w:rPr>
            </w:pPr>
            <w:r>
              <w:rPr>
                <w:rFonts w:ascii="Arial" w:eastAsia="Times New Roman" w:hAnsi="Arial" w:cs="Arial"/>
                <w:i/>
                <w:iCs/>
                <w:sz w:val="18"/>
                <w:szCs w:val="18"/>
              </w:rPr>
              <w:t>Note that the CWG plans to incorporate a community veto right with respect to the strategic plan and budget for the IANA function review.</w:t>
            </w:r>
          </w:p>
        </w:tc>
        <w:tc>
          <w:tcPr>
            <w:tcW w:w="359" w:type="dxa"/>
            <w:tcBorders>
              <w:top w:val="nil"/>
            </w:tcBorders>
            <w:shd w:val="clear" w:color="F4CCCC" w:fill="F4CCCC"/>
            <w:hideMark/>
          </w:tcPr>
          <w:p>
            <w:pPr>
              <w:spacing w:after="0"/>
              <w:rPr>
                <w:rStyle w:val="DefaultParagraphFont"/>
                <w:rFonts w:ascii="Arial" w:eastAsia="Times New Roman" w:hAnsi="Arial" w:cs="Arial"/>
                <w:sz w:val="18"/>
                <w:szCs w:val="18"/>
              </w:rPr>
            </w:pPr>
          </w:p>
        </w:tc>
        <w:tc>
          <w:tcPr>
            <w:tcW w:w="9291" w:type="dxa"/>
            <w:gridSpan w:val="3"/>
            <w:tcBorders>
              <w:top w:val="single" w:sz="12" w:space="0" w:color="auto"/>
            </w:tcBorders>
            <w:shd w:val="clear" w:color="D9EAD3" w:fill="D9EAD3"/>
            <w:hideMark/>
          </w:tcPr>
          <w:p>
            <w:pPr>
              <w:spacing w:after="0"/>
              <w:rPr>
                <w:rStyle w:val="DefaultParagraphFont"/>
                <w:rFonts w:ascii="Arial" w:eastAsia="Times New Roman" w:hAnsi="Arial" w:cs="Arial"/>
                <w:i/>
                <w:sz w:val="18"/>
                <w:szCs w:val="18"/>
              </w:rPr>
            </w:pPr>
            <w:r>
              <w:rPr>
                <w:rFonts w:ascii="Arial" w:eastAsia="Times New Roman" w:hAnsi="Arial" w:cs="Arial"/>
                <w:i/>
                <w:sz w:val="18"/>
                <w:szCs w:val="18"/>
                <w:u w:val="single"/>
              </w:rPr>
              <w:t>GENERAL COMMENTS:</w:t>
            </w:r>
          </w:p>
          <w:p>
            <w:pPr>
              <w:pStyle w:val="ListParagraph"/>
              <w:numPr>
                <w:ilvl w:val="0"/>
                <w:numId w:val="15"/>
              </w:numPr>
              <w:spacing w:after="0"/>
              <w:ind w:left="329" w:hanging="329"/>
              <w:contextualSpacing/>
              <w:rPr>
                <w:rStyle w:val="DefaultParagraphFont"/>
                <w:rFonts w:ascii="Arial" w:eastAsia="Times New Roman" w:hAnsi="Arial" w:cs="Arial"/>
                <w:i/>
                <w:iCs/>
                <w:sz w:val="18"/>
                <w:szCs w:val="18"/>
              </w:rPr>
            </w:pPr>
            <w:r>
              <w:rPr>
                <w:rFonts w:ascii="Arial" w:eastAsia="Times New Roman" w:hAnsi="Arial" w:cs="Arial"/>
                <w:i/>
                <w:iCs/>
                <w:sz w:val="18"/>
                <w:szCs w:val="18"/>
              </w:rPr>
              <w:t xml:space="preserve">Directors always retain fiduciary duties and statutory responsibility to conduct ICANN’s affairs.  </w:t>
            </w:r>
          </w:p>
          <w:p>
            <w:pPr>
              <w:pStyle w:val="ListParagraph"/>
              <w:numPr>
                <w:ilvl w:val="0"/>
                <w:numId w:val="15"/>
              </w:numPr>
              <w:spacing w:after="0"/>
              <w:ind w:left="329" w:hanging="329"/>
              <w:contextualSpacing/>
              <w:rPr>
                <w:rStyle w:val="DefaultParagraphFont"/>
                <w:rFonts w:ascii="Arial" w:eastAsia="Times New Roman" w:hAnsi="Arial" w:cs="Arial"/>
                <w:i/>
                <w:iCs/>
                <w:sz w:val="18"/>
                <w:szCs w:val="18"/>
              </w:rPr>
            </w:pPr>
            <w:r>
              <w:rPr>
                <w:rFonts w:ascii="Arial" w:eastAsia="Times New Roman" w:hAnsi="Arial" w:cs="Arial"/>
                <w:i/>
                <w:iCs/>
                <w:sz w:val="18"/>
                <w:szCs w:val="18"/>
              </w:rPr>
              <w:t>Directors would be obligated by these duties to disregard a process or decisions that did not comply with law or the mission or core purpose of ICANN as articulated in the bylaws and interpreted by each director.  However, these duties could be made subject to powers reserved to members in the bylaws.</w:t>
            </w:r>
          </w:p>
          <w:p>
            <w:pPr>
              <w:pStyle w:val="ListParagraph"/>
              <w:numPr>
                <w:ilvl w:val="0"/>
                <w:numId w:val="15"/>
              </w:numPr>
              <w:spacing w:after="0"/>
              <w:ind w:left="329" w:hanging="329"/>
              <w:contextualSpacing/>
              <w:rPr>
                <w:rStyle w:val="DefaultParagraphFont"/>
                <w:rFonts w:ascii="Arial" w:eastAsia="Times New Roman" w:hAnsi="Arial" w:cs="Arial"/>
                <w:i/>
                <w:iCs/>
                <w:sz w:val="18"/>
                <w:szCs w:val="18"/>
              </w:rPr>
            </w:pPr>
            <w:r>
              <w:rPr>
                <w:rFonts w:ascii="Arial" w:eastAsia="Times New Roman" w:hAnsi="Arial" w:cs="Arial"/>
                <w:i/>
                <w:iCs/>
                <w:sz w:val="18"/>
                <w:szCs w:val="18"/>
              </w:rPr>
              <w:t>It would also be possible to create a procedure for review and forced reconsideration of decisions in a 2-tier board structure, with a larger community board reviewing a decision by the smaller executive board to approve a strategic plan, and then requiring the executive board to reconsider the plan. A 2-tier board structure could be put into place in either the Designator Model or the Membership Model.</w:t>
            </w:r>
          </w:p>
          <w:p>
            <w:pPr>
              <w:pStyle w:val="ListParagraph"/>
              <w:numPr>
                <w:ilvl w:val="0"/>
                <w:numId w:val="15"/>
              </w:numPr>
              <w:spacing w:after="0"/>
              <w:ind w:left="329" w:hanging="329"/>
              <w:contextualSpacing/>
              <w:rPr>
                <w:rStyle w:val="DefaultParagraphFont"/>
                <w:rFonts w:ascii="Arial" w:eastAsia="Times New Roman" w:hAnsi="Arial" w:cs="Arial"/>
                <w:i/>
                <w:iCs/>
                <w:sz w:val="18"/>
                <w:szCs w:val="18"/>
              </w:rPr>
            </w:pPr>
            <w:r>
              <w:rPr>
                <w:rFonts w:ascii="Arial" w:eastAsia="Times New Roman" w:hAnsi="Arial" w:cs="Arial"/>
                <w:i/>
                <w:iCs/>
                <w:sz w:val="18"/>
                <w:szCs w:val="18"/>
              </w:rPr>
              <w:t>Unless “strategic plan” is well-defined, the power to disrupt board decisions (whether by designators or members) seems amorphous.</w:t>
            </w:r>
          </w:p>
          <w:p>
            <w:pPr>
              <w:pStyle w:val="ListParagraph"/>
              <w:numPr>
                <w:ilvl w:val="0"/>
                <w:numId w:val="15"/>
              </w:numPr>
              <w:spacing w:after="0"/>
              <w:ind w:left="329" w:hanging="329"/>
              <w:contextualSpacing/>
              <w:rPr>
                <w:rStyle w:val="DefaultParagraphFont"/>
                <w:rFonts w:ascii="Arial" w:eastAsia="Times New Roman" w:hAnsi="Arial" w:cs="Arial"/>
                <w:sz w:val="18"/>
                <w:szCs w:val="18"/>
              </w:rPr>
            </w:pPr>
            <w:r>
              <w:rPr>
                <w:rFonts w:ascii="Arial" w:eastAsia="Times New Roman" w:hAnsi="Arial" w:cs="Arial"/>
                <w:i/>
                <w:iCs/>
                <w:sz w:val="18"/>
                <w:szCs w:val="18"/>
              </w:rPr>
              <w:t>Director removal rights under the articles and bylaws and statute, or full board recall rights available to members under contract, could be exercised without resorting to escalation.</w:t>
            </w:r>
          </w:p>
          <w:p>
            <w:pPr>
              <w:pStyle w:val="ListParagraph"/>
              <w:numPr>
                <w:ilvl w:val="0"/>
                <w:numId w:val="15"/>
              </w:numPr>
              <w:spacing w:after="0"/>
              <w:ind w:left="329" w:hanging="329"/>
              <w:contextualSpacing/>
              <w:rPr>
                <w:rStyle w:val="DefaultParagraphFont"/>
                <w:rFonts w:ascii="Arial" w:eastAsia="Times New Roman" w:hAnsi="Arial" w:cs="Arial"/>
                <w:sz w:val="18"/>
                <w:szCs w:val="18"/>
              </w:rPr>
            </w:pPr>
            <w:r>
              <w:rPr>
                <w:rFonts w:ascii="Arial" w:eastAsia="Times New Roman" w:hAnsi="Arial" w:cs="Arial"/>
                <w:i/>
                <w:iCs/>
                <w:sz w:val="18"/>
                <w:szCs w:val="18"/>
              </w:rPr>
              <w:t>Note that the CWG plans to incorporate a community veto right with respect to the strategic plan and budget for the IANA function review.</w:t>
            </w:r>
          </w:p>
        </w:tc>
      </w:tr>
    </w:tbl>
    <w:p/>
    <w:p>
      <w:pPr>
        <w:sectPr>
          <w:pgSz w:w="20160" w:h="12240" w:orient="landscape" w:code="5"/>
          <w:pgMar w:top="720" w:right="720" w:bottom="720" w:left="720" w:header="720" w:footer="720" w:gutter="0"/>
          <w:cols w:space="720"/>
          <w:docGrid w:linePitch="360"/>
        </w:sectPr>
      </w:pPr>
    </w:p>
    <w:tbl>
      <w:tblPr>
        <w:tblW w:w="18990" w:type="dxa"/>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9" w:type="dxa"/>
          <w:left w:w="115" w:type="dxa"/>
          <w:bottom w:w="0" w:type="dxa"/>
          <w:right w:w="115" w:type="dxa"/>
        </w:tblCellMar>
        <w:tblLook w:val="04A0"/>
      </w:tblPr>
      <w:tblGrid>
        <w:gridCol w:w="2933"/>
        <w:gridCol w:w="2803"/>
        <w:gridCol w:w="3604"/>
        <w:gridCol w:w="359"/>
        <w:gridCol w:w="2914"/>
        <w:gridCol w:w="2951"/>
        <w:gridCol w:w="3426"/>
      </w:tblGrid>
      <w:tr>
        <w:tblPrEx>
          <w:tblW w:w="18990" w:type="dxa"/>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9" w:type="dxa"/>
            <w:left w:w="115" w:type="dxa"/>
            <w:bottom w:w="0" w:type="dxa"/>
            <w:right w:w="115" w:type="dxa"/>
          </w:tblCellMar>
          <w:tblLook w:val="04A0"/>
        </w:tblPrEx>
        <w:trPr>
          <w:tblHeader/>
        </w:trPr>
        <w:tc>
          <w:tcPr>
            <w:tcW w:w="9340" w:type="dxa"/>
            <w:gridSpan w:val="3"/>
            <w:shd w:val="clear" w:color="CFE2F3" w:fill="CFE2F3"/>
            <w:noWrap/>
            <w:hideMark/>
          </w:tcPr>
          <w:p>
            <w:pPr>
              <w:spacing w:after="0"/>
              <w:jc w:val="center"/>
              <w:rPr>
                <w:rStyle w:val="DefaultParagraphFont"/>
                <w:rFonts w:ascii="Arial" w:eastAsia="Times New Roman" w:hAnsi="Arial" w:cs="Arial"/>
                <w:b/>
                <w:bCs/>
                <w:u w:val="single"/>
              </w:rPr>
            </w:pPr>
          </w:p>
          <w:p>
            <w:pPr>
              <w:spacing w:after="0"/>
              <w:jc w:val="center"/>
              <w:rPr>
                <w:rStyle w:val="DefaultParagraphFont"/>
                <w:rFonts w:ascii="Arial" w:eastAsia="Times New Roman" w:hAnsi="Arial" w:cs="Arial"/>
                <w:b/>
                <w:bCs/>
                <w:u w:val="single"/>
              </w:rPr>
            </w:pPr>
            <w:r>
              <w:rPr>
                <w:rFonts w:ascii="Arial" w:eastAsia="Times New Roman" w:hAnsi="Arial" w:cs="Arial"/>
                <w:b/>
                <w:bCs/>
                <w:u w:val="single"/>
              </w:rPr>
              <w:t>Designator Model</w:t>
            </w:r>
          </w:p>
          <w:p>
            <w:pPr>
              <w:spacing w:after="0"/>
              <w:jc w:val="center"/>
              <w:rPr>
                <w:rStyle w:val="DefaultParagraphFont"/>
                <w:rFonts w:ascii="Arial" w:eastAsia="Times New Roman" w:hAnsi="Arial" w:cs="Arial"/>
                <w:u w:val="single"/>
              </w:rPr>
            </w:pPr>
          </w:p>
        </w:tc>
        <w:tc>
          <w:tcPr>
            <w:tcW w:w="359" w:type="dxa"/>
            <w:tcBorders>
              <w:bottom w:val="nil"/>
            </w:tcBorders>
            <w:shd w:val="clear" w:color="F4CCCC" w:fill="F4CCCC"/>
            <w:noWrap/>
            <w:hideMark/>
          </w:tcPr>
          <w:p>
            <w:pPr>
              <w:spacing w:after="0"/>
              <w:rPr>
                <w:rStyle w:val="DefaultParagraphFont"/>
                <w:rFonts w:ascii="Arial" w:eastAsia="Times New Roman" w:hAnsi="Arial" w:cs="Arial"/>
              </w:rPr>
            </w:pPr>
            <w:r>
              <w:rPr>
                <w:rFonts w:ascii="Arial" w:eastAsia="Times New Roman" w:hAnsi="Arial" w:cs="Arial"/>
              </w:rPr>
              <w:t> </w:t>
            </w:r>
          </w:p>
        </w:tc>
        <w:tc>
          <w:tcPr>
            <w:tcW w:w="9291" w:type="dxa"/>
            <w:gridSpan w:val="3"/>
            <w:shd w:val="clear" w:color="D9EAD3" w:fill="D9EAD3"/>
            <w:noWrap/>
            <w:hideMark/>
          </w:tcPr>
          <w:p>
            <w:pPr>
              <w:spacing w:after="0"/>
              <w:jc w:val="center"/>
              <w:rPr>
                <w:rStyle w:val="DefaultParagraphFont"/>
                <w:rFonts w:ascii="Arial" w:eastAsia="Times New Roman" w:hAnsi="Arial" w:cs="Arial"/>
                <w:b/>
                <w:bCs/>
              </w:rPr>
            </w:pPr>
          </w:p>
          <w:p>
            <w:pPr>
              <w:spacing w:after="0"/>
              <w:jc w:val="center"/>
              <w:rPr>
                <w:rStyle w:val="DefaultParagraphFont"/>
                <w:rFonts w:ascii="Arial" w:eastAsia="Times New Roman" w:hAnsi="Arial" w:cs="Arial"/>
                <w:b/>
                <w:bCs/>
                <w:u w:val="single"/>
              </w:rPr>
            </w:pPr>
            <w:r>
              <w:rPr>
                <w:rFonts w:ascii="Arial" w:eastAsia="Times New Roman" w:hAnsi="Arial" w:cs="Arial"/>
                <w:b/>
                <w:bCs/>
                <w:u w:val="single"/>
              </w:rPr>
              <w:t>Membership Model</w:t>
            </w:r>
          </w:p>
          <w:p>
            <w:pPr>
              <w:spacing w:after="0"/>
              <w:jc w:val="center"/>
              <w:rPr>
                <w:rStyle w:val="DefaultParagraphFont"/>
                <w:rFonts w:ascii="Arial" w:eastAsia="Times New Roman" w:hAnsi="Arial" w:cs="Arial"/>
              </w:rPr>
            </w:pPr>
          </w:p>
        </w:tc>
      </w:tr>
      <w:tr>
        <w:tblPrEx>
          <w:tblW w:w="18990" w:type="dxa"/>
          <w:tblInd w:w="0" w:type="dxa"/>
          <w:tblLayout w:type="fixed"/>
          <w:tblCellMar>
            <w:top w:w="29" w:type="dxa"/>
            <w:left w:w="115" w:type="dxa"/>
            <w:bottom w:w="0" w:type="dxa"/>
            <w:right w:w="115" w:type="dxa"/>
          </w:tblCellMar>
          <w:tblLook w:val="04A0"/>
        </w:tblPrEx>
        <w:trPr>
          <w:tblHeader/>
        </w:trPr>
        <w:tc>
          <w:tcPr>
            <w:tcW w:w="2933" w:type="dxa"/>
            <w:shd w:val="clear" w:color="CFE2F3" w:fill="CFE2F3"/>
            <w:noWrap/>
            <w:hideMark/>
          </w:tcPr>
          <w:p>
            <w:pPr>
              <w:spacing w:after="0"/>
              <w:rPr>
                <w:rStyle w:val="DefaultParagraphFont"/>
                <w:rFonts w:ascii="Arial" w:eastAsia="Times New Roman" w:hAnsi="Arial" w:cs="Arial"/>
                <w:b/>
                <w:bCs/>
                <w:sz w:val="18"/>
                <w:szCs w:val="18"/>
              </w:rPr>
            </w:pPr>
            <w:r>
              <w:rPr>
                <w:rFonts w:ascii="Arial" w:eastAsia="Times New Roman" w:hAnsi="Arial" w:cs="Arial"/>
                <w:b/>
                <w:bCs/>
                <w:sz w:val="18"/>
                <w:szCs w:val="18"/>
              </w:rPr>
              <w:t>Where can right be created?</w:t>
            </w:r>
          </w:p>
        </w:tc>
        <w:tc>
          <w:tcPr>
            <w:tcW w:w="2803" w:type="dxa"/>
            <w:shd w:val="clear" w:color="CFE2F3" w:fill="CFE2F3"/>
            <w:noWrap/>
            <w:hideMark/>
          </w:tcPr>
          <w:p>
            <w:pPr>
              <w:spacing w:after="0"/>
              <w:rPr>
                <w:rStyle w:val="DefaultParagraphFont"/>
                <w:rFonts w:ascii="Arial" w:eastAsia="Times New Roman" w:hAnsi="Arial" w:cs="Arial"/>
                <w:b/>
                <w:bCs/>
                <w:sz w:val="18"/>
                <w:szCs w:val="18"/>
              </w:rPr>
            </w:pPr>
            <w:r>
              <w:rPr>
                <w:rFonts w:ascii="Arial" w:eastAsia="Times New Roman" w:hAnsi="Arial" w:cs="Arial"/>
                <w:b/>
                <w:bCs/>
                <w:sz w:val="18"/>
                <w:szCs w:val="18"/>
              </w:rPr>
              <w:t>How can right be exercised?</w:t>
            </w:r>
          </w:p>
        </w:tc>
        <w:tc>
          <w:tcPr>
            <w:tcW w:w="3604" w:type="dxa"/>
            <w:shd w:val="clear" w:color="CFE2F3" w:fill="CFE2F3"/>
            <w:noWrap/>
            <w:hideMark/>
          </w:tcPr>
          <w:p>
            <w:pPr>
              <w:spacing w:after="0"/>
              <w:rPr>
                <w:rStyle w:val="DefaultParagraphFont"/>
                <w:rFonts w:ascii="Arial" w:eastAsia="Times New Roman" w:hAnsi="Arial" w:cs="Arial"/>
                <w:b/>
                <w:bCs/>
                <w:sz w:val="18"/>
                <w:szCs w:val="18"/>
              </w:rPr>
            </w:pPr>
            <w:r>
              <w:rPr>
                <w:rFonts w:ascii="Arial" w:eastAsia="Times New Roman" w:hAnsi="Arial" w:cs="Arial"/>
                <w:b/>
                <w:bCs/>
                <w:sz w:val="18"/>
                <w:szCs w:val="18"/>
              </w:rPr>
              <w:t>How can right be enforced?</w:t>
            </w:r>
          </w:p>
        </w:tc>
        <w:tc>
          <w:tcPr>
            <w:tcW w:w="359" w:type="dxa"/>
            <w:tcBorders>
              <w:top w:val="nil"/>
            </w:tcBorders>
            <w:shd w:val="clear" w:color="F4CCCC" w:fill="F4CCCC"/>
            <w:noWrap/>
            <w:hideMark/>
          </w:tcPr>
          <w:p>
            <w:pPr>
              <w:spacing w:after="0"/>
              <w:rPr>
                <w:rStyle w:val="DefaultParagraphFont"/>
                <w:rFonts w:ascii="Arial" w:eastAsia="Times New Roman" w:hAnsi="Arial" w:cs="Arial"/>
                <w:sz w:val="18"/>
                <w:szCs w:val="18"/>
              </w:rPr>
            </w:pPr>
            <w:r>
              <w:rPr>
                <w:rFonts w:ascii="Arial" w:eastAsia="Times New Roman" w:hAnsi="Arial" w:cs="Arial"/>
                <w:sz w:val="18"/>
                <w:szCs w:val="18"/>
              </w:rPr>
              <w:t> </w:t>
            </w:r>
          </w:p>
        </w:tc>
        <w:tc>
          <w:tcPr>
            <w:tcW w:w="2914" w:type="dxa"/>
            <w:shd w:val="clear" w:color="D9EAD3" w:fill="D9EAD3"/>
            <w:noWrap/>
            <w:hideMark/>
          </w:tcPr>
          <w:p>
            <w:pPr>
              <w:spacing w:after="0"/>
              <w:rPr>
                <w:rStyle w:val="DefaultParagraphFont"/>
                <w:rFonts w:ascii="Arial" w:eastAsia="Times New Roman" w:hAnsi="Arial" w:cs="Arial"/>
                <w:b/>
                <w:bCs/>
                <w:sz w:val="18"/>
                <w:szCs w:val="18"/>
              </w:rPr>
            </w:pPr>
            <w:r>
              <w:rPr>
                <w:rFonts w:ascii="Arial" w:eastAsia="Times New Roman" w:hAnsi="Arial" w:cs="Arial"/>
                <w:b/>
                <w:bCs/>
                <w:sz w:val="18"/>
                <w:szCs w:val="18"/>
              </w:rPr>
              <w:t>Where can right be created?</w:t>
            </w:r>
          </w:p>
        </w:tc>
        <w:tc>
          <w:tcPr>
            <w:tcW w:w="2951" w:type="dxa"/>
            <w:shd w:val="clear" w:color="D9EAD3" w:fill="D9EAD3"/>
            <w:noWrap/>
            <w:hideMark/>
          </w:tcPr>
          <w:p>
            <w:pPr>
              <w:spacing w:after="0"/>
              <w:rPr>
                <w:rStyle w:val="DefaultParagraphFont"/>
                <w:rFonts w:ascii="Arial" w:eastAsia="Times New Roman" w:hAnsi="Arial" w:cs="Arial"/>
                <w:b/>
                <w:bCs/>
                <w:sz w:val="18"/>
                <w:szCs w:val="18"/>
              </w:rPr>
            </w:pPr>
            <w:r>
              <w:rPr>
                <w:rFonts w:ascii="Arial" w:eastAsia="Times New Roman" w:hAnsi="Arial" w:cs="Arial"/>
                <w:b/>
                <w:bCs/>
                <w:sz w:val="18"/>
                <w:szCs w:val="18"/>
              </w:rPr>
              <w:t>How can right be exercised?</w:t>
            </w:r>
          </w:p>
        </w:tc>
        <w:tc>
          <w:tcPr>
            <w:tcW w:w="3426" w:type="dxa"/>
            <w:shd w:val="clear" w:color="D9EAD3" w:fill="D9EAD3"/>
            <w:noWrap/>
            <w:hideMark/>
          </w:tcPr>
          <w:p>
            <w:pPr>
              <w:spacing w:after="0"/>
              <w:rPr>
                <w:rStyle w:val="DefaultParagraphFont"/>
                <w:rFonts w:ascii="Arial" w:eastAsia="Times New Roman" w:hAnsi="Arial" w:cs="Arial"/>
                <w:b/>
                <w:bCs/>
                <w:sz w:val="18"/>
                <w:szCs w:val="18"/>
              </w:rPr>
            </w:pPr>
            <w:r>
              <w:rPr>
                <w:rFonts w:ascii="Arial" w:eastAsia="Times New Roman" w:hAnsi="Arial" w:cs="Arial"/>
                <w:b/>
                <w:bCs/>
                <w:sz w:val="18"/>
                <w:szCs w:val="18"/>
              </w:rPr>
              <w:t>How can right be enforced?</w:t>
            </w:r>
          </w:p>
        </w:tc>
      </w:tr>
      <w:tr>
        <w:tblPrEx>
          <w:tblW w:w="18990" w:type="dxa"/>
          <w:tblInd w:w="0" w:type="dxa"/>
          <w:tblLayout w:type="fixed"/>
          <w:tblCellMar>
            <w:top w:w="29" w:type="dxa"/>
            <w:left w:w="115" w:type="dxa"/>
            <w:bottom w:w="0" w:type="dxa"/>
            <w:right w:w="115" w:type="dxa"/>
          </w:tblCellMar>
          <w:tblLook w:val="04A0"/>
        </w:tblPrEx>
        <w:trPr>
          <w:trHeight w:val="288"/>
          <w:tblHeader/>
        </w:trPr>
        <w:tc>
          <w:tcPr>
            <w:tcW w:w="18990" w:type="dxa"/>
            <w:gridSpan w:val="7"/>
            <w:shd w:val="clear" w:color="auto" w:fill="FFFFCC"/>
            <w:vAlign w:val="center"/>
            <w:hideMark/>
          </w:tcPr>
          <w:p>
            <w:pPr>
              <w:spacing w:after="0"/>
              <w:jc w:val="center"/>
              <w:rPr>
                <w:rStyle w:val="DefaultParagraphFont"/>
                <w:rFonts w:ascii="Arial" w:eastAsia="Times New Roman" w:hAnsi="Arial" w:cs="Arial"/>
                <w:b/>
              </w:rPr>
            </w:pPr>
            <w:r>
              <w:rPr>
                <w:rFonts w:ascii="Arial" w:eastAsia="Times New Roman" w:hAnsi="Arial" w:cs="Arial"/>
                <w:b/>
              </w:rPr>
              <w:t>6. Approve Budget</w:t>
            </w:r>
          </w:p>
        </w:tc>
      </w:tr>
      <w:tr>
        <w:tblPrEx>
          <w:tblW w:w="18990" w:type="dxa"/>
          <w:tblInd w:w="0" w:type="dxa"/>
          <w:tblLayout w:type="fixed"/>
          <w:tblCellMar>
            <w:top w:w="29" w:type="dxa"/>
            <w:left w:w="115" w:type="dxa"/>
            <w:bottom w:w="0" w:type="dxa"/>
            <w:right w:w="115" w:type="dxa"/>
          </w:tblCellMar>
          <w:tblLook w:val="04A0"/>
        </w:tblPrEx>
        <w:trPr>
          <w:trHeight w:val="28"/>
        </w:trPr>
        <w:tc>
          <w:tcPr>
            <w:tcW w:w="9340" w:type="dxa"/>
            <w:gridSpan w:val="3"/>
            <w:shd w:val="clear" w:color="auto" w:fill="FBD4B4" w:themeFill="accent6" w:themeFillTint="66"/>
            <w:hideMark/>
          </w:tcPr>
          <w:p>
            <w:pPr>
              <w:spacing w:after="0"/>
              <w:rPr>
                <w:rStyle w:val="DefaultParagraphFont"/>
                <w:rFonts w:ascii="Arial" w:eastAsia="Times New Roman" w:hAnsi="Arial" w:cs="Arial"/>
                <w:b/>
                <w:i/>
                <w:sz w:val="18"/>
                <w:szCs w:val="18"/>
              </w:rPr>
            </w:pPr>
            <w:r>
              <w:rPr>
                <w:rFonts w:ascii="Arial" w:eastAsia="Times New Roman" w:hAnsi="Arial" w:cs="Arial"/>
                <w:b/>
                <w:i/>
                <w:sz w:val="18"/>
                <w:szCs w:val="18"/>
              </w:rPr>
              <w:t xml:space="preserve">Reconsideration right potentially viable but unclear; approval not viable.  </w:t>
            </w:r>
          </w:p>
        </w:tc>
        <w:tc>
          <w:tcPr>
            <w:tcW w:w="359" w:type="dxa"/>
            <w:tcBorders>
              <w:bottom w:val="nil"/>
            </w:tcBorders>
            <w:shd w:val="clear" w:color="F4CCCC" w:fill="F4CCCC"/>
            <w:hideMark/>
          </w:tcPr>
          <w:p>
            <w:pPr>
              <w:spacing w:after="0"/>
              <w:rPr>
                <w:rStyle w:val="DefaultParagraphFont"/>
                <w:rFonts w:ascii="Arial" w:eastAsia="Times New Roman" w:hAnsi="Arial" w:cs="Arial"/>
                <w:sz w:val="18"/>
                <w:szCs w:val="18"/>
              </w:rPr>
            </w:pPr>
          </w:p>
        </w:tc>
        <w:tc>
          <w:tcPr>
            <w:tcW w:w="9291" w:type="dxa"/>
            <w:gridSpan w:val="3"/>
            <w:shd w:val="clear" w:color="auto" w:fill="FBD4B4" w:themeFill="accent6" w:themeFillTint="66"/>
            <w:hideMark/>
          </w:tcPr>
          <w:p>
            <w:pPr>
              <w:spacing w:after="0"/>
              <w:rPr>
                <w:rStyle w:val="DefaultParagraphFont"/>
                <w:rFonts w:ascii="Arial" w:eastAsia="Times New Roman" w:hAnsi="Arial" w:cs="Arial"/>
                <w:b/>
                <w:i/>
                <w:sz w:val="18"/>
                <w:szCs w:val="18"/>
              </w:rPr>
            </w:pPr>
            <w:r>
              <w:rPr>
                <w:rFonts w:ascii="Arial" w:eastAsia="Times New Roman" w:hAnsi="Arial" w:cs="Arial"/>
                <w:b/>
                <w:i/>
                <w:sz w:val="18"/>
                <w:szCs w:val="18"/>
              </w:rPr>
              <w:t xml:space="preserve">Reconsideration right viable; approval viable.  </w:t>
            </w:r>
          </w:p>
        </w:tc>
      </w:tr>
      <w:tr>
        <w:tblPrEx>
          <w:tblW w:w="18990" w:type="dxa"/>
          <w:tblInd w:w="0" w:type="dxa"/>
          <w:tblLayout w:type="fixed"/>
          <w:tblCellMar>
            <w:top w:w="29" w:type="dxa"/>
            <w:left w:w="115" w:type="dxa"/>
            <w:bottom w:w="0" w:type="dxa"/>
            <w:right w:w="115" w:type="dxa"/>
          </w:tblCellMar>
          <w:tblLook w:val="04A0"/>
        </w:tblPrEx>
        <w:trPr>
          <w:trHeight w:val="28"/>
        </w:trPr>
        <w:tc>
          <w:tcPr>
            <w:tcW w:w="2933" w:type="dxa"/>
            <w:shd w:val="clear" w:color="CFE2F3" w:fill="CFE2F3"/>
            <w:hideMark/>
          </w:tcPr>
          <w:p>
            <w:pPr>
              <w:spacing w:after="0"/>
              <w:rPr>
                <w:rStyle w:val="DefaultParagraphFont"/>
                <w:rFonts w:ascii="Arial" w:eastAsia="Times New Roman" w:hAnsi="Arial" w:cs="Arial"/>
                <w:sz w:val="18"/>
                <w:szCs w:val="18"/>
              </w:rPr>
            </w:pPr>
            <w:r>
              <w:rPr>
                <w:rFonts w:ascii="Arial" w:eastAsia="Times New Roman" w:hAnsi="Arial" w:cs="Arial"/>
                <w:sz w:val="18"/>
                <w:szCs w:val="18"/>
              </w:rPr>
              <w:t>Same as for item 5 above, “Approve Strategic Plan.”</w:t>
            </w:r>
          </w:p>
        </w:tc>
        <w:tc>
          <w:tcPr>
            <w:tcW w:w="2803" w:type="dxa"/>
            <w:shd w:val="clear" w:color="CFE2F3" w:fill="CFE2F3"/>
            <w:hideMark/>
          </w:tcPr>
          <w:p>
            <w:pPr>
              <w:spacing w:after="0"/>
              <w:rPr>
                <w:rStyle w:val="DefaultParagraphFont"/>
                <w:rFonts w:ascii="Arial" w:eastAsia="Times New Roman" w:hAnsi="Arial" w:cs="Arial"/>
                <w:sz w:val="18"/>
                <w:szCs w:val="18"/>
              </w:rPr>
            </w:pPr>
            <w:r>
              <w:rPr>
                <w:rFonts w:ascii="Arial" w:eastAsia="Times New Roman" w:hAnsi="Arial" w:cs="Arial"/>
                <w:sz w:val="18"/>
                <w:szCs w:val="18"/>
              </w:rPr>
              <w:t>Same as for item 5 above, “Approve Strategic Plan.”</w:t>
            </w:r>
          </w:p>
        </w:tc>
        <w:tc>
          <w:tcPr>
            <w:tcW w:w="3604" w:type="dxa"/>
            <w:shd w:val="clear" w:color="CFE2F3" w:fill="CFE2F3"/>
            <w:hideMark/>
          </w:tcPr>
          <w:p>
            <w:pPr>
              <w:spacing w:after="0"/>
              <w:rPr>
                <w:rStyle w:val="DefaultParagraphFont"/>
                <w:rFonts w:ascii="Arial" w:eastAsia="Times New Roman" w:hAnsi="Arial" w:cs="Arial"/>
                <w:sz w:val="18"/>
                <w:szCs w:val="18"/>
              </w:rPr>
            </w:pPr>
            <w:r>
              <w:rPr>
                <w:rFonts w:ascii="Arial" w:eastAsia="Times New Roman" w:hAnsi="Arial" w:cs="Arial"/>
                <w:sz w:val="18"/>
                <w:szCs w:val="18"/>
              </w:rPr>
              <w:t>Same as for item 5 above, “Approve Strategic Plan.”</w:t>
            </w:r>
          </w:p>
        </w:tc>
        <w:tc>
          <w:tcPr>
            <w:tcW w:w="359" w:type="dxa"/>
            <w:tcBorders>
              <w:top w:val="nil"/>
            </w:tcBorders>
            <w:shd w:val="clear" w:color="F4CCCC" w:fill="F4CCCC"/>
            <w:hideMark/>
          </w:tcPr>
          <w:p>
            <w:pPr>
              <w:spacing w:after="0"/>
              <w:rPr>
                <w:rStyle w:val="DefaultParagraphFont"/>
                <w:rFonts w:ascii="Arial" w:eastAsia="Times New Roman" w:hAnsi="Arial" w:cs="Arial"/>
                <w:sz w:val="18"/>
                <w:szCs w:val="18"/>
              </w:rPr>
            </w:pPr>
            <w:r>
              <w:rPr>
                <w:rFonts w:ascii="Arial" w:eastAsia="Times New Roman" w:hAnsi="Arial" w:cs="Arial"/>
                <w:sz w:val="18"/>
                <w:szCs w:val="18"/>
              </w:rPr>
              <w:t> </w:t>
            </w:r>
          </w:p>
        </w:tc>
        <w:tc>
          <w:tcPr>
            <w:tcW w:w="2914" w:type="dxa"/>
            <w:shd w:val="clear" w:color="D9EAD3" w:fill="D9EAD3"/>
            <w:hideMark/>
          </w:tcPr>
          <w:p>
            <w:pPr>
              <w:spacing w:after="0"/>
              <w:rPr>
                <w:rStyle w:val="DefaultParagraphFont"/>
                <w:rFonts w:ascii="Arial" w:eastAsia="Times New Roman" w:hAnsi="Arial" w:cs="Arial"/>
                <w:sz w:val="18"/>
                <w:szCs w:val="18"/>
              </w:rPr>
            </w:pPr>
            <w:r>
              <w:rPr>
                <w:rFonts w:ascii="Arial" w:eastAsia="Times New Roman" w:hAnsi="Arial" w:cs="Arial"/>
                <w:sz w:val="18"/>
                <w:szCs w:val="18"/>
              </w:rPr>
              <w:t>Same as for item 5 above, “Approve Strategic Plan.”</w:t>
            </w:r>
          </w:p>
        </w:tc>
        <w:tc>
          <w:tcPr>
            <w:tcW w:w="2951" w:type="dxa"/>
            <w:shd w:val="clear" w:color="D9EAD3" w:fill="D9EAD3"/>
            <w:hideMark/>
          </w:tcPr>
          <w:p>
            <w:pPr>
              <w:spacing w:after="0"/>
              <w:rPr>
                <w:rStyle w:val="DefaultParagraphFont"/>
                <w:rFonts w:ascii="Arial" w:eastAsia="Times New Roman" w:hAnsi="Arial" w:cs="Arial"/>
                <w:sz w:val="18"/>
                <w:szCs w:val="18"/>
              </w:rPr>
            </w:pPr>
            <w:r>
              <w:rPr>
                <w:rFonts w:ascii="Arial" w:eastAsia="Times New Roman" w:hAnsi="Arial" w:cs="Arial"/>
                <w:sz w:val="18"/>
                <w:szCs w:val="18"/>
              </w:rPr>
              <w:t>Same as for item 5 above, “Approve Strategic Plan.”</w:t>
            </w:r>
          </w:p>
        </w:tc>
        <w:tc>
          <w:tcPr>
            <w:tcW w:w="3426" w:type="dxa"/>
            <w:shd w:val="clear" w:color="D9EAD3" w:fill="D9EAD3"/>
            <w:hideMark/>
          </w:tcPr>
          <w:p>
            <w:pPr>
              <w:spacing w:after="0"/>
              <w:rPr>
                <w:rStyle w:val="DefaultParagraphFont"/>
                <w:rFonts w:ascii="Arial" w:eastAsia="Times New Roman" w:hAnsi="Arial" w:cs="Arial"/>
                <w:sz w:val="18"/>
                <w:szCs w:val="18"/>
              </w:rPr>
            </w:pPr>
            <w:r>
              <w:rPr>
                <w:rFonts w:ascii="Arial" w:eastAsia="Times New Roman" w:hAnsi="Arial" w:cs="Arial"/>
                <w:sz w:val="18"/>
                <w:szCs w:val="18"/>
              </w:rPr>
              <w:t>Same as for item 5 above, “Approve Strategic Plan.”</w:t>
            </w:r>
          </w:p>
        </w:tc>
      </w:tr>
    </w:tbl>
    <w:p>
      <w:pPr>
        <w:pStyle w:val="BodyText"/>
        <w:rPr>
          <w:sz w:val="18"/>
          <w:szCs w:val="18"/>
        </w:rPr>
        <w:sectPr>
          <w:pgSz w:w="20160" w:h="12240" w:orient="landscape" w:code="5"/>
          <w:pgMar w:top="720" w:right="720" w:bottom="720" w:left="720" w:header="720" w:footer="720" w:gutter="0"/>
          <w:cols w:space="720"/>
          <w:docGrid w:linePitch="360"/>
        </w:sectPr>
      </w:pPr>
    </w:p>
    <w:tbl>
      <w:tblPr>
        <w:tblW w:w="18990" w:type="dxa"/>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9" w:type="dxa"/>
          <w:left w:w="115" w:type="dxa"/>
          <w:bottom w:w="0" w:type="dxa"/>
          <w:right w:w="115" w:type="dxa"/>
        </w:tblCellMar>
        <w:tblLook w:val="04A0"/>
      </w:tblPr>
      <w:tblGrid>
        <w:gridCol w:w="2933"/>
        <w:gridCol w:w="2852"/>
        <w:gridCol w:w="3555"/>
        <w:gridCol w:w="359"/>
        <w:gridCol w:w="2914"/>
        <w:gridCol w:w="2951"/>
        <w:gridCol w:w="3426"/>
      </w:tblGrid>
      <w:tr>
        <w:tblPrEx>
          <w:tblW w:w="18990" w:type="dxa"/>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9" w:type="dxa"/>
            <w:left w:w="115" w:type="dxa"/>
            <w:bottom w:w="0" w:type="dxa"/>
            <w:right w:w="115" w:type="dxa"/>
          </w:tblCellMar>
          <w:tblLook w:val="04A0"/>
        </w:tblPrEx>
        <w:trPr>
          <w:tblHeader/>
        </w:trPr>
        <w:tc>
          <w:tcPr>
            <w:tcW w:w="9340" w:type="dxa"/>
            <w:gridSpan w:val="3"/>
            <w:shd w:val="clear" w:color="CFE2F3" w:fill="CFE2F3"/>
            <w:noWrap/>
            <w:hideMark/>
          </w:tcPr>
          <w:p>
            <w:pPr>
              <w:spacing w:after="0"/>
              <w:jc w:val="center"/>
              <w:rPr>
                <w:rStyle w:val="DefaultParagraphFont"/>
                <w:rFonts w:ascii="Arial" w:eastAsia="Times New Roman" w:hAnsi="Arial" w:cs="Arial"/>
                <w:b/>
                <w:bCs/>
                <w:u w:val="single"/>
              </w:rPr>
            </w:pPr>
          </w:p>
          <w:p>
            <w:pPr>
              <w:spacing w:after="0"/>
              <w:jc w:val="center"/>
              <w:rPr>
                <w:rStyle w:val="DefaultParagraphFont"/>
                <w:rFonts w:ascii="Arial" w:eastAsia="Times New Roman" w:hAnsi="Arial" w:cs="Arial"/>
                <w:b/>
                <w:bCs/>
                <w:u w:val="single"/>
              </w:rPr>
            </w:pPr>
            <w:r>
              <w:rPr>
                <w:rFonts w:ascii="Arial" w:eastAsia="Times New Roman" w:hAnsi="Arial" w:cs="Arial"/>
                <w:b/>
                <w:bCs/>
                <w:u w:val="single"/>
              </w:rPr>
              <w:t>Designator Model</w:t>
            </w:r>
          </w:p>
          <w:p>
            <w:pPr>
              <w:spacing w:after="0"/>
              <w:jc w:val="center"/>
              <w:rPr>
                <w:rStyle w:val="DefaultParagraphFont"/>
                <w:rFonts w:ascii="Arial" w:eastAsia="Times New Roman" w:hAnsi="Arial" w:cs="Arial"/>
                <w:u w:val="single"/>
              </w:rPr>
            </w:pPr>
          </w:p>
        </w:tc>
        <w:tc>
          <w:tcPr>
            <w:tcW w:w="359" w:type="dxa"/>
            <w:tcBorders>
              <w:bottom w:val="nil"/>
            </w:tcBorders>
            <w:shd w:val="clear" w:color="F4CCCC" w:fill="F4CCCC"/>
            <w:noWrap/>
            <w:hideMark/>
          </w:tcPr>
          <w:p>
            <w:pPr>
              <w:spacing w:after="0"/>
              <w:rPr>
                <w:rStyle w:val="DefaultParagraphFont"/>
                <w:rFonts w:ascii="Arial" w:eastAsia="Times New Roman" w:hAnsi="Arial" w:cs="Arial"/>
              </w:rPr>
            </w:pPr>
            <w:r>
              <w:rPr>
                <w:rFonts w:ascii="Arial" w:eastAsia="Times New Roman" w:hAnsi="Arial" w:cs="Arial"/>
              </w:rPr>
              <w:t> </w:t>
            </w:r>
          </w:p>
        </w:tc>
        <w:tc>
          <w:tcPr>
            <w:tcW w:w="9291" w:type="dxa"/>
            <w:gridSpan w:val="3"/>
            <w:shd w:val="clear" w:color="D9EAD3" w:fill="D9EAD3"/>
            <w:noWrap/>
            <w:hideMark/>
          </w:tcPr>
          <w:p>
            <w:pPr>
              <w:spacing w:after="0"/>
              <w:jc w:val="center"/>
              <w:rPr>
                <w:rStyle w:val="DefaultParagraphFont"/>
                <w:rFonts w:ascii="Arial" w:eastAsia="Times New Roman" w:hAnsi="Arial" w:cs="Arial"/>
                <w:b/>
                <w:bCs/>
              </w:rPr>
            </w:pPr>
          </w:p>
          <w:p>
            <w:pPr>
              <w:spacing w:after="0"/>
              <w:jc w:val="center"/>
              <w:rPr>
                <w:rStyle w:val="DefaultParagraphFont"/>
                <w:rFonts w:ascii="Arial" w:eastAsia="Times New Roman" w:hAnsi="Arial" w:cs="Arial"/>
                <w:b/>
                <w:bCs/>
                <w:u w:val="single"/>
              </w:rPr>
            </w:pPr>
            <w:r>
              <w:rPr>
                <w:rFonts w:ascii="Arial" w:eastAsia="Times New Roman" w:hAnsi="Arial" w:cs="Arial"/>
                <w:b/>
                <w:bCs/>
                <w:u w:val="single"/>
              </w:rPr>
              <w:t>Membership Model</w:t>
            </w:r>
          </w:p>
          <w:p>
            <w:pPr>
              <w:spacing w:after="0"/>
              <w:jc w:val="center"/>
              <w:rPr>
                <w:rStyle w:val="DefaultParagraphFont"/>
                <w:rFonts w:ascii="Arial" w:eastAsia="Times New Roman" w:hAnsi="Arial" w:cs="Arial"/>
              </w:rPr>
            </w:pPr>
          </w:p>
        </w:tc>
      </w:tr>
      <w:tr>
        <w:tblPrEx>
          <w:tblW w:w="18990" w:type="dxa"/>
          <w:tblInd w:w="0" w:type="dxa"/>
          <w:tblLayout w:type="fixed"/>
          <w:tblCellMar>
            <w:top w:w="29" w:type="dxa"/>
            <w:left w:w="115" w:type="dxa"/>
            <w:bottom w:w="0" w:type="dxa"/>
            <w:right w:w="115" w:type="dxa"/>
          </w:tblCellMar>
          <w:tblLook w:val="04A0"/>
        </w:tblPrEx>
        <w:trPr>
          <w:tblHeader/>
        </w:trPr>
        <w:tc>
          <w:tcPr>
            <w:tcW w:w="2933" w:type="dxa"/>
            <w:shd w:val="clear" w:color="CFE2F3" w:fill="CFE2F3"/>
            <w:noWrap/>
            <w:hideMark/>
          </w:tcPr>
          <w:p>
            <w:pPr>
              <w:spacing w:after="0"/>
              <w:rPr>
                <w:rStyle w:val="DefaultParagraphFont"/>
                <w:rFonts w:ascii="Arial" w:eastAsia="Times New Roman" w:hAnsi="Arial" w:cs="Arial"/>
                <w:b/>
                <w:bCs/>
                <w:sz w:val="18"/>
                <w:szCs w:val="18"/>
              </w:rPr>
            </w:pPr>
            <w:r>
              <w:rPr>
                <w:rFonts w:ascii="Arial" w:eastAsia="Times New Roman" w:hAnsi="Arial" w:cs="Arial"/>
                <w:b/>
                <w:bCs/>
                <w:sz w:val="18"/>
                <w:szCs w:val="18"/>
              </w:rPr>
              <w:t>Where can right be created?</w:t>
            </w:r>
          </w:p>
        </w:tc>
        <w:tc>
          <w:tcPr>
            <w:tcW w:w="2852" w:type="dxa"/>
            <w:shd w:val="clear" w:color="CFE2F3" w:fill="CFE2F3"/>
            <w:noWrap/>
            <w:hideMark/>
          </w:tcPr>
          <w:p>
            <w:pPr>
              <w:spacing w:after="0"/>
              <w:rPr>
                <w:rStyle w:val="DefaultParagraphFont"/>
                <w:rFonts w:ascii="Arial" w:eastAsia="Times New Roman" w:hAnsi="Arial" w:cs="Arial"/>
                <w:b/>
                <w:bCs/>
                <w:sz w:val="18"/>
                <w:szCs w:val="18"/>
              </w:rPr>
            </w:pPr>
            <w:r>
              <w:rPr>
                <w:rFonts w:ascii="Arial" w:eastAsia="Times New Roman" w:hAnsi="Arial" w:cs="Arial"/>
                <w:b/>
                <w:bCs/>
                <w:sz w:val="18"/>
                <w:szCs w:val="18"/>
              </w:rPr>
              <w:t>How can right be exercised?</w:t>
            </w:r>
          </w:p>
        </w:tc>
        <w:tc>
          <w:tcPr>
            <w:tcW w:w="3555" w:type="dxa"/>
            <w:shd w:val="clear" w:color="CFE2F3" w:fill="CFE2F3"/>
            <w:noWrap/>
            <w:hideMark/>
          </w:tcPr>
          <w:p>
            <w:pPr>
              <w:spacing w:after="0"/>
              <w:rPr>
                <w:rStyle w:val="DefaultParagraphFont"/>
                <w:rFonts w:ascii="Arial" w:eastAsia="Times New Roman" w:hAnsi="Arial" w:cs="Arial"/>
                <w:b/>
                <w:bCs/>
                <w:sz w:val="18"/>
                <w:szCs w:val="18"/>
              </w:rPr>
            </w:pPr>
            <w:r>
              <w:rPr>
                <w:rFonts w:ascii="Arial" w:eastAsia="Times New Roman" w:hAnsi="Arial" w:cs="Arial"/>
                <w:b/>
                <w:bCs/>
                <w:sz w:val="18"/>
                <w:szCs w:val="18"/>
              </w:rPr>
              <w:t>How can right be enforced?</w:t>
            </w:r>
          </w:p>
        </w:tc>
        <w:tc>
          <w:tcPr>
            <w:tcW w:w="359" w:type="dxa"/>
            <w:tcBorders>
              <w:top w:val="nil"/>
            </w:tcBorders>
            <w:shd w:val="clear" w:color="F4CCCC" w:fill="F4CCCC"/>
            <w:noWrap/>
            <w:hideMark/>
          </w:tcPr>
          <w:p>
            <w:pPr>
              <w:spacing w:after="0"/>
              <w:rPr>
                <w:rStyle w:val="DefaultParagraphFont"/>
                <w:rFonts w:ascii="Arial" w:eastAsia="Times New Roman" w:hAnsi="Arial" w:cs="Arial"/>
                <w:sz w:val="18"/>
                <w:szCs w:val="18"/>
              </w:rPr>
            </w:pPr>
            <w:r>
              <w:rPr>
                <w:rFonts w:ascii="Arial" w:eastAsia="Times New Roman" w:hAnsi="Arial" w:cs="Arial"/>
                <w:sz w:val="18"/>
                <w:szCs w:val="18"/>
              </w:rPr>
              <w:t> </w:t>
            </w:r>
          </w:p>
        </w:tc>
        <w:tc>
          <w:tcPr>
            <w:tcW w:w="2914" w:type="dxa"/>
            <w:shd w:val="clear" w:color="D9EAD3" w:fill="D9EAD3"/>
            <w:noWrap/>
            <w:hideMark/>
          </w:tcPr>
          <w:p>
            <w:pPr>
              <w:spacing w:after="0"/>
              <w:rPr>
                <w:rStyle w:val="DefaultParagraphFont"/>
                <w:rFonts w:ascii="Arial" w:eastAsia="Times New Roman" w:hAnsi="Arial" w:cs="Arial"/>
                <w:b/>
                <w:bCs/>
                <w:sz w:val="18"/>
                <w:szCs w:val="18"/>
              </w:rPr>
            </w:pPr>
            <w:r>
              <w:rPr>
                <w:rFonts w:ascii="Arial" w:eastAsia="Times New Roman" w:hAnsi="Arial" w:cs="Arial"/>
                <w:b/>
                <w:bCs/>
                <w:sz w:val="18"/>
                <w:szCs w:val="18"/>
              </w:rPr>
              <w:t>Where can right be created?</w:t>
            </w:r>
          </w:p>
        </w:tc>
        <w:tc>
          <w:tcPr>
            <w:tcW w:w="2951" w:type="dxa"/>
            <w:shd w:val="clear" w:color="D9EAD3" w:fill="D9EAD3"/>
            <w:noWrap/>
            <w:hideMark/>
          </w:tcPr>
          <w:p>
            <w:pPr>
              <w:spacing w:after="0"/>
              <w:rPr>
                <w:rStyle w:val="DefaultParagraphFont"/>
                <w:rFonts w:ascii="Arial" w:eastAsia="Times New Roman" w:hAnsi="Arial" w:cs="Arial"/>
                <w:b/>
                <w:bCs/>
                <w:sz w:val="18"/>
                <w:szCs w:val="18"/>
              </w:rPr>
            </w:pPr>
            <w:r>
              <w:rPr>
                <w:rFonts w:ascii="Arial" w:eastAsia="Times New Roman" w:hAnsi="Arial" w:cs="Arial"/>
                <w:b/>
                <w:bCs/>
                <w:sz w:val="18"/>
                <w:szCs w:val="18"/>
              </w:rPr>
              <w:t>How can right be exercised?</w:t>
            </w:r>
          </w:p>
        </w:tc>
        <w:tc>
          <w:tcPr>
            <w:tcW w:w="3426" w:type="dxa"/>
            <w:shd w:val="clear" w:color="D9EAD3" w:fill="D9EAD3"/>
            <w:noWrap/>
            <w:hideMark/>
          </w:tcPr>
          <w:p>
            <w:pPr>
              <w:spacing w:after="0"/>
              <w:rPr>
                <w:rStyle w:val="DefaultParagraphFont"/>
                <w:rFonts w:ascii="Arial" w:eastAsia="Times New Roman" w:hAnsi="Arial" w:cs="Arial"/>
                <w:b/>
                <w:bCs/>
                <w:sz w:val="18"/>
                <w:szCs w:val="18"/>
              </w:rPr>
            </w:pPr>
            <w:r>
              <w:rPr>
                <w:rFonts w:ascii="Arial" w:eastAsia="Times New Roman" w:hAnsi="Arial" w:cs="Arial"/>
                <w:b/>
                <w:bCs/>
                <w:sz w:val="18"/>
                <w:szCs w:val="18"/>
              </w:rPr>
              <w:t>How can right be enforced?</w:t>
            </w:r>
          </w:p>
        </w:tc>
      </w:tr>
      <w:tr>
        <w:tblPrEx>
          <w:tblW w:w="18990" w:type="dxa"/>
          <w:tblInd w:w="0" w:type="dxa"/>
          <w:tblLayout w:type="fixed"/>
          <w:tblCellMar>
            <w:top w:w="29" w:type="dxa"/>
            <w:left w:w="115" w:type="dxa"/>
            <w:bottom w:w="0" w:type="dxa"/>
            <w:right w:w="115" w:type="dxa"/>
          </w:tblCellMar>
          <w:tblLook w:val="04A0"/>
        </w:tblPrEx>
        <w:trPr>
          <w:trHeight w:val="288"/>
          <w:tblHeader/>
        </w:trPr>
        <w:tc>
          <w:tcPr>
            <w:tcW w:w="18990" w:type="dxa"/>
            <w:gridSpan w:val="7"/>
            <w:shd w:val="clear" w:color="auto" w:fill="FFFFCC"/>
            <w:vAlign w:val="center"/>
            <w:hideMark/>
          </w:tcPr>
          <w:p>
            <w:pPr>
              <w:spacing w:after="0"/>
              <w:jc w:val="center"/>
              <w:rPr>
                <w:rStyle w:val="DefaultParagraphFont"/>
                <w:rFonts w:ascii="Arial" w:eastAsia="Times New Roman" w:hAnsi="Arial" w:cs="Arial"/>
                <w:b/>
              </w:rPr>
            </w:pPr>
            <w:r>
              <w:rPr>
                <w:rFonts w:ascii="Arial" w:eastAsia="Times New Roman" w:hAnsi="Arial" w:cs="Arial"/>
                <w:b/>
              </w:rPr>
              <w:t>7. Bind Board to Implement IANA Function Review Recommendations</w:t>
            </w:r>
          </w:p>
        </w:tc>
      </w:tr>
      <w:tr>
        <w:tblPrEx>
          <w:tblW w:w="18990" w:type="dxa"/>
          <w:tblInd w:w="0" w:type="dxa"/>
          <w:tblLayout w:type="fixed"/>
          <w:tblCellMar>
            <w:top w:w="29" w:type="dxa"/>
            <w:left w:w="115" w:type="dxa"/>
            <w:bottom w:w="0" w:type="dxa"/>
            <w:right w:w="115" w:type="dxa"/>
          </w:tblCellMar>
          <w:tblLook w:val="04A0"/>
        </w:tblPrEx>
        <w:trPr>
          <w:trHeight w:val="28"/>
        </w:trPr>
        <w:tc>
          <w:tcPr>
            <w:tcW w:w="9340" w:type="dxa"/>
            <w:gridSpan w:val="3"/>
            <w:shd w:val="clear" w:color="auto" w:fill="FBD4B4" w:themeFill="accent6" w:themeFillTint="66"/>
            <w:hideMark/>
          </w:tcPr>
          <w:p>
            <w:pPr>
              <w:spacing w:after="0"/>
              <w:rPr>
                <w:rStyle w:val="DefaultParagraphFont"/>
                <w:rFonts w:ascii="Arial" w:eastAsia="Times New Roman" w:hAnsi="Arial" w:cs="Arial"/>
                <w:b/>
                <w:i/>
                <w:sz w:val="18"/>
                <w:szCs w:val="18"/>
              </w:rPr>
            </w:pPr>
            <w:r>
              <w:rPr>
                <w:rFonts w:ascii="Arial" w:eastAsia="Times New Roman" w:hAnsi="Arial" w:cs="Arial"/>
                <w:b/>
                <w:i/>
                <w:sz w:val="18"/>
                <w:szCs w:val="18"/>
              </w:rPr>
              <w:t xml:space="preserve">Reconsideration right potentially viable but unclear; approval not viable.  </w:t>
            </w:r>
          </w:p>
        </w:tc>
        <w:tc>
          <w:tcPr>
            <w:tcW w:w="359" w:type="dxa"/>
            <w:tcBorders>
              <w:bottom w:val="nil"/>
            </w:tcBorders>
            <w:shd w:val="clear" w:color="F4CCCC" w:fill="F4CCCC"/>
            <w:hideMark/>
          </w:tcPr>
          <w:p>
            <w:pPr>
              <w:spacing w:after="0"/>
              <w:rPr>
                <w:rStyle w:val="DefaultParagraphFont"/>
                <w:rFonts w:ascii="Arial" w:eastAsia="Times New Roman" w:hAnsi="Arial" w:cs="Arial"/>
                <w:sz w:val="18"/>
                <w:szCs w:val="18"/>
              </w:rPr>
            </w:pPr>
          </w:p>
        </w:tc>
        <w:tc>
          <w:tcPr>
            <w:tcW w:w="9291" w:type="dxa"/>
            <w:gridSpan w:val="3"/>
            <w:shd w:val="clear" w:color="auto" w:fill="FBD4B4" w:themeFill="accent6" w:themeFillTint="66"/>
            <w:hideMark/>
          </w:tcPr>
          <w:p>
            <w:pPr>
              <w:spacing w:after="0"/>
              <w:rPr>
                <w:rStyle w:val="DefaultParagraphFont"/>
                <w:rFonts w:ascii="Arial" w:eastAsia="Times New Roman" w:hAnsi="Arial" w:cs="Arial"/>
                <w:b/>
                <w:i/>
                <w:sz w:val="18"/>
                <w:szCs w:val="18"/>
              </w:rPr>
            </w:pPr>
            <w:r>
              <w:rPr>
                <w:rFonts w:ascii="Arial" w:eastAsia="Times New Roman" w:hAnsi="Arial" w:cs="Arial"/>
                <w:b/>
                <w:i/>
                <w:sz w:val="18"/>
                <w:szCs w:val="18"/>
              </w:rPr>
              <w:t xml:space="preserve">Reconsideration right viable; approval viable.  </w:t>
            </w:r>
          </w:p>
        </w:tc>
      </w:tr>
      <w:tr>
        <w:tblPrEx>
          <w:tblW w:w="18990" w:type="dxa"/>
          <w:tblInd w:w="0" w:type="dxa"/>
          <w:tblLayout w:type="fixed"/>
          <w:tblCellMar>
            <w:top w:w="29" w:type="dxa"/>
            <w:left w:w="115" w:type="dxa"/>
            <w:bottom w:w="0" w:type="dxa"/>
            <w:right w:w="115" w:type="dxa"/>
          </w:tblCellMar>
          <w:tblLook w:val="04A0"/>
        </w:tblPrEx>
        <w:trPr>
          <w:trHeight w:val="28"/>
        </w:trPr>
        <w:tc>
          <w:tcPr>
            <w:tcW w:w="2933" w:type="dxa"/>
            <w:shd w:val="clear" w:color="CFE2F3" w:fill="CFE2F3"/>
            <w:hideMark/>
          </w:tcPr>
          <w:p>
            <w:pPr>
              <w:spacing w:after="0"/>
              <w:rPr>
                <w:rStyle w:val="DefaultParagraphFont"/>
                <w:rFonts w:ascii="Arial" w:eastAsia="Times New Roman" w:hAnsi="Arial" w:cs="Arial"/>
                <w:sz w:val="18"/>
                <w:szCs w:val="18"/>
              </w:rPr>
            </w:pPr>
            <w:r>
              <w:rPr>
                <w:rFonts w:ascii="Arial" w:eastAsia="Times New Roman" w:hAnsi="Arial" w:cs="Arial"/>
                <w:sz w:val="18"/>
                <w:szCs w:val="18"/>
              </w:rPr>
              <w:t>Same as for item 5 above, “Approve Strategic Plan” and item 6 above, “Approve Budget.”</w:t>
            </w:r>
          </w:p>
        </w:tc>
        <w:tc>
          <w:tcPr>
            <w:tcW w:w="2852" w:type="dxa"/>
            <w:shd w:val="clear" w:color="CFE2F3" w:fill="CFE2F3"/>
            <w:hideMark/>
          </w:tcPr>
          <w:p>
            <w:pPr>
              <w:spacing w:after="0"/>
              <w:rPr>
                <w:rStyle w:val="DefaultParagraphFont"/>
                <w:rFonts w:ascii="Arial" w:eastAsia="Times New Roman" w:hAnsi="Arial" w:cs="Arial"/>
                <w:sz w:val="18"/>
                <w:szCs w:val="18"/>
              </w:rPr>
            </w:pPr>
            <w:r>
              <w:rPr>
                <w:rFonts w:ascii="Arial" w:eastAsia="Times New Roman" w:hAnsi="Arial" w:cs="Arial"/>
                <w:sz w:val="18"/>
                <w:szCs w:val="18"/>
              </w:rPr>
              <w:t>Same as for item 5 above, “Approve Strategic Plan” and item 6 above, “Approve Budget.”</w:t>
            </w:r>
          </w:p>
        </w:tc>
        <w:tc>
          <w:tcPr>
            <w:tcW w:w="3555" w:type="dxa"/>
            <w:shd w:val="clear" w:color="CFE2F3" w:fill="CFE2F3"/>
            <w:hideMark/>
          </w:tcPr>
          <w:p>
            <w:pPr>
              <w:spacing w:after="0"/>
              <w:rPr>
                <w:rStyle w:val="DefaultParagraphFont"/>
                <w:rFonts w:ascii="Arial" w:eastAsia="Times New Roman" w:hAnsi="Arial" w:cs="Arial"/>
                <w:sz w:val="18"/>
                <w:szCs w:val="18"/>
              </w:rPr>
            </w:pPr>
            <w:r>
              <w:rPr>
                <w:rFonts w:ascii="Arial" w:eastAsia="Times New Roman" w:hAnsi="Arial" w:cs="Arial"/>
                <w:sz w:val="18"/>
                <w:szCs w:val="18"/>
              </w:rPr>
              <w:t>Same as for item 5 above, “Approve Strategic Plan” and item 6 above, “Approve Budget.”</w:t>
            </w:r>
          </w:p>
        </w:tc>
        <w:tc>
          <w:tcPr>
            <w:tcW w:w="359" w:type="dxa"/>
            <w:tcBorders>
              <w:top w:val="nil"/>
            </w:tcBorders>
            <w:shd w:val="clear" w:color="F4CCCC" w:fill="F4CCCC"/>
            <w:hideMark/>
          </w:tcPr>
          <w:p>
            <w:pPr>
              <w:spacing w:after="0"/>
              <w:rPr>
                <w:rStyle w:val="DefaultParagraphFont"/>
                <w:rFonts w:ascii="Arial" w:eastAsia="Times New Roman" w:hAnsi="Arial" w:cs="Arial"/>
                <w:sz w:val="18"/>
                <w:szCs w:val="18"/>
              </w:rPr>
            </w:pPr>
            <w:r>
              <w:rPr>
                <w:rFonts w:ascii="Arial" w:eastAsia="Times New Roman" w:hAnsi="Arial" w:cs="Arial"/>
                <w:sz w:val="18"/>
                <w:szCs w:val="18"/>
              </w:rPr>
              <w:t> </w:t>
            </w:r>
          </w:p>
        </w:tc>
        <w:tc>
          <w:tcPr>
            <w:tcW w:w="2914" w:type="dxa"/>
            <w:shd w:val="clear" w:color="D9EAD3" w:fill="D9EAD3"/>
            <w:hideMark/>
          </w:tcPr>
          <w:p>
            <w:pPr>
              <w:spacing w:after="0"/>
              <w:rPr>
                <w:rStyle w:val="DefaultParagraphFont"/>
                <w:rFonts w:ascii="Arial" w:eastAsia="Times New Roman" w:hAnsi="Arial" w:cs="Arial"/>
                <w:sz w:val="18"/>
                <w:szCs w:val="18"/>
              </w:rPr>
            </w:pPr>
            <w:r>
              <w:rPr>
                <w:rFonts w:ascii="Arial" w:eastAsia="Times New Roman" w:hAnsi="Arial" w:cs="Arial"/>
                <w:sz w:val="18"/>
                <w:szCs w:val="18"/>
              </w:rPr>
              <w:t>Same as for item 5 above, “Approve Strategic Plan” and item 6 above, “Approve Budget.”</w:t>
            </w:r>
          </w:p>
        </w:tc>
        <w:tc>
          <w:tcPr>
            <w:tcW w:w="2951" w:type="dxa"/>
            <w:shd w:val="clear" w:color="D9EAD3" w:fill="D9EAD3"/>
            <w:hideMark/>
          </w:tcPr>
          <w:p>
            <w:pPr>
              <w:spacing w:after="0"/>
              <w:rPr>
                <w:rStyle w:val="DefaultParagraphFont"/>
                <w:rFonts w:ascii="Arial" w:eastAsia="Times New Roman" w:hAnsi="Arial" w:cs="Arial"/>
                <w:sz w:val="18"/>
                <w:szCs w:val="18"/>
              </w:rPr>
            </w:pPr>
            <w:r>
              <w:rPr>
                <w:rFonts w:ascii="Arial" w:eastAsia="Times New Roman" w:hAnsi="Arial" w:cs="Arial"/>
                <w:sz w:val="18"/>
                <w:szCs w:val="18"/>
              </w:rPr>
              <w:t>Same as for item 5 above, “Approve Strategic Plan” and item 6 above, “Approve Budget.”</w:t>
            </w:r>
          </w:p>
        </w:tc>
        <w:tc>
          <w:tcPr>
            <w:tcW w:w="3426" w:type="dxa"/>
            <w:shd w:val="clear" w:color="D9EAD3" w:fill="D9EAD3"/>
            <w:hideMark/>
          </w:tcPr>
          <w:p>
            <w:pPr>
              <w:spacing w:after="0"/>
              <w:rPr>
                <w:rStyle w:val="DefaultParagraphFont"/>
                <w:rFonts w:ascii="Arial" w:eastAsia="Times New Roman" w:hAnsi="Arial" w:cs="Arial"/>
                <w:sz w:val="18"/>
                <w:szCs w:val="18"/>
              </w:rPr>
            </w:pPr>
            <w:r>
              <w:rPr>
                <w:rFonts w:ascii="Arial" w:eastAsia="Times New Roman" w:hAnsi="Arial" w:cs="Arial"/>
                <w:sz w:val="18"/>
                <w:szCs w:val="18"/>
              </w:rPr>
              <w:t>Same as for item 5 above, “Approve Strategic Plan” and item 6 above, “Approve Budget.”</w:t>
            </w:r>
          </w:p>
        </w:tc>
      </w:tr>
    </w:tbl>
    <w:p>
      <w:pPr>
        <w:pStyle w:val="BodyText"/>
        <w:rPr>
          <w:sz w:val="18"/>
          <w:szCs w:val="18"/>
        </w:rPr>
      </w:pPr>
    </w:p>
    <w:p>
      <w:pPr>
        <w:pStyle w:val="BodyText"/>
        <w:rPr>
          <w:sz w:val="20"/>
          <w:szCs w:val="20"/>
        </w:rPr>
      </w:pPr>
    </w:p>
    <w:sectPr>
      <w:pgSz w:w="20160" w:h="12240" w:orient="landscape" w:code="5"/>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ptab w:relativeTo="margin" w:alignment="center" w:leader="none"/>
    </w:r>
    <w:r>
      <w:fldChar w:fldCharType="begin"/>
    </w:r>
    <w:r>
      <w:instrText xml:space="preserve"> PAGE   \* MERGEFORMAT </w:instrText>
    </w:r>
    <w:r>
      <w:fldChar w:fldCharType="separate"/>
    </w:r>
    <w:r>
      <w:rPr>
        <w:noProof/>
      </w:rPr>
      <w:t>3</w:t>
    </w:r>
    <w:r>
      <w:rPr>
        <w:noProof/>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noProof/>
        <w:sz w:val="16"/>
      </w:rPr>
      <w:t>{00669078.DOCX; 8}</w:t>
    </w:r>
    <w:r>
      <w:fldChar w:fldCharType="begin"/>
    </w:r>
    <w:r>
      <w:instrText xml:space="preserve"> DOCPROPERTY "DocID" \* MERGEFORMAT </w:instrText>
    </w:r>
    <w:r>
      <w:fldChar w:fldCharType="separate"/>
    </w:r>
    <w:r>
      <w:rPr>
        <w:rStyle w:val="DocID"/>
      </w:rPr>
      <w:t>ACTIVE 207240735v.5</w:t>
    </w:r>
    <w:r>
      <w:rPr>
        <w:rStyle w:val="DocID"/>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fldChar w:fldCharType="begin"/>
    </w:r>
    <w:r>
      <w:instrText xml:space="preserve"> DOCPROPERTY "DocID" \* MERGEFORMAT </w:instrText>
    </w:r>
    <w:r>
      <w:fldChar w:fldCharType="separate"/>
    </w:r>
    <w:r>
      <w:rPr>
        <w:rStyle w:val="DocID"/>
      </w:rPr>
      <w:t>ACTIVE 207243525v.12</w:t>
    </w:r>
    <w:r>
      <w:rPr>
        <w:rStyle w:val="DocID"/>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fldChar w:fldCharType="begin"/>
    </w:r>
    <w:r>
      <w:instrText xml:space="preserve"> DOCPROPERTY "DOCID" \* MERGEFORMAT </w:instrText>
    </w:r>
    <w:r>
      <w:fldChar w:fldCharType="separate"/>
    </w:r>
    <w:r>
      <w:rPr>
        <w:rStyle w:val="DocID"/>
      </w:rPr>
      <w:t>ACTIVE 207243525v.12</w:t>
    </w:r>
    <w:r>
      <w:rPr>
        <w:rStyle w:val="DocID"/>
      </w:rPr>
      <w:fldChar w:fldCharType="end"/>
    </w:r>
    <w:r>
      <w:ptab w:relativeTo="margin" w:alignment="center" w:leader="none"/>
    </w:r>
    <w:r>
      <w:fldChar w:fldCharType="begin"/>
    </w:r>
    <w:r>
      <w:instrText xml:space="preserve"> PAGE   \* MERGEFORMAT </w:instrText>
    </w:r>
    <w:r>
      <w:fldChar w:fldCharType="separate"/>
    </w:r>
    <w:r>
      <w:rPr>
        <w:noProof/>
      </w:rPr>
      <w:t>3</w:t>
    </w:r>
    <w:r>
      <w:rPr>
        <w:noProof/>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r>
      <w:t>Annex A</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noProof/>
        <w:sz w:val="16"/>
      </w:rPr>
      <w:t>{00669078.DOCX; 8}</w:t>
    </w:r>
    <w:r>
      <w:ptab w:relativeTo="margin" w:alignment="center" w:leader="none"/>
    </w:r>
    <w:r>
      <w:t xml:space="preserve">Annex B - </w:t>
    </w:r>
    <w:r>
      <w:fldChar w:fldCharType="begin"/>
    </w:r>
    <w:r>
      <w:instrText xml:space="preserve"> PAGE   \* MERGEFORMAT </w:instrText>
    </w:r>
    <w:r>
      <w:fldChar w:fldCharType="separate"/>
    </w:r>
    <w:r>
      <w:rPr>
        <w:noProof/>
      </w:rPr>
      <w:t>7</w:t>
    </w:r>
    <w:r>
      <w:rPr>
        <w:noProof/>
      </w:rPr>
      <w:fldChar w:fldCharType="end"/>
    </w:r>
  </w:p>
  <w:p>
    <w:pPr>
      <w:pStyle w:val="Footer"/>
    </w:pPr>
    <w:r>
      <w:fldChar w:fldCharType="begin"/>
    </w:r>
    <w:r>
      <w:instrText xml:space="preserve"> DOCPROPERTY "DocID" \* MERGEFORMAT </w:instrText>
    </w:r>
    <w:r>
      <w:fldChar w:fldCharType="separate"/>
    </w:r>
    <w:r>
      <w:rPr>
        <w:rStyle w:val="DocID"/>
      </w:rPr>
      <w:t>ACTIVE 207243525v.12</w:t>
    </w:r>
    <w:r>
      <w:rPr>
        <w:rStyle w:val="DocID"/>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after="0"/>
      </w:pPr>
      <w:r>
        <w:separator/>
      </w:r>
    </w:p>
  </w:footnote>
  <w:footnote w:type="continuationSeparator" w:id="1">
    <w:p>
      <w:pPr>
        <w:spacing w:after="0"/>
      </w:pPr>
      <w:r>
        <w:continuationSeparator/>
      </w:r>
    </w:p>
  </w:footnote>
  <w:footnote w:id="2">
    <w:p>
      <w:pPr>
        <w:pStyle w:val="FootnoteText"/>
      </w:pPr>
      <w:r>
        <w:rPr>
          <w:rStyle w:val="FootnoteReference"/>
        </w:rPr>
        <w:footnoteRef/>
      </w:r>
      <w:r>
        <w:t xml:space="preserve"> Throughout this chart, “viable” is used to mean enforceable through a judicial process (including by enforcement of contracts consistent with the Board’s fiduciary duties).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rPr>
        <w:noProof/>
      </w:rPr>
      <w:drawing>
        <wp:inline distT="0" distB="0" distL="0" distR="0">
          <wp:extent cx="1600200" cy="444500"/>
          <wp:effectExtent l="19050" t="0" r="0" b="0"/>
          <wp:docPr id="3" name="Picture 1" descr="Sidley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ley_logo_blk"/>
                  <pic:cNvPicPr>
                    <a:picLocks noChangeAspect="1" noChangeArrowheads="1"/>
                  </pic:cNvPicPr>
                </pic:nvPicPr>
                <pic:blipFill>
                  <a:blip xmlns:r="http://schemas.openxmlformats.org/officeDocument/2006/relationships" r:embed="rId1"/>
                  <a:srcRect/>
                  <a:stretch>
                    <a:fillRect/>
                  </a:stretch>
                </pic:blipFill>
                <pic:spPr bwMode="auto">
                  <a:xfrm>
                    <a:off x="0" y="0"/>
                    <a:ext cx="1600200" cy="444500"/>
                  </a:xfrm>
                  <a:prstGeom prst="rect">
                    <a:avLst/>
                  </a:prstGeom>
                  <a:noFill/>
                  <a:ln w="9525">
                    <a:noFill/>
                    <a:miter lim="800000"/>
                    <a:headEnd/>
                    <a:tailEnd/>
                  </a:ln>
                </pic:spPr>
              </pic:pic>
            </a:graphicData>
          </a:graphic>
        </wp:inline>
      </w:drawing>
    </w:r>
    <w:r>
      <w:rPr>
        <w:noProof/>
      </w:rPr>
      <w:t xml:space="preserve"> </w:t>
    </w:r>
    <w:r>
      <w:tab/>
    </w:r>
    <w:r>
      <w:tab/>
    </w:r>
    <w:r>
      <w:rPr>
        <w:noProof/>
      </w:rPr>
      <w:drawing>
        <wp:inline distT="0" distB="0" distL="0" distR="0">
          <wp:extent cx="1552575" cy="578020"/>
          <wp:effectExtent l="19050" t="0" r="9525" b="0"/>
          <wp:docPr id="2" name="Picture 2" descr="C:\Users\thilton\AppData\Local\Microsoft\Windows\Temporary Internet Files\Content.Outlook\SROZ4A74\adler_logo.jpg"/>
          <wp:cNvGraphicFramePr/>
          <a:graphic xmlns:a="http://schemas.openxmlformats.org/drawingml/2006/main">
            <a:graphicData uri="http://schemas.openxmlformats.org/drawingml/2006/picture">
              <pic:pic xmlns:pic="http://schemas.openxmlformats.org/drawingml/2006/picture">
                <pic:nvPicPr>
                  <pic:cNvPr id="1027" name="Picture 3" descr="C:\Users\thilton\AppData\Local\Microsoft\Windows\Temporary Internet Files\Content.Outlook\SROZ4A74\adler_logo.jpg"/>
                  <pic:cNvPicPr>
                    <a:picLocks noChangeAspect="1" noChangeArrowheads="1"/>
                  </pic:cNvPicPr>
                </pic:nvPicPr>
                <pic:blipFill>
                  <a:blip xmlns:r="http://schemas.openxmlformats.org/officeDocument/2006/relationships" r:embed="rId2" cstate="print"/>
                  <a:srcRect/>
                  <a:stretch>
                    <a:fillRect/>
                  </a:stretch>
                </pic:blipFill>
                <pic:spPr bwMode="auto">
                  <a:xfrm>
                    <a:off x="0" y="0"/>
                    <a:ext cx="1555436" cy="579085"/>
                  </a:xfrm>
                  <a:prstGeom prst="rect">
                    <a:avLst/>
                  </a:prstGeom>
                  <a:noFill/>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EEE4C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2C0356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B0A4B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1F8CC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EB6F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ACE6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64454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46CBA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358B4BA6"/>
    <w:multiLevelType w:val="hybridMultilevel"/>
    <w:tmpl w:val="D5CA60B2"/>
    <w:lvl w:ilvl="0">
      <w:start w:val="1"/>
      <w:numFmt w:val="bullet"/>
      <w:lvlText w:val=""/>
      <w:lvlJc w:val="left"/>
      <w:pPr>
        <w:ind w:left="1485" w:hanging="360"/>
      </w:pPr>
      <w:rPr>
        <w:rFonts w:ascii="Symbol" w:hAnsi="Symbol" w:hint="default"/>
      </w:rPr>
    </w:lvl>
    <w:lvl w:ilvl="1" w:tentative="1">
      <w:start w:val="1"/>
      <w:numFmt w:val="bullet"/>
      <w:lvlText w:val="o"/>
      <w:lvlJc w:val="left"/>
      <w:pPr>
        <w:ind w:left="2205" w:hanging="360"/>
      </w:pPr>
      <w:rPr>
        <w:rFonts w:ascii="Courier New" w:hAnsi="Courier New" w:cs="Courier New" w:hint="default"/>
      </w:rPr>
    </w:lvl>
    <w:lvl w:ilvl="2" w:tentative="1">
      <w:start w:val="1"/>
      <w:numFmt w:val="bullet"/>
      <w:lvlText w:val=""/>
      <w:lvlJc w:val="left"/>
      <w:pPr>
        <w:ind w:left="2925" w:hanging="360"/>
      </w:pPr>
      <w:rPr>
        <w:rFonts w:ascii="Wingdings" w:hAnsi="Wingdings" w:hint="default"/>
      </w:rPr>
    </w:lvl>
    <w:lvl w:ilvl="3" w:tentative="1">
      <w:start w:val="1"/>
      <w:numFmt w:val="bullet"/>
      <w:lvlText w:val=""/>
      <w:lvlJc w:val="left"/>
      <w:pPr>
        <w:ind w:left="3645" w:hanging="360"/>
      </w:pPr>
      <w:rPr>
        <w:rFonts w:ascii="Symbol" w:hAnsi="Symbol" w:hint="default"/>
      </w:rPr>
    </w:lvl>
    <w:lvl w:ilvl="4" w:tentative="1">
      <w:start w:val="1"/>
      <w:numFmt w:val="bullet"/>
      <w:lvlText w:val="o"/>
      <w:lvlJc w:val="left"/>
      <w:pPr>
        <w:ind w:left="4365" w:hanging="360"/>
      </w:pPr>
      <w:rPr>
        <w:rFonts w:ascii="Courier New" w:hAnsi="Courier New" w:cs="Courier New" w:hint="default"/>
      </w:rPr>
    </w:lvl>
    <w:lvl w:ilvl="5" w:tentative="1">
      <w:start w:val="1"/>
      <w:numFmt w:val="bullet"/>
      <w:lvlText w:val=""/>
      <w:lvlJc w:val="left"/>
      <w:pPr>
        <w:ind w:left="5085" w:hanging="360"/>
      </w:pPr>
      <w:rPr>
        <w:rFonts w:ascii="Wingdings" w:hAnsi="Wingdings" w:hint="default"/>
      </w:rPr>
    </w:lvl>
    <w:lvl w:ilvl="6" w:tentative="1">
      <w:start w:val="1"/>
      <w:numFmt w:val="bullet"/>
      <w:lvlText w:val=""/>
      <w:lvlJc w:val="left"/>
      <w:pPr>
        <w:ind w:left="5805" w:hanging="360"/>
      </w:pPr>
      <w:rPr>
        <w:rFonts w:ascii="Symbol" w:hAnsi="Symbol" w:hint="default"/>
      </w:rPr>
    </w:lvl>
    <w:lvl w:ilvl="7" w:tentative="1">
      <w:start w:val="1"/>
      <w:numFmt w:val="bullet"/>
      <w:lvlText w:val="o"/>
      <w:lvlJc w:val="left"/>
      <w:pPr>
        <w:ind w:left="6525" w:hanging="360"/>
      </w:pPr>
      <w:rPr>
        <w:rFonts w:ascii="Courier New" w:hAnsi="Courier New" w:cs="Courier New" w:hint="default"/>
      </w:rPr>
    </w:lvl>
    <w:lvl w:ilvl="8" w:tentative="1">
      <w:start w:val="1"/>
      <w:numFmt w:val="bullet"/>
      <w:lvlText w:val=""/>
      <w:lvlJc w:val="left"/>
      <w:pPr>
        <w:ind w:left="7245" w:hanging="360"/>
      </w:pPr>
      <w:rPr>
        <w:rFonts w:ascii="Wingdings" w:hAnsi="Wingdings" w:hint="default"/>
      </w:rPr>
    </w:lvl>
  </w:abstractNum>
  <w:abstractNum w:abstractNumId="11">
    <w:nsid w:val="35DB5B5A"/>
    <w:multiLevelType w:val="hybridMultilevel"/>
    <w:tmpl w:val="804693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3">
    <w:nsid w:val="569C6654"/>
    <w:multiLevelType w:val="multilevel"/>
    <w:tmpl w:val="9BD6FF9C"/>
    <w:name w:val="Harvard"/>
    <w:lvl w:ilvl="0">
      <w:start w:val="1"/>
      <w:numFmt w:val="bullet"/>
      <w:pStyle w:val="Heading1"/>
      <w:lvlText w:val=""/>
      <w:lvlJc w:val="left"/>
      <w:pPr>
        <w:tabs>
          <w:tab w:val="num" w:pos="720"/>
        </w:tabs>
        <w:ind w:left="720" w:hanging="720"/>
      </w:pPr>
      <w:rPr>
        <w:rFonts w:ascii="Symbol" w:hAnsi="Symbol" w:hint="default"/>
        <w:b w:val="0"/>
        <w:i w:val="0"/>
        <w:caps w:val="0"/>
        <w:color w:val="auto"/>
        <w:u w:val="none"/>
      </w:rPr>
    </w:lvl>
    <w:lvl w:ilvl="1">
      <w:start w:val="1"/>
      <w:numFmt w:val="bullet"/>
      <w:pStyle w:val="Heading2"/>
      <w:lvlText w:val=""/>
      <w:lvlJc w:val="left"/>
      <w:pPr>
        <w:tabs>
          <w:tab w:val="num" w:pos="1440"/>
        </w:tabs>
        <w:ind w:left="1440" w:hanging="720"/>
      </w:pPr>
      <w:rPr>
        <w:rFonts w:ascii="Symbol" w:hAnsi="Symbol" w:hint="default"/>
        <w:b w:val="0"/>
        <w:i w:val="0"/>
        <w:caps w:val="0"/>
        <w:color w:val="auto"/>
        <w:u w:val="none"/>
      </w:rPr>
    </w:lvl>
    <w:lvl w:ilvl="2">
      <w:start w:val="1"/>
      <w:numFmt w:val="bullet"/>
      <w:pStyle w:val="Heading3"/>
      <w:lvlText w:val=""/>
      <w:lvlJc w:val="left"/>
      <w:pPr>
        <w:tabs>
          <w:tab w:val="num" w:pos="2160"/>
        </w:tabs>
        <w:ind w:left="2160" w:hanging="720"/>
      </w:pPr>
      <w:rPr>
        <w:rFonts w:ascii="Symbol" w:hAnsi="Symbol" w:hint="default"/>
        <w:b w:val="0"/>
        <w:i w:val="0"/>
        <w:caps w:val="0"/>
        <w:color w:val="auto"/>
        <w:u w:val="none"/>
      </w:rPr>
    </w:lvl>
    <w:lvl w:ilvl="3">
      <w:start w:val="1"/>
      <w:numFmt w:val="bullet"/>
      <w:pStyle w:val="Heading4"/>
      <w:lvlText w:val=""/>
      <w:lvlJc w:val="left"/>
      <w:pPr>
        <w:tabs>
          <w:tab w:val="num" w:pos="2880"/>
        </w:tabs>
        <w:ind w:left="2880" w:hanging="720"/>
      </w:pPr>
      <w:rPr>
        <w:rFonts w:ascii="Symbol" w:hAnsi="Symbol" w:hint="default"/>
        <w:b w:val="0"/>
        <w:i w:val="0"/>
        <w:caps w:val="0"/>
        <w:color w:val="auto"/>
        <w:u w:val="none"/>
      </w:rPr>
    </w:lvl>
    <w:lvl w:ilvl="4">
      <w:start w:val="1"/>
      <w:numFmt w:val="lowerRoman"/>
      <w:pStyle w:val="Heading5"/>
      <w:lvlText w:val="(%5)"/>
      <w:lvlJc w:val="left"/>
      <w:pPr>
        <w:tabs>
          <w:tab w:val="num" w:pos="3600"/>
        </w:tabs>
        <w:ind w:left="3600" w:hanging="720"/>
      </w:pPr>
      <w:rPr>
        <w:rFonts w:hint="default"/>
        <w:b w:val="0"/>
        <w:i w:val="0"/>
        <w:caps w:val="0"/>
        <w:color w:val="010000"/>
        <w:u w:val="none"/>
      </w:rPr>
    </w:lvl>
    <w:lvl w:ilvl="5">
      <w:start w:val="1"/>
      <w:numFmt w:val="lowerLetter"/>
      <w:pStyle w:val="Heading6"/>
      <w:lvlText w:val="(%6)"/>
      <w:lvlJc w:val="left"/>
      <w:pPr>
        <w:tabs>
          <w:tab w:val="num" w:pos="4320"/>
        </w:tabs>
        <w:ind w:left="4320" w:hanging="720"/>
      </w:pPr>
      <w:rPr>
        <w:rFonts w:hint="default"/>
        <w:b w:val="0"/>
        <w:i w:val="0"/>
        <w:caps w:val="0"/>
        <w:color w:val="010000"/>
        <w:u w:val="none"/>
      </w:rPr>
    </w:lvl>
    <w:lvl w:ilvl="6">
      <w:start w:val="1"/>
      <w:numFmt w:val="decimal"/>
      <w:pStyle w:val="Heading7"/>
      <w:lvlText w:val="(%7)"/>
      <w:lvlJc w:val="left"/>
      <w:pPr>
        <w:tabs>
          <w:tab w:val="num" w:pos="5040"/>
        </w:tabs>
        <w:ind w:left="5040" w:hanging="720"/>
      </w:pPr>
      <w:rPr>
        <w:rFonts w:hint="default"/>
        <w:b w:val="0"/>
        <w:i w:val="0"/>
        <w:caps w:val="0"/>
        <w:color w:val="010000"/>
        <w:u w:val="none"/>
      </w:rPr>
    </w:lvl>
    <w:lvl w:ilvl="7">
      <w:start w:val="1"/>
      <w:numFmt w:val="lowerRoman"/>
      <w:pStyle w:val="Heading8"/>
      <w:lvlText w:val="%8)"/>
      <w:lvlJc w:val="left"/>
      <w:pPr>
        <w:tabs>
          <w:tab w:val="num" w:pos="5760"/>
        </w:tabs>
        <w:ind w:left="5760" w:hanging="720"/>
      </w:pPr>
      <w:rPr>
        <w:rFonts w:hint="default"/>
        <w:b w:val="0"/>
        <w:i w:val="0"/>
        <w:caps w:val="0"/>
        <w:color w:val="010000"/>
        <w:u w:val="none"/>
      </w:rPr>
    </w:lvl>
    <w:lvl w:ilvl="8">
      <w:start w:val="1"/>
      <w:numFmt w:val="lowerLetter"/>
      <w:pStyle w:val="Heading9"/>
      <w:lvlText w:val="%9)"/>
      <w:lvlJc w:val="left"/>
      <w:pPr>
        <w:tabs>
          <w:tab w:val="num" w:pos="6480"/>
        </w:tabs>
        <w:ind w:left="6480" w:hanging="720"/>
      </w:pPr>
      <w:rPr>
        <w:rFonts w:hint="default"/>
        <w:b w:val="0"/>
        <w:i w:val="0"/>
        <w:caps w:val="0"/>
        <w:color w:val="010000"/>
        <w:u w:val="none"/>
      </w:rPr>
    </w:lvl>
  </w:abstractNum>
  <w:abstractNum w:abstractNumId="14">
    <w:nsid w:val="64B83A26"/>
    <w:multiLevelType w:val="hybridMultilevel"/>
    <w:tmpl w:val="EE0E0F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num w:numId="1">
    <w:abstractNumId w:val="15"/>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3"/>
  </w:num>
  <w:num w:numId="13">
    <w:abstractNumId w:val="13"/>
    <w:lvlOverride w:ilvl="0">
      <w:lvl w:ilvl="0">
        <w:start w:val="1"/>
        <w:numFmt w:val="decimal"/>
        <w:pStyle w:val="Heading1"/>
        <w:lvlText w:val="%1)"/>
        <w:lvlJc w:val="left"/>
        <w:pPr>
          <w:tabs>
            <w:tab w:val="num" w:pos="720"/>
          </w:tabs>
          <w:ind w:left="720" w:hanging="720"/>
        </w:pPr>
        <w:rPr>
          <w:rFonts w:hint="default"/>
          <w:b w:val="0"/>
          <w:i w:val="0"/>
          <w:caps w:val="0"/>
          <w:color w:val="010000"/>
          <w:u w:val="none"/>
        </w:rPr>
      </w:lvl>
    </w:lvlOverride>
    <w:lvlOverride w:ilvl="1">
      <w:lvl w:ilvl="1">
        <w:start w:val="1"/>
        <w:numFmt w:val="lowerLetter"/>
        <w:pStyle w:val="Heading2"/>
        <w:lvlText w:val="%2)"/>
        <w:lvlJc w:val="left"/>
        <w:pPr>
          <w:tabs>
            <w:tab w:val="num" w:pos="1440"/>
          </w:tabs>
          <w:ind w:left="1440" w:hanging="720"/>
        </w:pPr>
        <w:rPr>
          <w:rFonts w:hint="default"/>
          <w:b w:val="0"/>
          <w:i w:val="0"/>
          <w:caps w:val="0"/>
          <w:color w:val="010000"/>
          <w:u w:val="none"/>
        </w:rPr>
      </w:lvl>
    </w:lvlOverride>
    <w:lvlOverride w:ilvl="2">
      <w:lvl w:ilvl="2">
        <w:start w:val="1"/>
        <w:numFmt w:val="decimal"/>
        <w:pStyle w:val="Heading3"/>
        <w:lvlText w:val="%3."/>
        <w:lvlJc w:val="left"/>
        <w:pPr>
          <w:tabs>
            <w:tab w:val="num" w:pos="2160"/>
          </w:tabs>
          <w:ind w:left="2160" w:hanging="720"/>
        </w:pPr>
        <w:rPr>
          <w:rFonts w:hint="default"/>
          <w:b w:val="0"/>
          <w:i w:val="0"/>
          <w:caps w:val="0"/>
          <w:color w:val="010000"/>
          <w:u w:val="none"/>
        </w:rPr>
      </w:lvl>
    </w:lvlOverride>
    <w:lvlOverride w:ilvl="3">
      <w:lvl w:ilvl="3">
        <w:start w:val="1"/>
        <w:numFmt w:val="lowerLetter"/>
        <w:pStyle w:val="Heading4"/>
        <w:lvlText w:val="%4."/>
        <w:lvlJc w:val="left"/>
        <w:pPr>
          <w:tabs>
            <w:tab w:val="num" w:pos="2880"/>
          </w:tabs>
          <w:ind w:left="2880" w:hanging="720"/>
        </w:pPr>
        <w:rPr>
          <w:rFonts w:hint="default"/>
          <w:b w:val="0"/>
          <w:i w:val="0"/>
          <w:caps w:val="0"/>
          <w:color w:val="010000"/>
          <w:u w:val="none"/>
        </w:rPr>
      </w:lvl>
    </w:lvlOverride>
    <w:lvlOverride w:ilvl="4">
      <w:lvl w:ilvl="4">
        <w:start w:val="1"/>
        <w:numFmt w:val="lowerRoman"/>
        <w:pStyle w:val="Heading5"/>
        <w:lvlText w:val="(%5)"/>
        <w:lvlJc w:val="left"/>
        <w:pPr>
          <w:tabs>
            <w:tab w:val="num" w:pos="3600"/>
          </w:tabs>
          <w:ind w:left="3600" w:hanging="720"/>
        </w:pPr>
        <w:rPr>
          <w:rFonts w:hint="default"/>
          <w:b w:val="0"/>
          <w:i w:val="0"/>
          <w:caps w:val="0"/>
          <w:color w:val="010000"/>
          <w:u w:val="none"/>
        </w:rPr>
      </w:lvl>
    </w:lvlOverride>
    <w:lvlOverride w:ilvl="5">
      <w:lvl w:ilvl="5">
        <w:start w:val="1"/>
        <w:numFmt w:val="lowerLetter"/>
        <w:pStyle w:val="Heading6"/>
        <w:lvlText w:val="(%6)"/>
        <w:lvlJc w:val="left"/>
        <w:pPr>
          <w:tabs>
            <w:tab w:val="num" w:pos="4320"/>
          </w:tabs>
          <w:ind w:left="4320" w:hanging="720"/>
        </w:pPr>
        <w:rPr>
          <w:rFonts w:hint="default"/>
          <w:b w:val="0"/>
          <w:i w:val="0"/>
          <w:caps w:val="0"/>
          <w:color w:val="010000"/>
          <w:u w:val="none"/>
        </w:rPr>
      </w:lvl>
    </w:lvlOverride>
    <w:lvlOverride w:ilvl="6">
      <w:lvl w:ilvl="6">
        <w:start w:val="1"/>
        <w:numFmt w:val="decimal"/>
        <w:pStyle w:val="Heading7"/>
        <w:lvlText w:val="(%7)"/>
        <w:lvlJc w:val="left"/>
        <w:pPr>
          <w:tabs>
            <w:tab w:val="num" w:pos="5040"/>
          </w:tabs>
          <w:ind w:left="5040" w:hanging="720"/>
        </w:pPr>
        <w:rPr>
          <w:rFonts w:hint="default"/>
          <w:b w:val="0"/>
          <w:i w:val="0"/>
          <w:caps w:val="0"/>
          <w:color w:val="010000"/>
          <w:u w:val="none"/>
        </w:rPr>
      </w:lvl>
    </w:lvlOverride>
    <w:lvlOverride w:ilvl="7">
      <w:lvl w:ilvl="7">
        <w:start w:val="1"/>
        <w:numFmt w:val="lowerRoman"/>
        <w:pStyle w:val="Heading8"/>
        <w:lvlText w:val="%8)"/>
        <w:lvlJc w:val="left"/>
        <w:pPr>
          <w:tabs>
            <w:tab w:val="num" w:pos="5760"/>
          </w:tabs>
          <w:ind w:left="5760" w:hanging="720"/>
        </w:pPr>
        <w:rPr>
          <w:rFonts w:hint="default"/>
          <w:b w:val="0"/>
          <w:i w:val="0"/>
          <w:caps w:val="0"/>
          <w:color w:val="010000"/>
          <w:u w:val="none"/>
        </w:rPr>
      </w:lvl>
    </w:lvlOverride>
    <w:lvlOverride w:ilvl="8">
      <w:lvl w:ilvl="8">
        <w:start w:val="1"/>
        <w:numFmt w:val="lowerLetter"/>
        <w:pStyle w:val="Heading9"/>
        <w:lvlText w:val="%9)"/>
        <w:lvlJc w:val="left"/>
        <w:pPr>
          <w:tabs>
            <w:tab w:val="num" w:pos="6480"/>
          </w:tabs>
          <w:ind w:left="6480" w:hanging="720"/>
        </w:pPr>
        <w:rPr>
          <w:rFonts w:hint="default"/>
          <w:b w:val="0"/>
          <w:i w:val="0"/>
          <w:caps w:val="0"/>
          <w:color w:val="010000"/>
          <w:u w:val="none"/>
        </w:rPr>
      </w:lvl>
    </w:lvlOverride>
  </w:num>
  <w:num w:numId="14">
    <w:abstractNumId w:val="14"/>
  </w:num>
  <w:num w:numId="15">
    <w:abstractNumId w:val="11"/>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attachedTemplate r:id="rId1"/>
  <w:stylePaneSortMethod w:val="0000"/>
  <w:defaultTabStop w:val="720"/>
  <w:drawingGridHorizontalSpacing w:val="120"/>
  <w:displayHorizontalDrawingGridEvery w:val="2"/>
  <w:characterSpacingControl w:val="doNotCompress"/>
  <w:doNotEmbedSmartTags/>
  <w:footnotePr>
    <w:footnote w:id="0"/>
    <w:footnote w:id="1"/>
  </w:footnotePr>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heme="minorHAnsi"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Date" w:uiPriority="0"/>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style>
  <w:style w:type="paragraph" w:styleId="Heading1">
    <w:name w:val="heading 1"/>
    <w:basedOn w:val="Normal"/>
    <w:link w:val="Heading1Char"/>
    <w:uiPriority w:val="9"/>
    <w:qFormat/>
    <w:pPr>
      <w:numPr>
        <w:numId w:val="12"/>
      </w:numPr>
      <w:outlineLvl w:val="0"/>
    </w:pPr>
    <w:rPr>
      <w:rFonts w:eastAsiaTheme="majorEastAsia" w:cs="Times New Roman"/>
      <w:bCs/>
      <w:szCs w:val="28"/>
    </w:rPr>
  </w:style>
  <w:style w:type="paragraph" w:styleId="Heading2">
    <w:name w:val="heading 2"/>
    <w:basedOn w:val="Normal"/>
    <w:link w:val="Heading2Char"/>
    <w:uiPriority w:val="9"/>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rPr>
      <w:rFonts w:eastAsiaTheme="majorEastAsia" w:cs="Times New Roman"/>
      <w:bCs/>
      <w:szCs w:val="26"/>
    </w:rPr>
  </w:style>
  <w:style w:type="character" w:customStyle="1" w:styleId="Heading3Char">
    <w:name w:val="Heading 3 Char"/>
    <w:basedOn w:val="DefaultParagraphFont"/>
    <w:link w:val="Heading3"/>
    <w:uiPriority w:val="9"/>
    <w:rPr>
      <w:rFonts w:eastAsiaTheme="majorEastAsia" w:cs="Times New Roman"/>
      <w:bCs/>
    </w:rPr>
  </w:style>
  <w:style w:type="character" w:customStyle="1" w:styleId="Heading4Char">
    <w:name w:val="Heading 4 Char"/>
    <w:basedOn w:val="DefaultParagraphFont"/>
    <w:link w:val="Heading4"/>
    <w:uiPriority w:val="9"/>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hAnsi="Times New Roman" w:eastAsiaTheme="majorEastAsia"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Date">
    <w:name w:val="Date"/>
    <w:basedOn w:val="Normal"/>
    <w:next w:val="Normal"/>
    <w:link w:val="DateChar"/>
    <w:unhideWhenUsed/>
  </w:style>
  <w:style w:type="character" w:customStyle="1" w:styleId="DateChar">
    <w:name w:val="Date Char"/>
    <w:basedOn w:val="DefaultParagraphFont"/>
    <w:link w:val="Date"/>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unhideWhenUsed/>
    <w:pPr>
      <w:ind w:left="720"/>
      <w:contextualSpacing/>
    </w:pPr>
  </w:style>
  <w:style w:type="paragraph" w:styleId="Macro">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customStyle="1"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customStyle="1" w:styleId="MemoHeading">
    <w:name w:val="MemoHeading"/>
    <w:basedOn w:val="Normal"/>
    <w:semiHidden/>
    <w:pPr>
      <w:spacing w:before="240" w:after="480"/>
      <w:jc w:val="center"/>
    </w:pPr>
    <w:rPr>
      <w:rFonts w:ascii="Times New Roman Bold" w:eastAsia="Times New Roman" w:hAnsi="Times New Roman Bold" w:cs="Times New Roman"/>
      <w:b/>
      <w:caps/>
      <w:szCs w:val="36"/>
      <w:u w:val="single"/>
    </w:rPr>
  </w:style>
  <w:style w:type="paragraph" w:customStyle="1" w:styleId="MemoTableData">
    <w:name w:val="MemoTableData"/>
    <w:basedOn w:val="Normal"/>
    <w:semiHidden/>
    <w:pPr>
      <w:jc w:val="both"/>
    </w:pPr>
    <w:rPr>
      <w:rFonts w:eastAsia="Times New Roman" w:cs="Times New Roman"/>
      <w:szCs w:val="20"/>
    </w:rPr>
  </w:style>
  <w:style w:type="paragraph" w:customStyle="1" w:styleId="ReLine">
    <w:name w:val="Re Line"/>
    <w:basedOn w:val="MemoTableData"/>
  </w:style>
  <w:style w:type="paragraph" w:customStyle="1" w:styleId="MemoTableLabel">
    <w:name w:val="MemoTableLabel"/>
    <w:basedOn w:val="Normal"/>
    <w:semiHidden/>
    <w:pPr>
      <w:jc w:val="both"/>
    </w:pPr>
    <w:rPr>
      <w:rFonts w:eastAsia="Times New Roman" w:cs="Times New Roman"/>
      <w:caps/>
    </w:rPr>
  </w:style>
  <w:style w:type="table" w:styleId="ColorfulShadingAccent1">
    <w:name w:val="Colorful Shading Accent 1"/>
    <w:basedOn w:val="TableNormal"/>
    <w:uiPriority w:val="71"/>
    <w:pPr>
      <w:spacing w:after="0"/>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3.xml" /><Relationship Id="rId12" Type="http://schemas.openxmlformats.org/officeDocument/2006/relationships/header" Target="header4.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5.xml" /><Relationship Id="rId16" Type="http://schemas.openxmlformats.org/officeDocument/2006/relationships/footer" Target="footer6.xml" /><Relationship Id="rId17" Type="http://schemas.openxmlformats.org/officeDocument/2006/relationships/footer" Target="footer7.xml" /><Relationship Id="rId18" Type="http://schemas.openxmlformats.org/officeDocument/2006/relationships/header" Target="header6.xml" /><Relationship Id="rId19" Type="http://schemas.openxmlformats.org/officeDocument/2006/relationships/header" Target="header7.xml" /><Relationship Id="rId2" Type="http://schemas.openxmlformats.org/officeDocument/2006/relationships/settings" Target="settings.xml" /><Relationship Id="rId20" Type="http://schemas.openxmlformats.org/officeDocument/2006/relationships/footer" Target="footer8.xml" /><Relationship Id="rId21" Type="http://schemas.openxmlformats.org/officeDocument/2006/relationships/footer" Target="footer9.xml" /><Relationship Id="rId22" Type="http://schemas.openxmlformats.org/officeDocument/2006/relationships/header" Target="header8.xml" /><Relationship Id="rId23" Type="http://schemas.openxmlformats.org/officeDocument/2006/relationships/footer" Target="footer10.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footer" Target="footer2.xml" /><Relationship Id="rId9" Type="http://schemas.openxmlformats.org/officeDocument/2006/relationships/header" Target="header2.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 Id="rId2" Type="http://schemas.openxmlformats.org/officeDocument/2006/relationships/image" Target="media/image2.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20(x86)\Microsoft%20Office\Templates\Sidley\Blank.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D6DBAD-5D7B-4EB5-906D-17235CF3D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0</TotalTime>
  <Pages>2</Pages>
  <Words>4388</Words>
  <Characters>25015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2015-04-29T05:47:26Z</dcterms:created>
  <dcterms:modified xsi:type="dcterms:W3CDTF">2015-04-29T05:47:26Z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207243525v.12</vt:lpwstr>
  </property>
  <property fmtid="{D5CDD505-2E9C-101B-9397-08002B2CF9AE}" pid="3" name="DocumentType">
    <vt:lpwstr>pcgBlank</vt:lpwstr>
  </property>
</Properties>
</file>