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412E0" w14:textId="77777777" w:rsidR="00EE7CD5" w:rsidRPr="008210C0" w:rsidRDefault="00EE7CD5" w:rsidP="00EE7CD5">
      <w:pPr>
        <w:pStyle w:val="Heading2"/>
      </w:pPr>
      <w:bookmarkStart w:id="0" w:name="_Toc291848700"/>
      <w:bookmarkStart w:id="1" w:name="_Toc292025319"/>
      <w:bookmarkStart w:id="2" w:name="_Toc292327622"/>
      <w:bookmarkStart w:id="3" w:name="_Toc292368593"/>
      <w:bookmarkStart w:id="4" w:name="_Toc292368660"/>
      <w:r>
        <w:t>6.2 Affirmation of Commitments</w:t>
      </w:r>
      <w:r w:rsidRPr="008210C0">
        <w:t xml:space="preserve"> Reviews</w:t>
      </w:r>
      <w:bookmarkEnd w:id="0"/>
      <w:bookmarkEnd w:id="1"/>
      <w:bookmarkEnd w:id="2"/>
      <w:bookmarkEnd w:id="3"/>
      <w:bookmarkEnd w:id="4"/>
      <w:r w:rsidRPr="008210C0">
        <w:t xml:space="preserve"> </w:t>
      </w:r>
    </w:p>
    <w:p w14:paraId="1AEC1BF0" w14:textId="77777777" w:rsidR="00C84171" w:rsidRPr="00C84171" w:rsidRDefault="00C84171" w:rsidP="00C84171">
      <w:pPr>
        <w:numPr>
          <w:ilvl w:val="0"/>
          <w:numId w:val="0"/>
        </w:numPr>
        <w:rPr>
          <w:ins w:id="5" w:author="Steve DelBianco" w:date="2015-07-01T16:14:00Z"/>
        </w:rPr>
        <w:pPrChange w:id="6" w:author="Steve DelBianco" w:date="2015-07-01T16:14:00Z">
          <w:pPr/>
        </w:pPrChange>
      </w:pPr>
      <w:ins w:id="7" w:author="Steve DelBianco" w:date="2015-07-01T16:14:00Z">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ins>
    </w:p>
    <w:p w14:paraId="6EF8868C" w14:textId="77777777" w:rsidR="00C84171" w:rsidRPr="00C84171" w:rsidRDefault="00C84171" w:rsidP="00C84171">
      <w:pPr>
        <w:numPr>
          <w:ilvl w:val="0"/>
          <w:numId w:val="0"/>
        </w:numPr>
        <w:rPr>
          <w:ins w:id="8" w:author="Steve DelBianco" w:date="2015-07-01T16:14:00Z"/>
        </w:rPr>
        <w:pPrChange w:id="9" w:author="Steve DelBianco" w:date="2015-07-01T16:14:00Z">
          <w:pPr>
            <w:numPr>
              <w:numId w:val="0"/>
            </w:numPr>
            <w:ind w:left="0" w:firstLine="0"/>
          </w:pPr>
        </w:pPrChange>
      </w:pPr>
    </w:p>
    <w:p w14:paraId="4F4EAA2F" w14:textId="343C3A58" w:rsidR="00C84171" w:rsidRPr="00C84171" w:rsidRDefault="00C84171" w:rsidP="00C84171">
      <w:pPr>
        <w:numPr>
          <w:ilvl w:val="0"/>
          <w:numId w:val="0"/>
        </w:numPr>
        <w:rPr>
          <w:ins w:id="10" w:author="Steve DelBianco" w:date="2015-07-01T16:14:00Z"/>
        </w:rPr>
        <w:pPrChange w:id="11" w:author="Steve DelBianco" w:date="2015-07-01T16:14:00Z">
          <w:pPr/>
        </w:pPrChange>
      </w:pPr>
      <w:ins w:id="12" w:author="Steve DelBianco" w:date="2015-07-01T16:14:00Z">
        <w:r w:rsidRPr="00C84171">
          <w:t xml:space="preserve">Elimination of the Affirmation of Commitments as a separate agreement would be simple matter for a post-transition ICANN, since </w:t>
        </w:r>
        <w:proofErr w:type="gramStart"/>
        <w:r w:rsidRPr="00C84171">
          <w:t xml:space="preserve">the Affirmation of Commitments can be terminated by </w:t>
        </w:r>
        <w:r w:rsidR="00D526DD">
          <w:t>either party with just 120 days</w:t>
        </w:r>
        <w:r w:rsidRPr="00C84171">
          <w:t xml:space="preserve"> notice</w:t>
        </w:r>
        <w:proofErr w:type="gramEnd"/>
        <w:r w:rsidRPr="00C84171">
          <w:t xml:space="preserve">. The CCWG-Accountability Stress Test Work Party addressed this contingency since it was cited in prior public comments (see Stress Test 14 in Section 8).  The CCWG-Accountability evaluated the contingency of ICANN unilaterally withdrawing from the Affirmation of Commitments </w:t>
        </w:r>
      </w:ins>
      <w:ins w:id="13" w:author="Steve DelBianco" w:date="2015-07-01T16:17:00Z">
        <w:r w:rsidR="00D526DD">
          <w:t xml:space="preserve">and </w:t>
        </w:r>
      </w:ins>
      <w:ins w:id="14" w:author="Steve DelBianco" w:date="2015-07-01T16:14:00Z">
        <w:r w:rsidRPr="00C84171">
          <w:t xml:space="preserve">proposed </w:t>
        </w:r>
      </w:ins>
      <w:ins w:id="15" w:author="Steve DelBianco" w:date="2015-07-01T16:17:00Z">
        <w:r w:rsidR="00D526DD">
          <w:t xml:space="preserve">these two </w:t>
        </w:r>
      </w:ins>
      <w:ins w:id="16" w:author="Steve DelBianco" w:date="2015-07-01T16:14:00Z">
        <w:r w:rsidRPr="00C84171">
          <w:t>accountability measures:</w:t>
        </w:r>
      </w:ins>
    </w:p>
    <w:p w14:paraId="17E3BAB2" w14:textId="77777777" w:rsidR="00C84171" w:rsidRPr="00C84171" w:rsidRDefault="00C84171" w:rsidP="00C84171">
      <w:pPr>
        <w:numPr>
          <w:ilvl w:val="0"/>
          <w:numId w:val="0"/>
        </w:numPr>
        <w:rPr>
          <w:ins w:id="17" w:author="Steve DelBianco" w:date="2015-07-01T16:14:00Z"/>
        </w:rPr>
        <w:pPrChange w:id="18" w:author="Steve DelBianco" w:date="2015-07-01T16:14:00Z">
          <w:pPr>
            <w:numPr>
              <w:numId w:val="0"/>
            </w:numPr>
            <w:ind w:left="0" w:firstLine="0"/>
          </w:pPr>
        </w:pPrChange>
      </w:pPr>
    </w:p>
    <w:p w14:paraId="167E0E8A" w14:textId="2EEEBD35" w:rsidR="00C84171" w:rsidRPr="00C84171" w:rsidRDefault="00D526DD" w:rsidP="00C84171">
      <w:pPr>
        <w:numPr>
          <w:ilvl w:val="0"/>
          <w:numId w:val="0"/>
        </w:numPr>
        <w:ind w:left="720"/>
        <w:rPr>
          <w:ins w:id="19" w:author="Steve DelBianco" w:date="2015-07-01T16:14:00Z"/>
        </w:rPr>
        <w:pPrChange w:id="20" w:author="Steve DelBianco" w:date="2015-07-01T16:14:00Z">
          <w:pPr/>
        </w:pPrChange>
      </w:pPr>
      <w:ins w:id="21" w:author="Steve DelBianco" w:date="2015-07-01T16:17:00Z">
        <w:r>
          <w:t xml:space="preserve">Preserve in ICANN Bylaws any relevant </w:t>
        </w:r>
      </w:ins>
      <w:ins w:id="22" w:author="Steve DelBianco" w:date="2015-07-01T16:14:00Z">
        <w:r w:rsidR="00C84171" w:rsidRPr="00C84171">
          <w:t>ICANN commitments from the Affirmation of Commitments, including Sections 3, 4, 7, and 8 as well as commitments cited in the Section 9 reviews.  </w:t>
        </w:r>
      </w:ins>
    </w:p>
    <w:p w14:paraId="7D008FBB" w14:textId="77777777" w:rsidR="00C84171" w:rsidRPr="00C84171" w:rsidRDefault="00C84171" w:rsidP="00C84171">
      <w:pPr>
        <w:numPr>
          <w:ilvl w:val="0"/>
          <w:numId w:val="0"/>
        </w:numPr>
        <w:ind w:left="720"/>
        <w:rPr>
          <w:ins w:id="23" w:author="Steve DelBianco" w:date="2015-07-01T16:14:00Z"/>
        </w:rPr>
        <w:pPrChange w:id="24" w:author="Steve DelBianco" w:date="2015-07-01T16:14:00Z">
          <w:pPr>
            <w:numPr>
              <w:numId w:val="0"/>
            </w:numPr>
            <w:ind w:left="0" w:firstLine="0"/>
          </w:pPr>
        </w:pPrChange>
      </w:pPr>
    </w:p>
    <w:p w14:paraId="199703B4" w14:textId="77777777" w:rsidR="00C84171" w:rsidRPr="00C84171" w:rsidRDefault="00C84171" w:rsidP="00C84171">
      <w:pPr>
        <w:numPr>
          <w:ilvl w:val="0"/>
          <w:numId w:val="0"/>
        </w:numPr>
        <w:ind w:left="720"/>
        <w:rPr>
          <w:ins w:id="25" w:author="Steve DelBianco" w:date="2015-07-01T16:14:00Z"/>
        </w:rPr>
        <w:pPrChange w:id="26" w:author="Steve DelBianco" w:date="2015-07-01T16:14:00Z">
          <w:pPr/>
        </w:pPrChange>
      </w:pPr>
      <w:ins w:id="27" w:author="Steve DelBianco" w:date="2015-07-01T16:14:00Z">
        <w:r w:rsidRPr="00C84171">
          <w:t>Bringing the four Affirmation of Commitments review processes into ICANN’s Bylaws.</w:t>
        </w:r>
      </w:ins>
    </w:p>
    <w:p w14:paraId="66ECA292" w14:textId="77777777" w:rsidR="00C84171" w:rsidRDefault="00C84171" w:rsidP="009D667C">
      <w:pPr>
        <w:numPr>
          <w:ilvl w:val="0"/>
          <w:numId w:val="0"/>
        </w:numPr>
        <w:rPr>
          <w:ins w:id="28" w:author="Steve DelBianco" w:date="2015-07-01T16:14:00Z"/>
        </w:rPr>
      </w:pPr>
    </w:p>
    <w:p w14:paraId="2FB064CA" w14:textId="4957A0A9" w:rsidR="00D526DD" w:rsidRPr="00D526DD" w:rsidRDefault="00D526DD" w:rsidP="00D526DD">
      <w:pPr>
        <w:numPr>
          <w:ilvl w:val="0"/>
          <w:numId w:val="0"/>
        </w:numPr>
        <w:rPr>
          <w:ins w:id="29" w:author="Steve DelBianco" w:date="2015-07-01T16:15:00Z"/>
        </w:rPr>
        <w:pPrChange w:id="30" w:author="Steve DelBianco" w:date="2015-07-01T16:15:00Z">
          <w:pPr/>
        </w:pPrChange>
      </w:pPr>
      <w:ins w:id="31" w:author="Steve DelBianco" w:date="2015-07-01T16:16:00Z">
        <w:r>
          <w:t>After</w:t>
        </w:r>
      </w:ins>
      <w:ins w:id="32" w:author="Steve DelBianco" w:date="2015-07-01T16:15:00Z">
        <w:r w:rsidRPr="00D526DD">
          <w:t xml:space="preserve"> </w:t>
        </w:r>
      </w:ins>
      <w:ins w:id="33" w:author="Steve DelBianco" w:date="2015-07-01T16:16:00Z">
        <w:r>
          <w:t xml:space="preserve">these aspects of the Affirmation of Commitments are </w:t>
        </w:r>
      </w:ins>
      <w:ins w:id="34" w:author="Steve DelBianco" w:date="2015-07-01T16:15:00Z">
        <w:r w:rsidRPr="00D526DD">
          <w:t xml:space="preserve">adopted </w:t>
        </w:r>
        <w:r>
          <w:t xml:space="preserve">in </w:t>
        </w:r>
      </w:ins>
      <w:ins w:id="35" w:author="Steve DelBianco" w:date="2015-07-01T16:16:00Z">
        <w:r>
          <w:t>ICANN</w:t>
        </w:r>
      </w:ins>
      <w:ins w:id="36" w:author="Steve DelBianco" w:date="2015-07-01T16:15:00Z">
        <w:r>
          <w:t xml:space="preserve"> bylaw</w:t>
        </w:r>
      </w:ins>
      <w:ins w:id="37" w:author="Steve DelBianco" w:date="2015-07-01T16:16:00Z">
        <w:r>
          <w:t>s</w:t>
        </w:r>
      </w:ins>
      <w:ins w:id="38" w:author="Steve DelBianco" w:date="2015-07-01T16:15:00Z">
        <w:r w:rsidRPr="00D526DD">
          <w:t xml:space="preserve">, ICANN and the NTIA </w:t>
        </w:r>
      </w:ins>
      <w:ins w:id="39" w:author="Steve DelBianco" w:date="2015-07-01T16:18:00Z">
        <w:r>
          <w:t>should</w:t>
        </w:r>
      </w:ins>
      <w:ins w:id="40" w:author="Steve DelBianco" w:date="2015-07-01T16:15:00Z">
        <w:r w:rsidRPr="00D526DD">
          <w:t xml:space="preserve"> mutually agree</w:t>
        </w:r>
      </w:ins>
      <w:ins w:id="41" w:author="Steve DelBianco" w:date="2015-07-01T16:18:00Z">
        <w:r>
          <w:t xml:space="preserve"> to terminate </w:t>
        </w:r>
      </w:ins>
      <w:ins w:id="42" w:author="Steve DelBianco" w:date="2015-07-01T16:15:00Z">
        <w:r w:rsidRPr="00D526DD">
          <w:t>the Affirmation of Commitments.</w:t>
        </w:r>
      </w:ins>
    </w:p>
    <w:p w14:paraId="733F2937" w14:textId="77777777" w:rsidR="00D526DD" w:rsidRDefault="00D526DD" w:rsidP="009D667C">
      <w:pPr>
        <w:numPr>
          <w:ilvl w:val="0"/>
          <w:numId w:val="0"/>
        </w:numPr>
        <w:rPr>
          <w:ins w:id="43" w:author="Steve DelBianco" w:date="2015-07-01T16:15:00Z"/>
        </w:r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77777777" w:rsidR="00EE7CD5" w:rsidRPr="00D526DD" w:rsidRDefault="00EE7CD5" w:rsidP="00D526DD">
      <w:pPr>
        <w:pStyle w:val="Bullets"/>
        <w:ind w:left="810"/>
        <w:rPr>
          <w:b w:val="0"/>
          <w:rPrChange w:id="44" w:author="Steve DelBianco" w:date="2015-07-01T16:21:00Z">
            <w:rPr/>
          </w:rPrChange>
        </w:rPr>
        <w:pPrChange w:id="45" w:author="Steve DelBianco" w:date="2015-07-01T16:23:00Z">
          <w:pPr>
            <w:pStyle w:val="Bullets"/>
            <w:numPr>
              <w:ilvl w:val="1"/>
            </w:numPr>
          </w:pPr>
        </w:pPrChange>
      </w:pPr>
      <w:r w:rsidRPr="00D526DD">
        <w:rPr>
          <w:b w:val="0"/>
          <w:rPrChange w:id="46" w:author="Steve DelBianco" w:date="2015-07-01T16:21:00Z">
            <w:rPr/>
          </w:rPrChange>
        </w:rPr>
        <w:t>Ability to sunset reviews and create new reviews;</w:t>
      </w:r>
    </w:p>
    <w:p w14:paraId="000F4500" w14:textId="36274B5A" w:rsidR="00EE7CD5" w:rsidRPr="00D526DD" w:rsidRDefault="00C84171" w:rsidP="00D526DD">
      <w:pPr>
        <w:pStyle w:val="Bullets"/>
        <w:ind w:left="810"/>
        <w:rPr>
          <w:b w:val="0"/>
          <w:rPrChange w:id="47" w:author="Steve DelBianco" w:date="2015-07-01T16:21:00Z">
            <w:rPr/>
          </w:rPrChange>
        </w:rPr>
        <w:pPrChange w:id="48" w:author="Steve DelBianco" w:date="2015-07-01T16:23:00Z">
          <w:pPr>
            <w:pStyle w:val="Bullets"/>
            <w:numPr>
              <w:ilvl w:val="1"/>
            </w:numPr>
          </w:pPr>
        </w:pPrChange>
      </w:pPr>
      <w:ins w:id="49" w:author="Steve DelBianco" w:date="2015-07-01T16:08:00Z">
        <w:r w:rsidRPr="00D526DD">
          <w:rPr>
            <w:b w:val="0"/>
            <w:rPrChange w:id="50" w:author="Steve DelBianco" w:date="2015-07-01T16:21:00Z">
              <w:rPr/>
            </w:rPrChange>
          </w:rPr>
          <w:t>Advisory Committees,</w:t>
        </w:r>
      </w:ins>
      <w:ins w:id="51" w:author="Steve DelBianco" w:date="2015-07-01T16:10:00Z">
        <w:r w:rsidRPr="00D526DD">
          <w:rPr>
            <w:b w:val="0"/>
            <w:rPrChange w:id="52" w:author="Steve DelBianco" w:date="2015-07-01T16:21:00Z">
              <w:rPr/>
            </w:rPrChange>
          </w:rPr>
          <w:t xml:space="preserve"> </w:t>
        </w:r>
      </w:ins>
      <w:del w:id="53" w:author="Steve DelBianco" w:date="2015-07-01T16:08:00Z">
        <w:r w:rsidR="00EE7CD5" w:rsidRPr="00D526DD" w:rsidDel="00C84171">
          <w:rPr>
            <w:b w:val="0"/>
            <w:rPrChange w:id="54" w:author="Steve DelBianco" w:date="2015-07-01T16:21:00Z">
              <w:rPr/>
            </w:rPrChange>
          </w:rPr>
          <w:delText>Community s</w:delText>
        </w:r>
      </w:del>
      <w:del w:id="55" w:author="Steve DelBianco" w:date="2015-07-01T16:09:00Z">
        <w:r w:rsidR="00EE7CD5" w:rsidRPr="00D526DD" w:rsidDel="00C84171">
          <w:rPr>
            <w:b w:val="0"/>
            <w:rPrChange w:id="56" w:author="Steve DelBianco" w:date="2015-07-01T16:21:00Z">
              <w:rPr/>
            </w:rPrChange>
          </w:rPr>
          <w:delText>takeholder</w:delText>
        </w:r>
      </w:del>
      <w:ins w:id="57" w:author="Steve DelBianco" w:date="2015-07-01T16:09:00Z">
        <w:r w:rsidRPr="00D526DD">
          <w:rPr>
            <w:b w:val="0"/>
            <w:rPrChange w:id="58" w:author="Steve DelBianco" w:date="2015-07-01T16:21:00Z">
              <w:rPr/>
            </w:rPrChange>
          </w:rPr>
          <w:t>Supporting</w:t>
        </w:r>
      </w:ins>
      <w:r w:rsidR="00EE7CD5" w:rsidRPr="00D526DD">
        <w:rPr>
          <w:b w:val="0"/>
          <w:rPrChange w:id="59" w:author="Steve DelBianco" w:date="2015-07-01T16:21:00Z">
            <w:rPr/>
          </w:rPrChange>
        </w:rPr>
        <w:t xml:space="preserve"> </w:t>
      </w:r>
      <w:ins w:id="60" w:author="Steve DelBianco" w:date="2015-07-01T16:08:00Z">
        <w:r w:rsidRPr="00D526DD">
          <w:rPr>
            <w:b w:val="0"/>
            <w:rPrChange w:id="61" w:author="Steve DelBianco" w:date="2015-07-01T16:21:00Z">
              <w:rPr/>
            </w:rPrChange>
          </w:rPr>
          <w:t>Organizations</w:t>
        </w:r>
      </w:ins>
      <w:ins w:id="62" w:author="Steve DelBianco" w:date="2015-07-01T16:10:00Z">
        <w:r w:rsidRPr="00D526DD">
          <w:rPr>
            <w:b w:val="0"/>
            <w:rPrChange w:id="63" w:author="Steve DelBianco" w:date="2015-07-01T16:21:00Z">
              <w:rPr/>
            </w:rPrChange>
          </w:rPr>
          <w:t>, and Stakeholder Groups</w:t>
        </w:r>
      </w:ins>
      <w:ins w:id="64" w:author="Steve DelBianco" w:date="2015-07-01T16:08:00Z">
        <w:r w:rsidRPr="00D526DD">
          <w:rPr>
            <w:b w:val="0"/>
            <w:rPrChange w:id="65" w:author="Steve DelBianco" w:date="2015-07-01T16:21:00Z">
              <w:rPr/>
            </w:rPrChange>
          </w:rPr>
          <w:t xml:space="preserve"> </w:t>
        </w:r>
      </w:ins>
      <w:del w:id="66" w:author="Steve DelBianco" w:date="2015-07-01T16:08:00Z">
        <w:r w:rsidR="00EE7CD5" w:rsidRPr="00D526DD" w:rsidDel="00C84171">
          <w:rPr>
            <w:b w:val="0"/>
            <w:rPrChange w:id="67" w:author="Steve DelBianco" w:date="2015-07-01T16:21:00Z">
              <w:rPr/>
            </w:rPrChange>
          </w:rPr>
          <w:delText xml:space="preserve">groups </w:delText>
        </w:r>
      </w:del>
      <w:r w:rsidR="00EE7CD5" w:rsidRPr="00D526DD">
        <w:rPr>
          <w:b w:val="0"/>
          <w:rPrChange w:id="68" w:author="Steve DelBianco" w:date="2015-07-01T16:21:00Z">
            <w:rPr/>
          </w:rPrChange>
        </w:rPr>
        <w:t xml:space="preserve">should </w:t>
      </w:r>
      <w:ins w:id="69" w:author="Steve DelBianco" w:date="2015-07-01T16:08:00Z">
        <w:r w:rsidRPr="00D526DD">
          <w:rPr>
            <w:b w:val="0"/>
            <w:rPrChange w:id="70" w:author="Steve DelBianco" w:date="2015-07-01T16:21:00Z">
              <w:rPr/>
            </w:rPrChange>
          </w:rPr>
          <w:t xml:space="preserve">designate </w:t>
        </w:r>
      </w:ins>
      <w:ins w:id="71" w:author="Steve DelBianco" w:date="2015-07-01T16:11:00Z">
        <w:r w:rsidRPr="00D526DD">
          <w:rPr>
            <w:b w:val="0"/>
            <w:rPrChange w:id="72" w:author="Steve DelBianco" w:date="2015-07-01T16:21:00Z">
              <w:rPr/>
            </w:rPrChange>
          </w:rPr>
          <w:t xml:space="preserve">their </w:t>
        </w:r>
      </w:ins>
      <w:del w:id="73" w:author="Steve DelBianco" w:date="2015-07-01T16:08:00Z">
        <w:r w:rsidR="00EE7CD5" w:rsidRPr="00D526DD" w:rsidDel="00C84171">
          <w:rPr>
            <w:b w:val="0"/>
            <w:rPrChange w:id="74" w:author="Steve DelBianco" w:date="2015-07-01T16:21:00Z">
              <w:rPr/>
            </w:rPrChange>
          </w:rPr>
          <w:delText xml:space="preserve">appoint their own </w:delText>
        </w:r>
      </w:del>
      <w:ins w:id="75" w:author="Steve DelBianco" w:date="2015-07-01T16:08:00Z">
        <w:r w:rsidRPr="00D526DD">
          <w:rPr>
            <w:b w:val="0"/>
            <w:rPrChange w:id="76" w:author="Steve DelBianco" w:date="2015-07-01T16:21:00Z">
              <w:rPr/>
            </w:rPrChange>
          </w:rPr>
          <w:t>representatives</w:t>
        </w:r>
      </w:ins>
      <w:del w:id="77" w:author="Steve DelBianco" w:date="2015-07-01T16:08:00Z">
        <w:r w:rsidR="00EE7CD5" w:rsidRPr="00D526DD" w:rsidDel="00C84171">
          <w:rPr>
            <w:b w:val="0"/>
            <w:rPrChange w:id="78" w:author="Steve DelBianco" w:date="2015-07-01T16:21:00Z">
              <w:rPr/>
            </w:rPrChange>
          </w:rPr>
          <w:delText>Members</w:delText>
        </w:r>
      </w:del>
      <w:r w:rsidR="00EE7CD5" w:rsidRPr="00D526DD">
        <w:rPr>
          <w:b w:val="0"/>
          <w:rPrChange w:id="79" w:author="Steve DelBianco" w:date="2015-07-01T16:21:00Z">
            <w:rPr/>
          </w:rPrChange>
        </w:rPr>
        <w:t xml:space="preserve"> </w:t>
      </w:r>
      <w:ins w:id="80" w:author="Steve DelBianco" w:date="2015-07-01T16:11:00Z">
        <w:r w:rsidRPr="00D526DD">
          <w:rPr>
            <w:b w:val="0"/>
            <w:rPrChange w:id="81" w:author="Steve DelBianco" w:date="2015-07-01T16:21:00Z">
              <w:rPr/>
            </w:rPrChange>
          </w:rPr>
          <w:t>on</w:t>
        </w:r>
      </w:ins>
      <w:del w:id="82" w:author="Steve DelBianco" w:date="2015-07-01T16:11:00Z">
        <w:r w:rsidR="00EE7CD5" w:rsidRPr="00D526DD" w:rsidDel="00C84171">
          <w:rPr>
            <w:b w:val="0"/>
            <w:rPrChange w:id="83" w:author="Steve DelBianco" w:date="2015-07-01T16:21:00Z">
              <w:rPr/>
            </w:rPrChange>
          </w:rPr>
          <w:delText>to</w:delText>
        </w:r>
      </w:del>
      <w:r w:rsidR="00EE7CD5" w:rsidRPr="00D526DD">
        <w:rPr>
          <w:b w:val="0"/>
          <w:rPrChange w:id="84" w:author="Steve DelBianco" w:date="2015-07-01T16:21:00Z">
            <w:rPr/>
          </w:rPrChange>
        </w:rPr>
        <w:t xml:space="preserve"> review teams;</w:t>
      </w:r>
    </w:p>
    <w:p w14:paraId="64D6C35A" w14:textId="77777777" w:rsidR="00EE7CD5" w:rsidRPr="00D526DD" w:rsidRDefault="00EE7CD5" w:rsidP="00D526DD">
      <w:pPr>
        <w:pStyle w:val="Bullets"/>
        <w:ind w:left="810"/>
        <w:rPr>
          <w:b w:val="0"/>
          <w:rPrChange w:id="85" w:author="Steve DelBianco" w:date="2015-07-01T16:21:00Z">
            <w:rPr/>
          </w:rPrChange>
        </w:rPr>
        <w:pPrChange w:id="86" w:author="Steve DelBianco" w:date="2015-07-01T16:23:00Z">
          <w:pPr>
            <w:pStyle w:val="Bullets"/>
            <w:numPr>
              <w:ilvl w:val="1"/>
            </w:numPr>
          </w:pPr>
        </w:pPrChange>
      </w:pPr>
      <w:r w:rsidRPr="00D526DD">
        <w:rPr>
          <w:b w:val="0"/>
          <w:rPrChange w:id="87" w:author="Steve DelBianco" w:date="2015-07-01T16:21:00Z">
            <w:rPr/>
          </w:rPrChange>
        </w:rPr>
        <w:t>Give review teams access to all ICANN internal documents;</w:t>
      </w:r>
    </w:p>
    <w:p w14:paraId="05AF1830" w14:textId="77777777" w:rsidR="00D526DD" w:rsidRPr="00D526DD" w:rsidRDefault="00EE7CD5" w:rsidP="00D526DD">
      <w:pPr>
        <w:pStyle w:val="Bullets"/>
        <w:ind w:left="810"/>
        <w:rPr>
          <w:ins w:id="88" w:author="Steve DelBianco" w:date="2015-07-01T16:22:00Z"/>
          <w:rPrChange w:id="89" w:author="Steve DelBianco" w:date="2015-07-01T16:22:00Z">
            <w:rPr>
              <w:ins w:id="90" w:author="Steve DelBianco" w:date="2015-07-01T16:22:00Z"/>
              <w:b/>
            </w:rPr>
          </w:rPrChange>
        </w:rPr>
        <w:pPrChange w:id="91" w:author="Steve DelBianco" w:date="2015-07-01T16:23:00Z">
          <w:pPr>
            <w:numPr>
              <w:numId w:val="0"/>
            </w:numPr>
            <w:ind w:left="-180" w:firstLine="0"/>
          </w:pPr>
        </w:pPrChange>
      </w:pPr>
      <w:r w:rsidRPr="00D526DD">
        <w:rPr>
          <w:b w:val="0"/>
          <w:rPrChange w:id="92" w:author="Steve DelBianco" w:date="2015-07-01T16:21:00Z">
            <w:rPr>
              <w:b/>
            </w:rPr>
          </w:rPrChange>
        </w:rPr>
        <w:t>Require the ICANN Board to consider approval and begin implementation of review team recommendations, including from previous reviews.</w:t>
      </w:r>
      <w:ins w:id="93" w:author="Steve DelBianco" w:date="2015-07-01T16:21:00Z">
        <w:r w:rsidR="00D526DD" w:rsidRPr="00D526DD">
          <w:rPr>
            <w:b w:val="0"/>
            <w:rPrChange w:id="94" w:author="Steve DelBianco" w:date="2015-07-01T16:21:00Z">
              <w:rPr/>
            </w:rPrChange>
          </w:rPr>
          <w:t xml:space="preserve"> The CCWG concluded that some review team recommendations could be rejected or modified by ICANN, for reasons such as </w:t>
        </w:r>
        <w:proofErr w:type="spellStart"/>
        <w:r w:rsidR="00D526DD" w:rsidRPr="00D526DD">
          <w:rPr>
            <w:b w:val="0"/>
            <w:rPrChange w:id="95" w:author="Steve DelBianco" w:date="2015-07-01T16:21:00Z">
              <w:rPr/>
            </w:rPrChange>
          </w:rPr>
          <w:t>implementability</w:t>
        </w:r>
        <w:proofErr w:type="spellEnd"/>
        <w:r w:rsidR="00D526DD" w:rsidRPr="00D526DD">
          <w:rPr>
            <w:b w:val="0"/>
            <w:rPrChange w:id="96" w:author="Steve DelBianco" w:date="2015-07-01T16:21:00Z">
              <w:rPr/>
            </w:rPrChange>
          </w:rPr>
          <w:t xml:space="preserve"> or cost. If the community disagreed with the Board’s decision</w:t>
        </w:r>
      </w:ins>
      <w:ins w:id="97" w:author="Steve DelBianco" w:date="2015-07-01T16:22:00Z">
        <w:r w:rsidR="00D526DD">
          <w:rPr>
            <w:b w:val="0"/>
          </w:rPr>
          <w:t xml:space="preserve"> on implementation</w:t>
        </w:r>
      </w:ins>
      <w:ins w:id="98" w:author="Steve DelBianco" w:date="2015-07-01T16:21:00Z">
        <w:r w:rsidR="00D526DD" w:rsidRPr="00D526DD">
          <w:rPr>
            <w:b w:val="0"/>
            <w:rPrChange w:id="99" w:author="Steve DelBianco" w:date="2015-07-01T16:21:00Z">
              <w:rPr/>
            </w:rPrChange>
          </w:rPr>
          <w:t xml:space="preserve">, it could invoke </w:t>
        </w:r>
      </w:ins>
      <w:ins w:id="100" w:author="Steve DelBianco" w:date="2015-07-01T16:22:00Z">
        <w:r w:rsidR="00D526DD">
          <w:rPr>
            <w:b w:val="0"/>
          </w:rPr>
          <w:t>a</w:t>
        </w:r>
      </w:ins>
      <w:ins w:id="101" w:author="Steve DelBianco" w:date="2015-07-01T16:21:00Z">
        <w:r w:rsidR="00D526DD" w:rsidRPr="00D526DD">
          <w:rPr>
            <w:b w:val="0"/>
            <w:rPrChange w:id="102" w:author="Steve DelBianco" w:date="2015-07-01T16:21:00Z">
              <w:rPr/>
            </w:rPrChange>
          </w:rPr>
          <w:t xml:space="preserve"> Reconsideration or IRP to challenge that decision, with a binding result in the case of an IRP.</w:t>
        </w:r>
      </w:ins>
      <w:ins w:id="103" w:author="Steve DelBianco" w:date="2015-07-01T16:22:00Z">
        <w:r w:rsidR="00D526DD">
          <w:rPr>
            <w:b w:val="0"/>
          </w:rPr>
          <w:t xml:space="preserve">  </w:t>
        </w:r>
      </w:ins>
      <w:ins w:id="104" w:author="Steve DelBianco" w:date="2015-07-01T16:21:00Z">
        <w:r w:rsidR="00D526DD" w:rsidRPr="00D526DD">
          <w:rPr>
            <w:b w:val="0"/>
            <w:rPrChange w:id="105" w:author="Steve DelBianco" w:date="2015-07-01T16:21:00Z">
              <w:rPr/>
            </w:rPrChange>
          </w:rPr>
          <w:t xml:space="preserve">Moreover, CCWG Legal Counsel </w:t>
        </w:r>
        <w:proofErr w:type="gramStart"/>
        <w:r w:rsidR="00D526DD" w:rsidRPr="00D526DD">
          <w:rPr>
            <w:b w:val="0"/>
            <w:rPrChange w:id="106" w:author="Steve DelBianco" w:date="2015-07-01T16:21:00Z">
              <w:rPr/>
            </w:rPrChange>
          </w:rPr>
          <w:t>say</w:t>
        </w:r>
        <w:proofErr w:type="gramEnd"/>
        <w:r w:rsidR="00D526DD" w:rsidRPr="00D526DD">
          <w:rPr>
            <w:b w:val="0"/>
            <w:rPrChange w:id="107" w:author="Steve DelBianco" w:date="2015-07-01T16:21:00Z">
              <w:rPr/>
            </w:rPrChange>
          </w:rPr>
          <w:t xml:space="preserve"> that ICANN Bylaws could not require the board to implement review team recommendations.</w:t>
        </w:r>
      </w:ins>
    </w:p>
    <w:p w14:paraId="14B60016" w14:textId="77777777" w:rsidR="00D526DD" w:rsidRDefault="00D526DD">
      <w:pPr>
        <w:numPr>
          <w:ilvl w:val="0"/>
          <w:numId w:val="0"/>
        </w:numPr>
        <w:rPr>
          <w:ins w:id="108" w:author="Steve DelBianco" w:date="2015-07-01T16:23:00Z"/>
          <w:bCs/>
          <w:szCs w:val="22"/>
        </w:rPr>
      </w:pPr>
      <w:ins w:id="109" w:author="Steve DelBianco" w:date="2015-07-01T16:23:00Z">
        <w:r>
          <w:rPr>
            <w:b/>
          </w:rPr>
          <w:br w:type="page"/>
        </w:r>
      </w:ins>
    </w:p>
    <w:p w14:paraId="1E112FF0" w14:textId="638587C2" w:rsidR="00EE7CD5" w:rsidRPr="00D526DD" w:rsidDel="00D526DD" w:rsidRDefault="00D526DD" w:rsidP="00D526DD">
      <w:pPr>
        <w:pStyle w:val="Bullets"/>
        <w:numPr>
          <w:ilvl w:val="0"/>
          <w:numId w:val="0"/>
        </w:numPr>
        <w:ind w:hanging="360"/>
        <w:rPr>
          <w:del w:id="110" w:author="Steve DelBianco" w:date="2015-07-01T16:22:00Z"/>
          <w:b w:val="0"/>
          <w:rPrChange w:id="111" w:author="Steve DelBianco" w:date="2015-07-01T16:23:00Z">
            <w:rPr>
              <w:del w:id="112" w:author="Steve DelBianco" w:date="2015-07-01T16:22:00Z"/>
            </w:rPr>
          </w:rPrChange>
        </w:rPr>
        <w:pPrChange w:id="113" w:author="Steve DelBianco" w:date="2015-07-01T16:23:00Z">
          <w:pPr>
            <w:pStyle w:val="Bullets"/>
            <w:numPr>
              <w:ilvl w:val="1"/>
            </w:numPr>
          </w:pPr>
        </w:pPrChange>
      </w:pPr>
      <w:ins w:id="114" w:author="Steve DelBianco" w:date="2015-07-01T16:22:00Z">
        <w:r w:rsidRPr="00D526DD">
          <w:rPr>
            <w:b w:val="0"/>
            <w:rPrChange w:id="115" w:author="Steve DelBianco" w:date="2015-07-01T16:23:00Z">
              <w:rPr>
                <w:b w:val="0"/>
              </w:rPr>
            </w:rPrChange>
          </w:rPr>
          <w:lastRenderedPageBreak/>
          <w:t>I</w:t>
        </w:r>
      </w:ins>
      <w:del w:id="116" w:author="Steve DelBianco" w:date="2015-07-01T16:22:00Z">
        <w:r w:rsidR="00EE7CD5" w:rsidRPr="00D526DD" w:rsidDel="00D526DD">
          <w:rPr>
            <w:b w:val="0"/>
            <w:rPrChange w:id="117" w:author="Steve DelBianco" w:date="2015-07-01T16:23:00Z">
              <w:rPr/>
            </w:rPrChange>
          </w:rPr>
          <w:delText xml:space="preserve"> The Board’s decision would be subject to challenge through enhanced Reconsideration and IRP processes.</w:delText>
        </w:r>
        <w:r w:rsidR="00EE7CD5" w:rsidRPr="00D526DD" w:rsidDel="00D526DD">
          <w:rPr>
            <w:b w:val="0"/>
            <w:rPrChange w:id="118" w:author="Steve DelBianco" w:date="2015-07-01T16:23:00Z">
              <w:rPr/>
            </w:rPrChange>
          </w:rPr>
          <w:br/>
        </w:r>
      </w:del>
    </w:p>
    <w:p w14:paraId="1468BBF1" w14:textId="32A93A72" w:rsidR="00EE7CD5" w:rsidRPr="00D526DD" w:rsidRDefault="00EE7CD5" w:rsidP="00D526DD">
      <w:pPr>
        <w:pStyle w:val="Bullets"/>
        <w:numPr>
          <w:ilvl w:val="0"/>
          <w:numId w:val="0"/>
        </w:numPr>
        <w:rPr>
          <w:b w:val="0"/>
          <w:color w:val="4F81BD"/>
          <w:rPrChange w:id="119" w:author="Steve DelBianco" w:date="2015-07-01T16:23:00Z">
            <w:rPr>
              <w:color w:val="4F81BD"/>
            </w:rPr>
          </w:rPrChange>
        </w:rPr>
        <w:pPrChange w:id="120" w:author="Steve DelBianco" w:date="2015-07-01T16:23:00Z">
          <w:pPr>
            <w:numPr>
              <w:numId w:val="0"/>
            </w:numPr>
            <w:ind w:left="-180" w:firstLine="0"/>
          </w:pPr>
        </w:pPrChange>
      </w:pPr>
      <w:del w:id="121" w:author="Steve DelBianco" w:date="2015-07-01T16:22:00Z">
        <w:r w:rsidRPr="00D526DD" w:rsidDel="00D526DD">
          <w:rPr>
            <w:b w:val="0"/>
            <w:rPrChange w:id="122" w:author="Steve DelBianco" w:date="2015-07-01T16:23:00Z">
              <w:rPr/>
            </w:rPrChange>
          </w:rPr>
          <w:delText>I</w:delText>
        </w:r>
      </w:del>
      <w:proofErr w:type="gramStart"/>
      <w:r w:rsidRPr="00D526DD">
        <w:rPr>
          <w:b w:val="0"/>
          <w:rPrChange w:id="123" w:author="Steve DelBianco" w:date="2015-07-01T16:23:00Z">
            <w:rPr/>
          </w:rPrChange>
        </w:rPr>
        <w:t>n</w:t>
      </w:r>
      <w:proofErr w:type="gramEnd"/>
      <w:r w:rsidRPr="00D526DD">
        <w:rPr>
          <w:b w:val="0"/>
          <w:rPrChange w:id="124" w:author="Steve DelBianco" w:date="2015-07-01T16:23:00Z">
            <w:rPr/>
          </w:rPrChange>
        </w:rPr>
        <w:t xml:space="preserve"> Bylaws Article IV, add a new section for </w:t>
      </w:r>
      <w:r w:rsidRPr="00D526DD">
        <w:rPr>
          <w:b w:val="0"/>
          <w:bCs w:val="0"/>
          <w:rPrChange w:id="125" w:author="Steve DelBianco" w:date="2015-07-01T16:23:00Z">
            <w:rPr>
              <w:b/>
              <w:bCs/>
            </w:rPr>
          </w:rPrChange>
        </w:rPr>
        <w:t xml:space="preserve">Periodic Review of ICANN Execution of Key Commitments, </w:t>
      </w:r>
      <w:r w:rsidRPr="00D526DD">
        <w:rPr>
          <w:b w:val="0"/>
          <w:rPrChange w:id="126" w:author="Steve DelBianco" w:date="2015-07-01T16:23:00Z">
            <w:rPr/>
          </w:rPrChange>
        </w:rPr>
        <w:t>with an overarching chapeau for the way these reviews are conducted and then one subsection for each of the four current Affirmation Reviews.</w:t>
      </w:r>
    </w:p>
    <w:p w14:paraId="10FED768" w14:textId="77777777" w:rsidR="00EE7CD5" w:rsidRPr="00F50919" w:rsidRDefault="00EE7CD5" w:rsidP="00EE7CD5">
      <w:pPr>
        <w:numPr>
          <w:ilvl w:val="0"/>
          <w:numId w:val="0"/>
        </w:numPr>
        <w:ind w:left="360"/>
        <w:rPr>
          <w:color w:val="4F81BD"/>
        </w:rPr>
      </w:pPr>
    </w:p>
    <w:p w14:paraId="1B9A75DE" w14:textId="1C8297C9" w:rsidR="00EE7CD5" w:rsidRPr="00F50919" w:rsidRDefault="00EE7CD5" w:rsidP="009D667C">
      <w:pPr>
        <w:pStyle w:val="Heading4"/>
        <w:numPr>
          <w:ilvl w:val="0"/>
          <w:numId w:val="0"/>
        </w:numPr>
        <w:ind w:left="-180"/>
        <w:rPr>
          <w:rFonts w:eastAsia="Times New Roman"/>
        </w:rPr>
      </w:pPr>
      <w:del w:id="127" w:author="Steve DelBianco" w:date="2015-07-01T16:12:00Z">
        <w:r w:rsidRPr="00F50919" w:rsidDel="00C84171">
          <w:rPr>
            <w:rFonts w:eastAsia="Times New Roman"/>
            <w:smallCaps/>
            <w:color w:val="000000"/>
          </w:rPr>
          <w:delText xml:space="preserve">Possible </w:delText>
        </w:r>
      </w:del>
      <w:r w:rsidRPr="00F50919">
        <w:rPr>
          <w:rFonts w:eastAsia="Times New Roman"/>
          <w:smallCaps/>
          <w:color w:val="000000"/>
        </w:rPr>
        <w:t xml:space="preserve">Bylaw that provides a chapeau for all periodic reviews </w:t>
      </w:r>
    </w:p>
    <w:p w14:paraId="0FA88B43" w14:textId="77777777" w:rsidR="00EE7CD5" w:rsidRPr="000538B4" w:rsidRDefault="00EE7CD5" w:rsidP="00001851">
      <w:pPr>
        <w:pStyle w:val="NormalWeb"/>
        <w:numPr>
          <w:ilvl w:val="0"/>
          <w:numId w:val="0"/>
        </w:numPr>
        <w:spacing w:before="120" w:beforeAutospacing="0" w:afterAutospacing="0"/>
        <w:ind w:left="-180"/>
        <w:rPr>
          <w:rFonts w:ascii="Helvetica" w:eastAsia="MS Mincho" w:hAnsi="Helvetica"/>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6.2 would be governed by the following:</w:t>
      </w:r>
    </w:p>
    <w:p w14:paraId="4FF33300"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10095" w:type="dxa"/>
        <w:tblCellMar>
          <w:top w:w="15" w:type="dxa"/>
          <w:left w:w="15" w:type="dxa"/>
          <w:bottom w:w="15" w:type="dxa"/>
          <w:right w:w="15" w:type="dxa"/>
        </w:tblCellMar>
        <w:tblLook w:val="04A0" w:firstRow="1" w:lastRow="0" w:firstColumn="1" w:lastColumn="0" w:noHBand="0" w:noVBand="1"/>
      </w:tblPr>
      <w:tblGrid>
        <w:gridCol w:w="6855"/>
        <w:gridCol w:w="3240"/>
      </w:tblGrid>
      <w:tr w:rsidR="00EE7CD5" w:rsidRPr="00EF38A7" w14:paraId="29A6A91F" w14:textId="77777777" w:rsidTr="009D667C">
        <w:trPr>
          <w:cantSplit/>
          <w:tblHeader/>
        </w:trPr>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9D667C">
        <w:trPr>
          <w:cantSplit/>
          <w:tblHeader/>
        </w:trP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79B2D6F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44F4747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This is new.  It is a recommendation based on one in ATRT2 and becomes more important as reviews are spread further apart.</w:t>
            </w:r>
          </w:p>
        </w:tc>
      </w:tr>
      <w:tr w:rsidR="00EE7CD5" w:rsidRPr="00EF38A7" w14:paraId="0496CB00" w14:textId="77777777" w:rsidTr="009D667C">
        <w:trPr>
          <w:cantSplit/>
          <w:tblHeader/>
        </w:trPr>
        <w:tc>
          <w:tcPr>
            <w:tcW w:w="6855" w:type="dxa"/>
            <w:tcBorders>
              <w:left w:val="single" w:sz="6" w:space="0" w:color="000000"/>
              <w:right w:val="single" w:sz="6" w:space="0" w:color="000000"/>
            </w:tcBorders>
            <w:tcMar>
              <w:top w:w="105" w:type="dxa"/>
              <w:left w:w="105" w:type="dxa"/>
              <w:bottom w:w="105" w:type="dxa"/>
              <w:right w:w="105" w:type="dxa"/>
            </w:tcMar>
            <w:hideMark/>
          </w:tcPr>
          <w:p w14:paraId="5BBA2E3D"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proofErr w:type="gramStart"/>
            <w:r w:rsidRPr="00EF38A7">
              <w:rPr>
                <w:rFonts w:ascii="Helvetica" w:hAnsi="Helvetica"/>
                <w:color w:val="000000"/>
              </w:rPr>
              <w:t>All reviews will be conducted by a volunteer community review team comprised of representatives of the relevant Advisory Committees, Supporting Organizations, Stakeholder Groups, and the chair of the ICANN Board</w:t>
            </w:r>
            <w:proofErr w:type="gramEnd"/>
            <w:r w:rsidRPr="00EF38A7">
              <w:rPr>
                <w:rFonts w:ascii="Helvetica" w:hAnsi="Helvetica"/>
                <w:color w:val="000000"/>
              </w:rPr>
              <w:t>.  The group must be as diverse as possible.</w:t>
            </w:r>
          </w:p>
        </w:tc>
        <w:tc>
          <w:tcPr>
            <w:tcW w:w="3240" w:type="dxa"/>
            <w:tcBorders>
              <w:left w:val="single" w:sz="6" w:space="0" w:color="000000"/>
              <w:right w:val="single" w:sz="6" w:space="0" w:color="000000"/>
            </w:tcBorders>
            <w:tcMar>
              <w:top w:w="105" w:type="dxa"/>
              <w:left w:w="105" w:type="dxa"/>
              <w:bottom w:w="105" w:type="dxa"/>
              <w:right w:w="105" w:type="dxa"/>
            </w:tcMar>
            <w:hideMark/>
          </w:tcPr>
          <w:p w14:paraId="108CCCBB" w14:textId="77777777" w:rsidR="00EE7CD5" w:rsidRPr="00EF38A7" w:rsidRDefault="00EE7CD5" w:rsidP="009D667C">
            <w:pPr>
              <w:numPr>
                <w:ilvl w:val="0"/>
                <w:numId w:val="0"/>
              </w:numPr>
              <w:ind w:left="360"/>
              <w:rPr>
                <w:rFonts w:eastAsia="Times New Roman"/>
                <w:sz w:val="20"/>
                <w:szCs w:val="20"/>
              </w:rPr>
            </w:pPr>
          </w:p>
        </w:tc>
      </w:tr>
      <w:tr w:rsidR="00EE7CD5" w:rsidRPr="00EF38A7" w14:paraId="4AF4E277" w14:textId="77777777" w:rsidTr="009D667C">
        <w:trPr>
          <w:cantSplit/>
          <w:tblHeader/>
        </w:trPr>
        <w:tc>
          <w:tcPr>
            <w:tcW w:w="6855" w:type="dxa"/>
            <w:tcBorders>
              <w:left w:val="single" w:sz="6" w:space="0" w:color="000000"/>
              <w:right w:val="single" w:sz="6" w:space="0" w:color="000000"/>
            </w:tcBorders>
            <w:tcMar>
              <w:top w:w="105" w:type="dxa"/>
              <w:left w:w="105" w:type="dxa"/>
              <w:bottom w:w="105" w:type="dxa"/>
              <w:right w:w="105" w:type="dxa"/>
            </w:tcMar>
            <w:hideMark/>
          </w:tcPr>
          <w:p w14:paraId="27F660CB"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3240" w:type="dxa"/>
            <w:tcBorders>
              <w:left w:val="single" w:sz="6" w:space="0" w:color="000000"/>
              <w:right w:val="single" w:sz="6" w:space="0" w:color="000000"/>
            </w:tcBorders>
            <w:tcMar>
              <w:top w:w="105" w:type="dxa"/>
              <w:left w:w="105" w:type="dxa"/>
              <w:bottom w:w="105" w:type="dxa"/>
              <w:right w:w="105" w:type="dxa"/>
            </w:tcMar>
            <w:hideMark/>
          </w:tcPr>
          <w:p w14:paraId="31EC2284" w14:textId="77777777" w:rsidR="00EE7CD5" w:rsidRPr="00EF38A7" w:rsidRDefault="00EE7CD5" w:rsidP="009D667C">
            <w:pPr>
              <w:numPr>
                <w:ilvl w:val="0"/>
                <w:numId w:val="0"/>
              </w:numPr>
              <w:ind w:left="360"/>
              <w:rPr>
                <w:rFonts w:eastAsia="Times New Roman"/>
                <w:sz w:val="20"/>
                <w:szCs w:val="20"/>
              </w:rPr>
            </w:pPr>
          </w:p>
        </w:tc>
      </w:tr>
      <w:tr w:rsidR="00EE7CD5" w:rsidRPr="00EF38A7" w14:paraId="633BDA07" w14:textId="77777777" w:rsidTr="009D667C">
        <w:trPr>
          <w:cantSplit/>
          <w:tblHeader/>
        </w:trPr>
        <w:tc>
          <w:tcPr>
            <w:tcW w:w="6855" w:type="dxa"/>
            <w:tcBorders>
              <w:left w:val="single" w:sz="6" w:space="0" w:color="000000"/>
              <w:right w:val="single" w:sz="6" w:space="0" w:color="000000"/>
            </w:tcBorders>
            <w:tcMar>
              <w:top w:w="105" w:type="dxa"/>
              <w:left w:w="105" w:type="dxa"/>
              <w:bottom w:w="105" w:type="dxa"/>
              <w:right w:w="105" w:type="dxa"/>
            </w:tcMar>
            <w:hideMark/>
          </w:tcPr>
          <w:p w14:paraId="4FB71370" w14:textId="6A62F3FF" w:rsidR="00BC368C" w:rsidRDefault="00EE7CD5" w:rsidP="00001851">
            <w:pPr>
              <w:pStyle w:val="NormalWeb"/>
              <w:numPr>
                <w:ilvl w:val="0"/>
                <w:numId w:val="0"/>
              </w:numPr>
              <w:spacing w:before="120" w:beforeAutospacing="0" w:afterAutospacing="0"/>
              <w:ind w:left="-90"/>
              <w:rPr>
                <w:ins w:id="128" w:author="Steve DelBianco" w:date="2015-07-01T16:27:00Z"/>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ins w:id="129" w:author="Steve DelBianco" w:date="2015-07-01T16:27:00Z">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w:t>
              </w:r>
            </w:ins>
            <w:ins w:id="130" w:author="Steve DelBianco" w:date="2015-07-01T16:28:00Z">
              <w:r w:rsidR="00BC368C">
                <w:rPr>
                  <w:rFonts w:ascii="Helvetica" w:hAnsi="Helvetica"/>
                  <w:color w:val="000000"/>
                </w:rPr>
                <w:t xml:space="preserve">shall agree not to </w:t>
              </w:r>
            </w:ins>
            <w:ins w:id="131" w:author="Steve DelBianco" w:date="2015-07-01T16:27:00Z">
              <w:r w:rsidR="00BC368C" w:rsidRPr="00BC368C">
                <w:rPr>
                  <w:rFonts w:ascii="Helvetica" w:hAnsi="Helvetica"/>
                  <w:color w:val="000000"/>
                </w:rPr>
                <w:t>disclos</w:t>
              </w:r>
            </w:ins>
            <w:ins w:id="132" w:author="Steve DelBianco" w:date="2015-07-01T16:28:00Z">
              <w:r w:rsidR="00BC368C">
                <w:rPr>
                  <w:rFonts w:ascii="Helvetica" w:hAnsi="Helvetica"/>
                  <w:color w:val="000000"/>
                </w:rPr>
                <w:t>e</w:t>
              </w:r>
            </w:ins>
            <w:ins w:id="133" w:author="Steve DelBianco" w:date="2015-07-01T16:27:00Z">
              <w:r w:rsidR="00BC368C" w:rsidRPr="00BC368C">
                <w:rPr>
                  <w:rFonts w:ascii="Helvetica" w:hAnsi="Helvetica"/>
                  <w:color w:val="000000"/>
                </w:rPr>
                <w:t xml:space="preserve"> sensitive or confidential information obtained </w:t>
              </w:r>
            </w:ins>
            <w:ins w:id="134" w:author="Steve DelBianco" w:date="2015-07-01T16:28:00Z">
              <w:r w:rsidR="00BC368C">
                <w:rPr>
                  <w:rFonts w:ascii="Helvetica" w:hAnsi="Helvetica"/>
                  <w:color w:val="000000"/>
                </w:rPr>
                <w:t>from ICANN</w:t>
              </w:r>
            </w:ins>
            <w:ins w:id="135" w:author="Steve DelBianco" w:date="2015-07-01T16:27:00Z">
              <w:r w:rsidR="00BC368C" w:rsidRPr="00BC368C">
                <w:rPr>
                  <w:rFonts w:ascii="Helvetica" w:hAnsi="Helvetica"/>
                  <w:color w:val="000000"/>
                </w:rPr>
                <w:t xml:space="preserve">, although the designation of sensitive / confidential </w:t>
              </w:r>
            </w:ins>
            <w:ins w:id="136" w:author="Steve DelBianco" w:date="2015-07-01T16:28:00Z">
              <w:r w:rsidR="00BC368C">
                <w:rPr>
                  <w:rFonts w:ascii="Helvetica" w:hAnsi="Helvetica"/>
                  <w:color w:val="000000"/>
                </w:rPr>
                <w:t>should</w:t>
              </w:r>
            </w:ins>
            <w:ins w:id="137" w:author="Steve DelBianco" w:date="2015-07-01T16:27:00Z">
              <w:r w:rsidR="00BC368C" w:rsidRPr="00BC368C">
                <w:rPr>
                  <w:rFonts w:ascii="Helvetica" w:hAnsi="Helvetica"/>
                  <w:color w:val="000000"/>
                </w:rPr>
                <w:t xml:space="preserve"> not be in ICANN’s sole discretion</w:t>
              </w:r>
            </w:ins>
            <w:ins w:id="138" w:author="Steve DelBianco" w:date="2015-07-01T16:28:00Z">
              <w:r w:rsidR="00BC368C">
                <w:rPr>
                  <w:rFonts w:ascii="Helvetica" w:hAnsi="Helvetica"/>
                  <w:color w:val="000000"/>
                </w:rPr>
                <w:t>.</w:t>
              </w:r>
            </w:ins>
          </w:p>
          <w:p w14:paraId="2FA0D822" w14:textId="739DFE74" w:rsidR="00EE7CD5" w:rsidRPr="00EF38A7" w:rsidRDefault="00BC368C" w:rsidP="00BC368C">
            <w:pPr>
              <w:pStyle w:val="NormalWeb"/>
              <w:numPr>
                <w:ilvl w:val="0"/>
                <w:numId w:val="0"/>
              </w:numPr>
              <w:spacing w:before="120" w:beforeAutospacing="0" w:afterAutospacing="0"/>
              <w:ind w:left="-90"/>
              <w:rPr>
                <w:rFonts w:ascii="Helvetica" w:hAnsi="Helvetica"/>
              </w:rPr>
              <w:pPrChange w:id="139" w:author="Steve DelBianco" w:date="2015-07-01T16:27:00Z">
                <w:pPr>
                  <w:pStyle w:val="NormalWeb"/>
                  <w:numPr>
                    <w:numId w:val="0"/>
                  </w:numPr>
                  <w:spacing w:before="120" w:beforeAutospacing="0" w:afterAutospacing="0"/>
                  <w:ind w:left="-90" w:firstLine="0"/>
                </w:pPr>
              </w:pPrChange>
            </w:pPr>
            <w:ins w:id="140" w:author="Steve DelBianco" w:date="2015-07-01T16:27:00Z">
              <w:r>
                <w:rPr>
                  <w:rFonts w:ascii="Helvetica" w:hAnsi="Helvetica"/>
                  <w:color w:val="000000"/>
                </w:rPr>
                <w:t>The</w:t>
              </w:r>
            </w:ins>
            <w:del w:id="141" w:author="Steve DelBianco" w:date="2015-07-01T16:27:00Z">
              <w:r w:rsidR="00EE7CD5" w:rsidRPr="00EF38A7" w:rsidDel="00BC368C">
                <w:rPr>
                  <w:rFonts w:ascii="Helvetica" w:hAnsi="Helvetica"/>
                  <w:color w:val="000000"/>
                </w:rPr>
                <w:delText>, and the</w:delText>
              </w:r>
            </w:del>
            <w:r w:rsidR="00EE7CD5" w:rsidRPr="00EF38A7">
              <w:rPr>
                <w:rFonts w:ascii="Helvetica" w:hAnsi="Helvetica"/>
                <w:color w:val="000000"/>
              </w:rPr>
              <w:t xml:space="preserve"> draft output of the review will be published for public comment. The review team will consider such public comment and amend the </w:t>
            </w:r>
            <w:proofErr w:type="gramStart"/>
            <w:r w:rsidR="00EE7CD5" w:rsidRPr="00EF38A7">
              <w:rPr>
                <w:rFonts w:ascii="Helvetica" w:hAnsi="Helvetica"/>
                <w:color w:val="000000"/>
              </w:rPr>
              <w:t>review</w:t>
            </w:r>
            <w:proofErr w:type="gramEnd"/>
            <w:r w:rsidR="00EE7CD5" w:rsidRPr="00EF38A7">
              <w:rPr>
                <w:rFonts w:ascii="Helvetica" w:hAnsi="Helvetica"/>
                <w:color w:val="000000"/>
              </w:rPr>
              <w:t xml:space="preserve"> as it deems appropriate before issuing its final report and forwarding the recommendations to the Board. </w:t>
            </w:r>
          </w:p>
        </w:tc>
        <w:tc>
          <w:tcPr>
            <w:tcW w:w="3240" w:type="dxa"/>
            <w:tcBorders>
              <w:left w:val="single" w:sz="6" w:space="0" w:color="000000"/>
              <w:right w:val="single" w:sz="6" w:space="0" w:color="000000"/>
            </w:tcBorders>
            <w:tcMar>
              <w:top w:w="105" w:type="dxa"/>
              <w:left w:w="105" w:type="dxa"/>
              <w:bottom w:w="105" w:type="dxa"/>
              <w:right w:w="105" w:type="dxa"/>
            </w:tcMar>
            <w:hideMark/>
          </w:tcPr>
          <w:p w14:paraId="7703685F" w14:textId="77777777" w:rsidR="00BC368C" w:rsidRDefault="00BC368C" w:rsidP="00BC368C">
            <w:pPr>
              <w:numPr>
                <w:ilvl w:val="0"/>
                <w:numId w:val="0"/>
              </w:numPr>
              <w:ind w:left="360" w:hanging="360"/>
              <w:rPr>
                <w:ins w:id="142" w:author="Steve DelBianco" w:date="2015-07-01T16:29:00Z"/>
                <w:rFonts w:eastAsia="Times New Roman"/>
                <w:sz w:val="20"/>
                <w:szCs w:val="20"/>
              </w:rPr>
              <w:pPrChange w:id="143" w:author="Steve DelBianco" w:date="2015-07-01T16:29:00Z">
                <w:pPr>
                  <w:numPr>
                    <w:numId w:val="0"/>
                  </w:numPr>
                  <w:ind w:firstLine="0"/>
                </w:pPr>
              </w:pPrChange>
            </w:pPr>
          </w:p>
          <w:p w14:paraId="48904F37" w14:textId="71377153" w:rsidR="00EE7CD5" w:rsidRPr="00EF38A7" w:rsidRDefault="00BC368C" w:rsidP="00BC368C">
            <w:pPr>
              <w:numPr>
                <w:ilvl w:val="0"/>
                <w:numId w:val="0"/>
              </w:numPr>
              <w:ind w:left="360" w:hanging="360"/>
              <w:rPr>
                <w:rFonts w:eastAsia="Times New Roman"/>
                <w:sz w:val="20"/>
                <w:szCs w:val="20"/>
              </w:rPr>
              <w:pPrChange w:id="144" w:author="Steve DelBianco" w:date="2015-07-01T16:29:00Z">
                <w:pPr>
                  <w:numPr>
                    <w:numId w:val="0"/>
                  </w:numPr>
                  <w:ind w:firstLine="0"/>
                </w:pPr>
              </w:pPrChange>
            </w:pPr>
            <w:ins w:id="145" w:author="Steve DelBianco" w:date="2015-07-01T16:28:00Z">
              <w:r>
                <w:rPr>
                  <w:rFonts w:eastAsia="Times New Roman"/>
                  <w:sz w:val="20"/>
                  <w:szCs w:val="20"/>
                </w:rPr>
                <w:t>New ability to access internal documents.</w:t>
              </w:r>
            </w:ins>
          </w:p>
        </w:tc>
      </w:tr>
      <w:tr w:rsidR="00EE7CD5" w:rsidRPr="00EF38A7" w14:paraId="678A2A0C" w14:textId="77777777" w:rsidTr="009D667C">
        <w:trPr>
          <w:cantSplit/>
          <w:tblHeader/>
        </w:trP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A2831B6"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The final output of all reviews will be published for public comment. The Board shall consider approval and begin implementation within six months of receipt of the recommendations. </w:t>
            </w:r>
          </w:p>
        </w:tc>
        <w:tc>
          <w:tcPr>
            <w:tcW w:w="324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4307CD90" w14:textId="41BB5F84" w:rsidR="00EE7CD5" w:rsidRPr="00EF38A7" w:rsidRDefault="00EE7CD5" w:rsidP="00001851">
            <w:pPr>
              <w:numPr>
                <w:ilvl w:val="0"/>
                <w:numId w:val="0"/>
              </w:numPr>
              <w:ind w:left="-90"/>
              <w:rPr>
                <w:rFonts w:eastAsia="Times New Roman"/>
                <w:sz w:val="20"/>
                <w:szCs w:val="20"/>
              </w:rPr>
            </w:pPr>
            <w:r w:rsidRPr="00EF38A7">
              <w:rPr>
                <w:rFonts w:eastAsia="Times New Roman"/>
                <w:sz w:val="20"/>
                <w:szCs w:val="20"/>
              </w:rPr>
              <w:t xml:space="preserve">The Affirmation of </w:t>
            </w:r>
            <w:proofErr w:type="gramStart"/>
            <w:r w:rsidRPr="00EF38A7">
              <w:rPr>
                <w:rFonts w:eastAsia="Times New Roman"/>
                <w:sz w:val="20"/>
                <w:szCs w:val="20"/>
              </w:rPr>
              <w:t>Commitments  requires</w:t>
            </w:r>
            <w:proofErr w:type="gramEnd"/>
            <w:r w:rsidRPr="00EF38A7">
              <w:rPr>
                <w:rFonts w:eastAsia="Times New Roman"/>
                <w:sz w:val="20"/>
                <w:szCs w:val="20"/>
              </w:rPr>
              <w:t xml:space="preserve"> Board to ‘take action’ within 6 months</w:t>
            </w:r>
            <w:r>
              <w:rPr>
                <w:rFonts w:eastAsia="Times New Roman"/>
                <w:sz w:val="20"/>
                <w:szCs w:val="20"/>
              </w:rPr>
              <w:t>.</w:t>
            </w:r>
            <w:ins w:id="146" w:author="Steve DelBianco" w:date="2015-07-01T16:20:00Z">
              <w:r w:rsidR="00D526DD">
                <w:rPr>
                  <w:rFonts w:eastAsia="Times New Roman"/>
                  <w:sz w:val="20"/>
                  <w:szCs w:val="20"/>
                </w:rPr>
                <w:t xml:space="preserve">  </w:t>
              </w:r>
            </w:ins>
          </w:p>
          <w:p w14:paraId="1D65DADE" w14:textId="77777777" w:rsidR="00EE7CD5" w:rsidRPr="00EF38A7" w:rsidRDefault="00EE7CD5" w:rsidP="009D667C">
            <w:pPr>
              <w:numPr>
                <w:ilvl w:val="0"/>
                <w:numId w:val="0"/>
              </w:numPr>
              <w:ind w:left="360"/>
              <w:rPr>
                <w:rFonts w:eastAsia="Times New Roman"/>
                <w:sz w:val="20"/>
                <w:szCs w:val="20"/>
              </w:rPr>
            </w:pPr>
          </w:p>
        </w:tc>
      </w:tr>
    </w:tbl>
    <w:p w14:paraId="3A7BFF6D"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02"/>
        <w:gridCol w:w="2948"/>
      </w:tblGrid>
      <w:tr w:rsidR="00EE7CD5" w:rsidRPr="00EF38A7" w14:paraId="0C72BB75" w14:textId="77777777" w:rsidTr="009D667C">
        <w:trPr>
          <w:cantSplit/>
          <w:tblHeader/>
        </w:trPr>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202D61C" w14:textId="77777777" w:rsidR="00EE7CD5" w:rsidRPr="00EF38A7" w:rsidRDefault="00EE7CD5" w:rsidP="00001851">
            <w:pPr>
              <w:numPr>
                <w:ilvl w:val="0"/>
                <w:numId w:val="0"/>
              </w:numPr>
            </w:pPr>
            <w:r w:rsidRPr="00EF38A7">
              <w:t>Proposed Bylaws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1DCBE07" w14:textId="77777777" w:rsidR="00EE7CD5" w:rsidRPr="00EF38A7" w:rsidRDefault="00EE7CD5" w:rsidP="00001851">
            <w:pPr>
              <w:numPr>
                <w:ilvl w:val="0"/>
                <w:numId w:val="0"/>
              </w:numPr>
            </w:pPr>
            <w:r w:rsidRPr="00EF38A7">
              <w:t>NOTES</w:t>
            </w:r>
          </w:p>
        </w:tc>
      </w:tr>
      <w:tr w:rsidR="00EE7CD5" w:rsidRPr="00EF38A7" w14:paraId="3DF8ED2D" w14:textId="77777777" w:rsidTr="009D667C">
        <w:trPr>
          <w:cantSplit/>
          <w:trHeight w:val="2982"/>
          <w:tblHeader/>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88E31BA" w14:textId="77777777" w:rsidR="00EE7CD5" w:rsidRPr="00EF38A7" w:rsidRDefault="00EE7CD5" w:rsidP="00001851">
            <w:pPr>
              <w:numPr>
                <w:ilvl w:val="0"/>
                <w:numId w:val="0"/>
              </w:numPr>
            </w:pPr>
            <w:r w:rsidRPr="00EF38A7">
              <w:t xml:space="preserve">1. </w:t>
            </w:r>
            <w:r w:rsidRPr="00EF38A7">
              <w:rPr>
                <w:b/>
                <w:bCs/>
              </w:rPr>
              <w:t>Accountability &amp; Transparency Review</w:t>
            </w:r>
            <w:r w:rsidRPr="00EF38A7">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7D47800" w14:textId="77777777" w:rsidR="00E7646B" w:rsidRDefault="00E7646B" w:rsidP="00001851">
            <w:pPr>
              <w:numPr>
                <w:ilvl w:val="0"/>
                <w:numId w:val="0"/>
              </w:numPr>
              <w:rPr>
                <w:ins w:id="147" w:author="Steve DelBianco" w:date="2015-07-01T16:25:00Z"/>
              </w:rPr>
            </w:pPr>
          </w:p>
          <w:p w14:paraId="72167C35" w14:textId="1EF65358" w:rsidR="00EE7CD5" w:rsidRDefault="00EE7CD5" w:rsidP="00001851">
            <w:pPr>
              <w:numPr>
                <w:ilvl w:val="0"/>
                <w:numId w:val="0"/>
              </w:numPr>
              <w:rPr>
                <w:ins w:id="148" w:author="Steve DelBianco" w:date="2015-07-01T16:25:00Z"/>
              </w:rPr>
            </w:pPr>
            <w:del w:id="149" w:author="Steve DelBianco" w:date="2015-07-01T16:24:00Z">
              <w:r w:rsidRPr="00EF38A7" w:rsidDel="00D526DD">
                <w:delText xml:space="preserve">In </w:delText>
              </w:r>
            </w:del>
            <w:ins w:id="150" w:author="Steve DelBianco" w:date="2015-07-01T16:24:00Z">
              <w:r w:rsidR="00D526DD">
                <w:t>Issues that may merit attention in this review include</w:t>
              </w:r>
            </w:ins>
            <w:del w:id="151" w:author="Steve DelBianco" w:date="2015-07-01T16:25:00Z">
              <w:r w:rsidRPr="00EF38A7" w:rsidDel="00D526DD">
                <w:delText>this review, particular attention should be paid to</w:delText>
              </w:r>
            </w:del>
            <w:r w:rsidRPr="00EF38A7">
              <w:t>:</w:t>
            </w:r>
          </w:p>
          <w:p w14:paraId="30312BAA" w14:textId="77777777" w:rsidR="00E7646B" w:rsidRPr="00EF38A7" w:rsidRDefault="00E7646B" w:rsidP="00001851">
            <w:pPr>
              <w:numPr>
                <w:ilvl w:val="0"/>
                <w:numId w:val="0"/>
              </w:numPr>
            </w:pPr>
          </w:p>
          <w:p w14:paraId="63A7F16E" w14:textId="77777777" w:rsidR="00EE7CD5" w:rsidRPr="00EF38A7" w:rsidRDefault="00EE7CD5" w:rsidP="00001851">
            <w:pPr>
              <w:numPr>
                <w:ilvl w:val="0"/>
                <w:numId w:val="0"/>
              </w:numPr>
            </w:pPr>
            <w:r w:rsidRPr="00EF38A7">
              <w:t xml:space="preserve">(a) </w:t>
            </w:r>
            <w:proofErr w:type="gramStart"/>
            <w:r w:rsidRPr="00EF38A7">
              <w:t>assessing</w:t>
            </w:r>
            <w:proofErr w:type="gramEnd"/>
            <w:r w:rsidRPr="00EF38A7">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EF38A7">
              <w:rPr>
                <w:rStyle w:val="apple-tab-span"/>
                <w:color w:val="000000"/>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3CE5E80C" w14:textId="77777777" w:rsidR="00EE7CD5" w:rsidRPr="00EF38A7" w:rsidRDefault="00EE7CD5" w:rsidP="00001851">
            <w:pPr>
              <w:numPr>
                <w:ilvl w:val="0"/>
                <w:numId w:val="0"/>
              </w:numPr>
            </w:pPr>
            <w:r w:rsidRPr="00EF38A7">
              <w:t>This commitment is reflected in Bylaws Core Values</w:t>
            </w:r>
            <w:r>
              <w:t>.</w:t>
            </w:r>
          </w:p>
          <w:p w14:paraId="49EF1AEF" w14:textId="77777777" w:rsidR="00EE7CD5" w:rsidRDefault="00EE7CD5" w:rsidP="00001851">
            <w:pPr>
              <w:numPr>
                <w:ilvl w:val="0"/>
                <w:numId w:val="0"/>
              </w:numPr>
              <w:rPr>
                <w:ins w:id="152" w:author="Steve DelBianco" w:date="2015-07-01T16:25:00Z"/>
              </w:rPr>
            </w:pPr>
          </w:p>
          <w:p w14:paraId="74E918D7" w14:textId="77777777" w:rsidR="00E7646B" w:rsidRDefault="00E7646B" w:rsidP="00001851">
            <w:pPr>
              <w:numPr>
                <w:ilvl w:val="0"/>
                <w:numId w:val="0"/>
              </w:numPr>
              <w:rPr>
                <w:ins w:id="153" w:author="Steve DelBianco" w:date="2015-07-01T16:25:00Z"/>
              </w:rPr>
            </w:pPr>
          </w:p>
          <w:p w14:paraId="2D6ADE07" w14:textId="77777777" w:rsidR="00E7646B" w:rsidRDefault="00E7646B" w:rsidP="00001851">
            <w:pPr>
              <w:numPr>
                <w:ilvl w:val="0"/>
                <w:numId w:val="0"/>
              </w:numPr>
              <w:rPr>
                <w:ins w:id="154" w:author="Steve DelBianco" w:date="2015-07-01T16:25:00Z"/>
              </w:rPr>
            </w:pPr>
          </w:p>
          <w:p w14:paraId="5B03DB17" w14:textId="5A34CA67" w:rsidR="00E7646B" w:rsidRPr="00EF38A7" w:rsidRDefault="00E7646B" w:rsidP="00E7646B">
            <w:pPr>
              <w:numPr>
                <w:ilvl w:val="0"/>
                <w:numId w:val="0"/>
              </w:numPr>
              <w:pPrChange w:id="155" w:author="Steve DelBianco" w:date="2015-07-01T16:26:00Z">
                <w:pPr>
                  <w:numPr>
                    <w:numId w:val="0"/>
                  </w:numPr>
                  <w:ind w:left="0" w:firstLine="0"/>
                </w:pPr>
              </w:pPrChange>
            </w:pPr>
            <w:ins w:id="156" w:author="Steve DelBianco" w:date="2015-07-01T16:26:00Z">
              <w:r>
                <w:t>Make this a s</w:t>
              </w:r>
            </w:ins>
            <w:ins w:id="157" w:author="Steve DelBianco" w:date="2015-07-01T16:25:00Z">
              <w:r>
                <w:t>uggestion</w:t>
              </w:r>
            </w:ins>
            <w:ins w:id="158" w:author="Steve DelBianco" w:date="2015-07-01T16:26:00Z">
              <w:r>
                <w:t xml:space="preserve"> instead of </w:t>
              </w:r>
            </w:ins>
            <w:ins w:id="159" w:author="Steve DelBianco" w:date="2015-07-01T16:25:00Z">
              <w:r>
                <w:t>a mandated list</w:t>
              </w:r>
            </w:ins>
            <w:ins w:id="160" w:author="Steve DelBianco" w:date="2015-07-01T16:26:00Z">
              <w:r>
                <w:t xml:space="preserve"> of topics</w:t>
              </w:r>
            </w:ins>
          </w:p>
        </w:tc>
      </w:tr>
      <w:tr w:rsidR="00EE7CD5" w:rsidRPr="00EF38A7" w14:paraId="437CBE30" w14:textId="77777777" w:rsidTr="009D667C">
        <w:trPr>
          <w:cantSplit/>
          <w:trHeight w:val="4461"/>
          <w:tblHeader/>
        </w:trPr>
        <w:tc>
          <w:tcPr>
            <w:tcW w:w="6855" w:type="dxa"/>
            <w:tcBorders>
              <w:left w:val="single" w:sz="12" w:space="0" w:color="000001"/>
              <w:right w:val="single" w:sz="12" w:space="0" w:color="000001"/>
            </w:tcBorders>
            <w:tcMar>
              <w:top w:w="105" w:type="dxa"/>
              <w:left w:w="105" w:type="dxa"/>
              <w:bottom w:w="105" w:type="dxa"/>
              <w:right w:w="105" w:type="dxa"/>
            </w:tcMar>
          </w:tcPr>
          <w:p w14:paraId="6964DB24" w14:textId="77777777" w:rsidR="00E7646B" w:rsidRDefault="00EE7CD5" w:rsidP="00001851">
            <w:pPr>
              <w:numPr>
                <w:ilvl w:val="0"/>
                <w:numId w:val="0"/>
              </w:numPr>
              <w:rPr>
                <w:ins w:id="161" w:author="Steve DelBianco" w:date="2015-07-01T16:25:00Z"/>
              </w:rPr>
            </w:pPr>
            <w:r w:rsidRPr="00EF38A7">
              <w:t xml:space="preserve">(b) </w:t>
            </w:r>
            <w:proofErr w:type="gramStart"/>
            <w:r w:rsidRPr="00EF38A7">
              <w:t>assessing</w:t>
            </w:r>
            <w:proofErr w:type="gramEnd"/>
            <w:r w:rsidRPr="00EF38A7">
              <w:t xml:space="preserve"> the role and effectiveness of GAC interaction with the Board and making recommendations for improvement to ensure effective consideration by ICANN of GAC input on the public policy aspects of the technical coordination of the DNS; </w:t>
            </w:r>
          </w:p>
          <w:p w14:paraId="11AFBFCD" w14:textId="5D37F1BB" w:rsidR="00EE7CD5" w:rsidRPr="00EF38A7" w:rsidRDefault="00EE7CD5" w:rsidP="00001851">
            <w:pPr>
              <w:numPr>
                <w:ilvl w:val="0"/>
                <w:numId w:val="0"/>
              </w:numPr>
              <w:rPr>
                <w:rStyle w:val="apple-tab-span"/>
              </w:rPr>
            </w:pPr>
            <w:r w:rsidRPr="00EF38A7">
              <w:rPr>
                <w:rStyle w:val="apple-tab-span"/>
                <w:color w:val="000000"/>
              </w:rPr>
              <w:tab/>
            </w:r>
          </w:p>
          <w:p w14:paraId="1E5DD6E5" w14:textId="77777777" w:rsidR="00EE7CD5" w:rsidRPr="00EF38A7" w:rsidRDefault="00EE7CD5" w:rsidP="00001851">
            <w:pPr>
              <w:numPr>
                <w:ilvl w:val="0"/>
                <w:numId w:val="0"/>
              </w:numPr>
            </w:pPr>
            <w:r w:rsidRPr="00EF38A7">
              <w:t xml:space="preserve">(c) </w:t>
            </w:r>
            <w:proofErr w:type="gramStart"/>
            <w:r w:rsidRPr="00EF38A7">
              <w:t>assessing</w:t>
            </w:r>
            <w:proofErr w:type="gramEnd"/>
            <w:r w:rsidRPr="00EF38A7">
              <w:t xml:space="preserve"> and improving the processes by which ICANN receives public input (including adequate explanation of decisions taken and the rationale thereof);</w:t>
            </w:r>
            <w:r w:rsidRPr="00EF38A7">
              <w:rPr>
                <w:rStyle w:val="apple-tab-span"/>
                <w:color w:val="000000"/>
              </w:rPr>
              <w:tab/>
            </w:r>
            <w:r w:rsidRPr="00EF38A7">
              <w:rPr>
                <w:rStyle w:val="apple-tab-span"/>
                <w:color w:val="000000"/>
              </w:rPr>
              <w:tab/>
            </w:r>
          </w:p>
          <w:p w14:paraId="1109C43E" w14:textId="77777777" w:rsidR="00EE7CD5" w:rsidRDefault="00EE7CD5" w:rsidP="00001851">
            <w:pPr>
              <w:numPr>
                <w:ilvl w:val="0"/>
                <w:numId w:val="0"/>
              </w:numPr>
              <w:rPr>
                <w:ins w:id="162" w:author="Steve DelBianco" w:date="2015-07-01T16:25:00Z"/>
              </w:rPr>
            </w:pPr>
            <w:r w:rsidRPr="00EF38A7">
              <w:t xml:space="preserve">(d) </w:t>
            </w:r>
            <w:proofErr w:type="gramStart"/>
            <w:r w:rsidRPr="00EF38A7">
              <w:t>assessing</w:t>
            </w:r>
            <w:proofErr w:type="gramEnd"/>
            <w:r w:rsidRPr="00EF38A7">
              <w:t xml:space="preserve"> the extent to which ICANN's decisions are embraced, supported and accepted by the public and the Internet community; and</w:t>
            </w:r>
          </w:p>
          <w:p w14:paraId="4641843A" w14:textId="77777777" w:rsidR="00E7646B" w:rsidRPr="00EF38A7" w:rsidRDefault="00E7646B" w:rsidP="00001851">
            <w:pPr>
              <w:numPr>
                <w:ilvl w:val="0"/>
                <w:numId w:val="0"/>
              </w:numPr>
            </w:pPr>
          </w:p>
          <w:p w14:paraId="5A7A711F" w14:textId="77777777" w:rsidR="00E7646B" w:rsidRDefault="00EE7CD5" w:rsidP="00001851">
            <w:pPr>
              <w:numPr>
                <w:ilvl w:val="0"/>
                <w:numId w:val="0"/>
              </w:numPr>
              <w:rPr>
                <w:ins w:id="163" w:author="Steve DelBianco" w:date="2015-07-01T16:25:00Z"/>
              </w:rPr>
            </w:pPr>
            <w:r w:rsidRPr="00EF38A7">
              <w:t xml:space="preserve">(e) </w:t>
            </w:r>
            <w:proofErr w:type="gramStart"/>
            <w:r w:rsidRPr="00EF38A7">
              <w:t>assessing</w:t>
            </w:r>
            <w:proofErr w:type="gramEnd"/>
            <w:r w:rsidRPr="00EF38A7">
              <w:t xml:space="preserve"> the policy development process to facilitate enhanced cross community deliberations, and effective and timely policy development.</w:t>
            </w:r>
          </w:p>
          <w:p w14:paraId="3EBA4914" w14:textId="26529A1D" w:rsidR="00EE7CD5" w:rsidRPr="00EF38A7" w:rsidRDefault="00EE7CD5" w:rsidP="00001851">
            <w:pPr>
              <w:numPr>
                <w:ilvl w:val="0"/>
                <w:numId w:val="0"/>
              </w:numPr>
            </w:pPr>
            <w:r w:rsidRPr="00EF38A7">
              <w:rPr>
                <w:rStyle w:val="apple-tab-span"/>
                <w:color w:val="000000"/>
              </w:rPr>
              <w:tab/>
            </w:r>
            <w:r w:rsidRPr="00EF38A7">
              <w:rPr>
                <w:rStyle w:val="apple-tab-span"/>
                <w:color w:val="000000"/>
              </w:rPr>
              <w:tab/>
            </w:r>
            <w:r w:rsidRPr="00EF38A7">
              <w:rPr>
                <w:rStyle w:val="apple-tab-span"/>
                <w:color w:val="000000"/>
              </w:rPr>
              <w:tab/>
            </w:r>
          </w:p>
          <w:p w14:paraId="0B9253D8" w14:textId="77777777" w:rsidR="00EE7CD5" w:rsidRPr="00EF38A7" w:rsidRDefault="00EE7CD5" w:rsidP="00001851">
            <w:pPr>
              <w:numPr>
                <w:ilvl w:val="0"/>
                <w:numId w:val="0"/>
              </w:numPr>
            </w:pPr>
            <w:r w:rsidRPr="00EF38A7">
              <w:t>The review team shall assess the extent to which the Board and staff have implemented the recommendations arising from the reviews required by this sectio</w:t>
            </w:r>
            <w:r>
              <w:t>n.</w:t>
            </w:r>
          </w:p>
        </w:tc>
        <w:tc>
          <w:tcPr>
            <w:tcW w:w="3215" w:type="dxa"/>
            <w:tcBorders>
              <w:left w:val="single" w:sz="12" w:space="0" w:color="000001"/>
              <w:right w:val="single" w:sz="12" w:space="0" w:color="000001"/>
            </w:tcBorders>
            <w:tcMar>
              <w:top w:w="105" w:type="dxa"/>
              <w:left w:w="105" w:type="dxa"/>
              <w:bottom w:w="105" w:type="dxa"/>
              <w:right w:w="105" w:type="dxa"/>
            </w:tcMar>
          </w:tcPr>
          <w:p w14:paraId="07A73534" w14:textId="77777777" w:rsidR="00EE7CD5" w:rsidRPr="00EF38A7" w:rsidRDefault="00EE7CD5" w:rsidP="00001851">
            <w:pPr>
              <w:numPr>
                <w:ilvl w:val="0"/>
                <w:numId w:val="0"/>
              </w:numPr>
            </w:pPr>
            <w:r w:rsidRPr="00EF38A7">
              <w:t>Rephrased to avoid implying a review of GAC’s effectiveness</w:t>
            </w:r>
            <w:r>
              <w:t>.</w:t>
            </w:r>
          </w:p>
          <w:p w14:paraId="34B0B40E" w14:textId="3FCFE664" w:rsidR="00EE7CD5" w:rsidRPr="00EF38A7" w:rsidRDefault="00EE7CD5" w:rsidP="00001851">
            <w:pPr>
              <w:pStyle w:val="NormalWeb"/>
              <w:numPr>
                <w:ilvl w:val="0"/>
                <w:numId w:val="0"/>
              </w:numPr>
              <w:spacing w:before="120" w:beforeAutospacing="0" w:after="160" w:afterAutospacing="0"/>
              <w:ind w:left="720"/>
              <w:rPr>
                <w:rFonts w:ascii="Helvetica" w:hAnsi="Helvetica"/>
              </w:rPr>
            </w:pPr>
          </w:p>
          <w:p w14:paraId="79F83E58" w14:textId="77777777" w:rsidR="00EE7CD5" w:rsidRPr="00EF38A7"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09A583F1" w14:textId="77777777" w:rsidTr="009D667C">
        <w:trPr>
          <w:cantSplit/>
          <w:trHeight w:val="717"/>
          <w:tblHeader/>
        </w:trPr>
        <w:tc>
          <w:tcPr>
            <w:tcW w:w="6855" w:type="dxa"/>
            <w:tcBorders>
              <w:left w:val="single" w:sz="12" w:space="0" w:color="000001"/>
              <w:right w:val="single" w:sz="12" w:space="0" w:color="000001"/>
            </w:tcBorders>
            <w:tcMar>
              <w:top w:w="105" w:type="dxa"/>
              <w:left w:w="105" w:type="dxa"/>
              <w:bottom w:w="105" w:type="dxa"/>
              <w:right w:w="105" w:type="dxa"/>
            </w:tcMar>
          </w:tcPr>
          <w:p w14:paraId="239919F8" w14:textId="77777777" w:rsidR="00EE7CD5" w:rsidRPr="00EF38A7" w:rsidRDefault="00EE7CD5" w:rsidP="00001851">
            <w:pPr>
              <w:numPr>
                <w:ilvl w:val="0"/>
                <w:numId w:val="0"/>
              </w:numPr>
            </w:pPr>
            <w:r w:rsidRPr="00EF38A7">
              <w:t>The review team may recommend termination of other periodic reviews required by this section, and may recommend additional periodic reviews</w:t>
            </w:r>
            <w:r>
              <w:t xml:space="preserve">. </w:t>
            </w:r>
          </w:p>
        </w:tc>
        <w:tc>
          <w:tcPr>
            <w:tcW w:w="3215" w:type="dxa"/>
            <w:tcBorders>
              <w:left w:val="single" w:sz="12" w:space="0" w:color="000001"/>
              <w:right w:val="single" w:sz="12" w:space="0" w:color="000001"/>
            </w:tcBorders>
            <w:tcMar>
              <w:top w:w="105" w:type="dxa"/>
              <w:left w:w="105" w:type="dxa"/>
              <w:bottom w:w="105" w:type="dxa"/>
              <w:right w:w="105" w:type="dxa"/>
            </w:tcMar>
          </w:tcPr>
          <w:p w14:paraId="43861377" w14:textId="24C83FF3" w:rsidR="00EE7CD5" w:rsidRPr="00EF38A7" w:rsidRDefault="00EE7CD5" w:rsidP="00001851">
            <w:pPr>
              <w:numPr>
                <w:ilvl w:val="0"/>
                <w:numId w:val="0"/>
              </w:numPr>
            </w:pPr>
            <w:r w:rsidRPr="00EF38A7">
              <w:t>New</w:t>
            </w:r>
            <w:r>
              <w:t>.</w:t>
            </w:r>
            <w:ins w:id="164" w:author="Steve DelBianco" w:date="2015-07-01T16:37:00Z">
              <w:r w:rsidR="00F765AD">
                <w:t xml:space="preserve">  A recommendation to terminate an existing review would be subject to public comment. And the subsequent bylaws change would be subject to IRP challenge.</w:t>
              </w:r>
            </w:ins>
          </w:p>
        </w:tc>
      </w:tr>
      <w:tr w:rsidR="00EE7CD5" w:rsidRPr="00EF38A7" w14:paraId="4E5968E2" w14:textId="77777777" w:rsidTr="009D667C">
        <w:trPr>
          <w:cantSplit/>
          <w:tblHeader/>
        </w:trPr>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2DC36182" w14:textId="77777777" w:rsidR="00EE7CD5" w:rsidRPr="00EF38A7" w:rsidRDefault="00EE7CD5" w:rsidP="00001851">
            <w:pPr>
              <w:numPr>
                <w:ilvl w:val="0"/>
                <w:numId w:val="0"/>
              </w:numPr>
            </w:pPr>
            <w:r w:rsidRPr="00EF38A7">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3B809177" w14:textId="4493D005" w:rsidR="00EE7CD5" w:rsidRPr="00EF38A7" w:rsidRDefault="00EE7CD5" w:rsidP="00BC368C">
            <w:pPr>
              <w:numPr>
                <w:ilvl w:val="0"/>
                <w:numId w:val="0"/>
              </w:numPr>
              <w:pPrChange w:id="165" w:author="Steve DelBianco" w:date="2015-07-01T16:30:00Z">
                <w:pPr>
                  <w:numPr>
                    <w:numId w:val="0"/>
                  </w:numPr>
                  <w:ind w:left="0" w:firstLine="0"/>
                </w:pPr>
              </w:pPrChange>
            </w:pPr>
            <w:proofErr w:type="gramStart"/>
            <w:r w:rsidRPr="00EF38A7">
              <w:t xml:space="preserve">Affirmation of Commitments Reviews </w:t>
            </w:r>
            <w:ins w:id="166" w:author="Steve DelBianco" w:date="2015-07-01T16:30:00Z">
              <w:r w:rsidR="00BC368C">
                <w:t>were</w:t>
              </w:r>
            </w:ins>
            <w:proofErr w:type="gramEnd"/>
            <w:del w:id="167" w:author="Steve DelBianco" w:date="2015-07-01T16:30:00Z">
              <w:r w:rsidRPr="00EF38A7" w:rsidDel="00BC368C">
                <w:delText>are</w:delText>
              </w:r>
            </w:del>
            <w:r w:rsidRPr="00EF38A7">
              <w:t xml:space="preserve"> required every 3 years.</w:t>
            </w:r>
            <w:ins w:id="168" w:author="Steve DelBianco" w:date="2015-07-01T16:30:00Z">
              <w:r w:rsidR="00BC368C">
                <w:t xml:space="preserve">  </w:t>
              </w:r>
            </w:ins>
          </w:p>
        </w:tc>
      </w:tr>
    </w:tbl>
    <w:p w14:paraId="57197A18" w14:textId="77777777" w:rsidR="00EE7CD5" w:rsidRDefault="00EE7CD5" w:rsidP="00EE7CD5">
      <w:pPr>
        <w:numPr>
          <w:ilvl w:val="0"/>
          <w:numId w:val="0"/>
        </w:numPr>
        <w:ind w:left="360"/>
        <w:rPr>
          <w:rFonts w:eastAsia="Times New Roman"/>
          <w:szCs w:val="22"/>
        </w:rPr>
      </w:pPr>
      <w:r>
        <w:rPr>
          <w:rFonts w:eastAsia="Times New Roman"/>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5977"/>
        <w:gridCol w:w="2873"/>
      </w:tblGrid>
      <w:tr w:rsidR="00EE7CD5" w:rsidRPr="00EF38A7" w14:paraId="3403937E" w14:textId="77777777" w:rsidTr="009D667C">
        <w:trPr>
          <w:cantSplit/>
          <w:tblHeader/>
        </w:trPr>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EE7CD5" w:rsidRPr="00EF38A7" w14:paraId="16497F6A" w14:textId="77777777" w:rsidTr="009D667C">
        <w:trPr>
          <w:cantSplit/>
          <w:tblHeader/>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083E1AA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(a) </w:t>
            </w:r>
            <w:proofErr w:type="gramStart"/>
            <w:r w:rsidRPr="00EF38A7">
              <w:rPr>
                <w:rFonts w:ascii="Helvetica" w:hAnsi="Helvetica"/>
                <w:color w:val="000000"/>
              </w:rPr>
              <w:t>security</w:t>
            </w:r>
            <w:proofErr w:type="gramEnd"/>
            <w:r w:rsidRPr="00EF38A7">
              <w:rPr>
                <w:rFonts w:ascii="Helvetica" w:hAnsi="Helvetica"/>
                <w:color w:val="000000"/>
              </w:rPr>
              <w:t>, stability and resiliency matters, both physical and network, relating to the secure and stable coordination of the Internet DNS;</w:t>
            </w:r>
          </w:p>
          <w:p w14:paraId="76828EC2"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(b) </w:t>
            </w:r>
            <w:proofErr w:type="gramStart"/>
            <w:r w:rsidRPr="00EF38A7">
              <w:rPr>
                <w:rFonts w:ascii="Helvetica" w:hAnsi="Helvetica"/>
                <w:color w:val="000000"/>
              </w:rPr>
              <w:t>ensuring</w:t>
            </w:r>
            <w:proofErr w:type="gramEnd"/>
            <w:r w:rsidRPr="00EF38A7">
              <w:rPr>
                <w:rFonts w:ascii="Helvetica" w:hAnsi="Helvetica"/>
                <w:color w:val="000000"/>
              </w:rPr>
              <w:t xml:space="preserve"> appropriate contingency planning; and</w:t>
            </w:r>
          </w:p>
          <w:p w14:paraId="09AB9846"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12B9DD70" w14:textId="77777777" w:rsidR="00EE7CD5" w:rsidRPr="00EF38A7" w:rsidRDefault="00EE7CD5" w:rsidP="00001851">
            <w:pPr>
              <w:numPr>
                <w:ilvl w:val="0"/>
                <w:numId w:val="0"/>
              </w:numPr>
              <w:ind w:left="360"/>
              <w:rPr>
                <w:rFonts w:eastAsia="Times New Roman"/>
                <w:sz w:val="20"/>
                <w:szCs w:val="20"/>
              </w:rPr>
            </w:pPr>
          </w:p>
          <w:p w14:paraId="7F70DA97"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is reflected in Bylaws Core Values</w:t>
            </w:r>
            <w:r>
              <w:rPr>
                <w:rFonts w:ascii="Helvetica" w:hAnsi="Helvetica"/>
                <w:color w:val="000000"/>
              </w:rPr>
              <w:t>.</w:t>
            </w:r>
          </w:p>
          <w:p w14:paraId="277EC8F2"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001851">
            <w:pPr>
              <w:pStyle w:val="NormalWeb"/>
              <w:numPr>
                <w:ilvl w:val="0"/>
                <w:numId w:val="0"/>
              </w:numPr>
              <w:spacing w:before="120" w:beforeAutospacing="0" w:afterAutospacing="0"/>
              <w:ind w:left="360"/>
              <w:rPr>
                <w:rFonts w:ascii="Helvetica" w:hAnsi="Helvetica"/>
              </w:rPr>
            </w:pPr>
          </w:p>
        </w:tc>
      </w:tr>
      <w:tr w:rsidR="00EE7CD5" w:rsidRPr="00EF38A7" w14:paraId="458B7FDC" w14:textId="77777777" w:rsidTr="009D667C">
        <w:trPr>
          <w:cantSplit/>
          <w:tblHeader/>
        </w:trPr>
        <w:tc>
          <w:tcPr>
            <w:tcW w:w="6855" w:type="dxa"/>
            <w:tcBorders>
              <w:left w:val="single" w:sz="12" w:space="0" w:color="000001"/>
              <w:right w:val="single" w:sz="12" w:space="0" w:color="000001"/>
            </w:tcBorders>
            <w:tcMar>
              <w:top w:w="105" w:type="dxa"/>
              <w:left w:w="105" w:type="dxa"/>
              <w:bottom w:w="105" w:type="dxa"/>
              <w:right w:w="105" w:type="dxa"/>
            </w:tcMar>
          </w:tcPr>
          <w:p w14:paraId="1CA9C786" w14:textId="77777777" w:rsidR="00EE7CD5" w:rsidRPr="00EF38A7" w:rsidRDefault="00EE7CD5"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14:paraId="385814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001851">
            <w:pPr>
              <w:numPr>
                <w:ilvl w:val="0"/>
                <w:numId w:val="0"/>
              </w:numPr>
              <w:ind w:left="360"/>
              <w:rPr>
                <w:rFonts w:eastAsia="Times New Roman"/>
                <w:sz w:val="20"/>
                <w:szCs w:val="20"/>
              </w:rPr>
            </w:pPr>
          </w:p>
        </w:tc>
      </w:tr>
      <w:tr w:rsidR="00EE7CD5" w:rsidRPr="00EF38A7" w14:paraId="0F5876D3" w14:textId="77777777" w:rsidTr="009D667C">
        <w:trPr>
          <w:cantSplit/>
          <w:tblHeader/>
        </w:trPr>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3B4EE0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F1BFA27" w14:textId="77777777" w:rsidR="00EE7CD5" w:rsidRPr="00EF38A7" w:rsidRDefault="00EE7CD5" w:rsidP="00001851">
            <w:pPr>
              <w:pStyle w:val="NormalWeb"/>
              <w:numPr>
                <w:ilvl w:val="0"/>
                <w:numId w:val="0"/>
              </w:numPr>
              <w:spacing w:before="120" w:beforeAutospacing="0" w:after="160" w:afterAutospacing="0"/>
              <w:ind w:left="-90"/>
              <w:rPr>
                <w:rFonts w:eastAsia="Times New Roman"/>
              </w:rPr>
            </w:pPr>
            <w:proofErr w:type="gramStart"/>
            <w:r w:rsidRPr="00EF38A7">
              <w:rPr>
                <w:rFonts w:ascii="Helvetica" w:hAnsi="Helvetica"/>
                <w:color w:val="000000"/>
              </w:rPr>
              <w:t>Affirmation of Commitments Reviews are</w:t>
            </w:r>
            <w:proofErr w:type="gramEnd"/>
            <w:r w:rsidRPr="00EF38A7">
              <w:rPr>
                <w:rFonts w:ascii="Helvetica" w:hAnsi="Helvetica"/>
                <w:color w:val="000000"/>
              </w:rPr>
              <w:t xml:space="preserve"> required every 3 years.</w:t>
            </w:r>
          </w:p>
        </w:tc>
      </w:tr>
    </w:tbl>
    <w:p w14:paraId="4FD32929" w14:textId="77777777" w:rsidR="00EE7CD5" w:rsidRDefault="00EE7CD5" w:rsidP="00EE7CD5">
      <w:pPr>
        <w:numPr>
          <w:ilvl w:val="0"/>
          <w:numId w:val="0"/>
        </w:numPr>
        <w:ind w:left="360"/>
        <w:rPr>
          <w:rFonts w:eastAsia="Times New Roman"/>
          <w:szCs w:val="22"/>
        </w:rPr>
      </w:pPr>
    </w:p>
    <w:tbl>
      <w:tblPr>
        <w:tblW w:w="10095" w:type="dxa"/>
        <w:tblCellMar>
          <w:top w:w="15" w:type="dxa"/>
          <w:left w:w="15" w:type="dxa"/>
          <w:bottom w:w="15" w:type="dxa"/>
          <w:right w:w="15" w:type="dxa"/>
        </w:tblCellMar>
        <w:tblLook w:val="04A0" w:firstRow="1" w:lastRow="0" w:firstColumn="1" w:lastColumn="0" w:noHBand="0" w:noVBand="1"/>
      </w:tblPr>
      <w:tblGrid>
        <w:gridCol w:w="6855"/>
        <w:gridCol w:w="3240"/>
      </w:tblGrid>
      <w:tr w:rsidR="00EE7CD5" w:rsidRPr="00EF38A7" w14:paraId="6760D163" w14:textId="77777777" w:rsidTr="009D667C">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t>Proposed Bylaws text for this Affirmation of Commitments revieW</w:t>
            </w:r>
          </w:p>
        </w:tc>
        <w:tc>
          <w:tcPr>
            <w:tcW w:w="324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9D667C">
        <w:trPr>
          <w:cantSplit/>
          <w:trHeight w:val="1665"/>
          <w:tblHeader/>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084DA367"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40"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258251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will be added to Bylaws Core Values</w:t>
            </w:r>
            <w:r>
              <w:rPr>
                <w:rFonts w:ascii="Helvetica" w:hAnsi="Helvetica"/>
                <w:color w:val="000000"/>
              </w:rPr>
              <w:t>.</w:t>
            </w:r>
          </w:p>
          <w:p w14:paraId="136F26FF" w14:textId="77777777" w:rsidR="00EE7CD5" w:rsidRPr="00EF38A7" w:rsidRDefault="00EE7CD5" w:rsidP="00001851">
            <w:pPr>
              <w:numPr>
                <w:ilvl w:val="0"/>
                <w:numId w:val="0"/>
              </w:numPr>
              <w:ind w:left="360"/>
              <w:rPr>
                <w:rFonts w:eastAsia="Times New Roman"/>
                <w:sz w:val="20"/>
                <w:szCs w:val="20"/>
              </w:rPr>
            </w:pPr>
          </w:p>
          <w:p w14:paraId="2A37CD78"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p>
        </w:tc>
      </w:tr>
      <w:tr w:rsidR="00EE7CD5" w:rsidRPr="00EF38A7" w14:paraId="4646BE05" w14:textId="77777777" w:rsidTr="009D667C">
        <w:trPr>
          <w:cantSplit/>
          <w:tblHeader/>
        </w:trPr>
        <w:tc>
          <w:tcPr>
            <w:tcW w:w="6855" w:type="dxa"/>
            <w:tcBorders>
              <w:left w:val="single" w:sz="6" w:space="0" w:color="000001"/>
              <w:right w:val="single" w:sz="6" w:space="0" w:color="000001"/>
            </w:tcBorders>
            <w:tcMar>
              <w:top w:w="105" w:type="dxa"/>
              <w:left w:w="105" w:type="dxa"/>
              <w:bottom w:w="105" w:type="dxa"/>
              <w:right w:w="105" w:type="dxa"/>
            </w:tcMar>
          </w:tcPr>
          <w:p w14:paraId="5188677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(a) </w:t>
            </w:r>
            <w:proofErr w:type="gramStart"/>
            <w:r w:rsidRPr="00EF38A7">
              <w:rPr>
                <w:rFonts w:ascii="Helvetica" w:hAnsi="Helvetica"/>
                <w:color w:val="000000"/>
              </w:rPr>
              <w:t>the</w:t>
            </w:r>
            <w:proofErr w:type="gramEnd"/>
            <w:r w:rsidRPr="00EF38A7">
              <w:rPr>
                <w:rFonts w:ascii="Helvetica" w:hAnsi="Helvetica"/>
                <w:color w:val="000000"/>
              </w:rPr>
              <w:t xml:space="preserve"> gTLD application and evaluation process; and</w:t>
            </w:r>
            <w:r w:rsidRPr="00EF38A7">
              <w:rPr>
                <w:rStyle w:val="apple-tab-span"/>
                <w:rFonts w:ascii="Helvetica" w:hAnsi="Helvetica"/>
                <w:color w:val="000000"/>
              </w:rPr>
              <w:tab/>
            </w:r>
            <w:r w:rsidRPr="00EF38A7">
              <w:rPr>
                <w:rStyle w:val="apple-tab-span"/>
                <w:rFonts w:ascii="Helvetica" w:hAnsi="Helvetica"/>
                <w:color w:val="000000"/>
              </w:rPr>
              <w:tab/>
            </w:r>
          </w:p>
          <w:p w14:paraId="78B5302F"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3240" w:type="dxa"/>
            <w:tcBorders>
              <w:left w:val="single" w:sz="6" w:space="0" w:color="000001"/>
              <w:right w:val="single" w:sz="6" w:space="0" w:color="000001"/>
            </w:tcBorders>
            <w:tcMar>
              <w:top w:w="105" w:type="dxa"/>
              <w:left w:w="105" w:type="dxa"/>
              <w:bottom w:w="105" w:type="dxa"/>
              <w:right w:w="105" w:type="dxa"/>
            </w:tcMar>
          </w:tcPr>
          <w:p w14:paraId="5A067F19" w14:textId="33460157" w:rsidR="00EE7CD5" w:rsidRPr="00EF38A7" w:rsidRDefault="00EE7CD5" w:rsidP="00F765AD">
            <w:pPr>
              <w:pStyle w:val="NormalWeb"/>
              <w:numPr>
                <w:ilvl w:val="0"/>
                <w:numId w:val="0"/>
              </w:numPr>
              <w:spacing w:before="120" w:beforeAutospacing="0" w:after="160" w:afterAutospacing="0"/>
              <w:ind w:left="-90"/>
              <w:rPr>
                <w:rFonts w:ascii="Helvetica" w:hAnsi="Helvetica"/>
                <w:color w:val="000000"/>
              </w:rPr>
              <w:pPrChange w:id="169" w:author="Steve DelBianco" w:date="2015-07-01T16:36:00Z">
                <w:pPr>
                  <w:pStyle w:val="NormalWeb"/>
                  <w:numPr>
                    <w:numId w:val="0"/>
                  </w:numPr>
                  <w:spacing w:before="120" w:beforeAutospacing="0" w:after="160" w:afterAutospacing="0"/>
                  <w:ind w:left="-90" w:firstLine="0"/>
                </w:pPr>
              </w:pPrChange>
            </w:pPr>
            <w:r w:rsidRPr="00EF38A7">
              <w:rPr>
                <w:rFonts w:ascii="Helvetica" w:hAnsi="Helvetica"/>
                <w:color w:val="000000"/>
              </w:rPr>
              <w:t xml:space="preserve">Re-phrased to cover future new gTLD rounds. </w:t>
            </w:r>
            <w:ins w:id="170" w:author="Steve DelBianco" w:date="2015-07-01T16:36:00Z">
              <w:r w:rsidR="00F765AD">
                <w:rPr>
                  <w:rFonts w:ascii="Helvetica" w:hAnsi="Helvetica"/>
                  <w:color w:val="000000"/>
                </w:rPr>
                <w:t xml:space="preserve"> “Batched” is used to designate a batch of applications, as opposed to continuous applications.</w:t>
              </w:r>
            </w:ins>
          </w:p>
        </w:tc>
      </w:tr>
      <w:tr w:rsidR="00EE7CD5" w:rsidRPr="00EF38A7" w14:paraId="483C0CE3" w14:textId="77777777" w:rsidTr="009D667C">
        <w:trPr>
          <w:cantSplit/>
          <w:tblHeader/>
        </w:trPr>
        <w:tc>
          <w:tcPr>
            <w:tcW w:w="6855" w:type="dxa"/>
            <w:tcBorders>
              <w:left w:val="single" w:sz="6" w:space="0" w:color="000001"/>
              <w:right w:val="single" w:sz="6" w:space="0" w:color="000001"/>
            </w:tcBorders>
            <w:tcMar>
              <w:top w:w="105" w:type="dxa"/>
              <w:left w:w="105" w:type="dxa"/>
              <w:bottom w:w="105" w:type="dxa"/>
              <w:right w:w="105" w:type="dxa"/>
            </w:tcMar>
          </w:tcPr>
          <w:p w14:paraId="22F49AC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3240" w:type="dxa"/>
            <w:tcBorders>
              <w:left w:val="single" w:sz="6" w:space="0" w:color="000001"/>
              <w:right w:val="single" w:sz="6" w:space="0" w:color="000001"/>
            </w:tcBorders>
            <w:tcMar>
              <w:top w:w="105" w:type="dxa"/>
              <w:left w:w="105" w:type="dxa"/>
              <w:bottom w:w="105" w:type="dxa"/>
              <w:right w:w="105" w:type="dxa"/>
            </w:tcMar>
          </w:tcPr>
          <w:p w14:paraId="1CE2EA1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9D667C">
        <w:trPr>
          <w:cantSplit/>
          <w:tblHeader/>
        </w:trPr>
        <w:tc>
          <w:tcPr>
            <w:tcW w:w="6855" w:type="dxa"/>
            <w:tcBorders>
              <w:left w:val="single" w:sz="6" w:space="0" w:color="000001"/>
              <w:right w:val="single" w:sz="6" w:space="0" w:color="000001"/>
            </w:tcBorders>
            <w:tcMar>
              <w:top w:w="105" w:type="dxa"/>
              <w:left w:w="105" w:type="dxa"/>
              <w:bottom w:w="105" w:type="dxa"/>
              <w:right w:w="105" w:type="dxa"/>
            </w:tcMar>
          </w:tcPr>
          <w:p w14:paraId="42C73CB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3240" w:type="dxa"/>
            <w:tcBorders>
              <w:left w:val="single" w:sz="6" w:space="0" w:color="000001"/>
              <w:right w:val="single" w:sz="6" w:space="0" w:color="000001"/>
            </w:tcBorders>
            <w:tcMar>
              <w:top w:w="105" w:type="dxa"/>
              <w:left w:w="105" w:type="dxa"/>
              <w:bottom w:w="105" w:type="dxa"/>
              <w:right w:w="105" w:type="dxa"/>
            </w:tcMar>
          </w:tcPr>
          <w:p w14:paraId="70708FD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9D667C">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97255AF"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These periodic reviews shall be conducted no less frequently than every five years, measured from the date the Board received the final report of the relevant review team</w:t>
            </w:r>
            <w:r>
              <w:rPr>
                <w:rFonts w:ascii="Helvetica" w:hAnsi="Helvetica"/>
                <w:color w:val="000000"/>
              </w:rPr>
              <w:t>.</w:t>
            </w:r>
          </w:p>
        </w:tc>
        <w:tc>
          <w:tcPr>
            <w:tcW w:w="324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24E160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The Affirmation of Commitments also required a review 2 years after the </w:t>
            </w:r>
            <w:proofErr w:type="gramStart"/>
            <w:r w:rsidRPr="00EF38A7">
              <w:rPr>
                <w:rFonts w:ascii="Helvetica" w:hAnsi="Helvetica"/>
                <w:color w:val="000000"/>
              </w:rPr>
              <w:t>1 year</w:t>
            </w:r>
            <w:proofErr w:type="gramEnd"/>
            <w:r w:rsidRPr="00EF38A7">
              <w:rPr>
                <w:rFonts w:ascii="Helvetica" w:hAnsi="Helvetica"/>
                <w:color w:val="000000"/>
              </w:rPr>
              <w:t xml:space="preserve"> review.</w:t>
            </w:r>
          </w:p>
          <w:p w14:paraId="68B0FE1C"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p>
        </w:tc>
      </w:tr>
      <w:tr w:rsidR="00EE7CD5" w:rsidRPr="00EF38A7" w14:paraId="246C6C22" w14:textId="77777777" w:rsidTr="009D667C">
        <w:trPr>
          <w:cantSplit/>
          <w:tblHeader/>
        </w:trPr>
        <w:tc>
          <w:tcPr>
            <w:tcW w:w="6855"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5CDC7CB6" w14:textId="77777777" w:rsidR="00EE7CD5" w:rsidRPr="008B02C7" w:rsidRDefault="00EE7CD5" w:rsidP="00001851">
            <w:pPr>
              <w:pStyle w:val="Heading4"/>
              <w:numPr>
                <w:ilvl w:val="0"/>
                <w:numId w:val="0"/>
              </w:numPr>
              <w:spacing w:before="0" w:after="0"/>
              <w:ind w:left="-9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3240"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11A93BEB" w14:textId="30B342A6" w:rsidR="00EE7CD5" w:rsidRPr="008B02C7" w:rsidRDefault="00BC368C" w:rsidP="00BC368C">
            <w:pPr>
              <w:pStyle w:val="NormalWeb"/>
              <w:numPr>
                <w:ilvl w:val="0"/>
                <w:numId w:val="0"/>
              </w:numPr>
              <w:spacing w:before="120" w:beforeAutospacing="0" w:after="160" w:afterAutospacing="0"/>
              <w:ind w:left="360"/>
              <w:rPr>
                <w:rFonts w:ascii="Helvetica" w:hAnsi="Helvetica"/>
                <w:color w:val="000000"/>
              </w:rPr>
              <w:pPrChange w:id="171" w:author="Steve DelBianco" w:date="2015-07-01T16:34:00Z">
                <w:pPr>
                  <w:pStyle w:val="NormalWeb"/>
                  <w:numPr>
                    <w:numId w:val="0"/>
                  </w:numPr>
                  <w:spacing w:before="120" w:beforeAutospacing="0" w:after="160" w:afterAutospacing="0"/>
                  <w:ind w:firstLine="0"/>
                </w:pPr>
              </w:pPrChange>
            </w:pPr>
            <w:ins w:id="172" w:author="Steve DelBianco" w:date="2015-07-01T16:34:00Z">
              <w:r>
                <w:rPr>
                  <w:rFonts w:ascii="Helvetica" w:hAnsi="Helvetica"/>
                  <w:color w:val="000000"/>
                </w:rPr>
                <w:t>Changed title to reflect probability that WHOIS will be replaced by new Directory Services</w:t>
              </w:r>
            </w:ins>
          </w:p>
        </w:tc>
      </w:tr>
      <w:tr w:rsidR="00EE7CD5" w:rsidRPr="00EF38A7" w14:paraId="1113F664" w14:textId="77777777" w:rsidTr="009D667C">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6E7D0BF2"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3240" w:type="dxa"/>
            <w:tcBorders>
              <w:left w:val="single" w:sz="6" w:space="0" w:color="000001"/>
              <w:right w:val="single" w:sz="6" w:space="0" w:color="000001"/>
            </w:tcBorders>
            <w:shd w:val="clear" w:color="auto" w:fill="auto"/>
            <w:tcMar>
              <w:top w:w="105" w:type="dxa"/>
              <w:left w:w="105" w:type="dxa"/>
              <w:bottom w:w="105" w:type="dxa"/>
              <w:right w:w="105" w:type="dxa"/>
            </w:tcMar>
          </w:tcPr>
          <w:p w14:paraId="4E403A93" w14:textId="77777777" w:rsidR="00EE7CD5" w:rsidRPr="00B31E2F" w:rsidRDefault="00EE7CD5" w:rsidP="00001851">
            <w:pPr>
              <w:pStyle w:val="NormalWeb"/>
              <w:numPr>
                <w:ilvl w:val="0"/>
                <w:numId w:val="0"/>
              </w:numPr>
              <w:spacing w:before="120" w:beforeAutospacing="0" w:after="160" w:afterAutospacing="0"/>
              <w:ind w:left="360"/>
              <w:rPr>
                <w:rFonts w:ascii="Helvetica" w:hAnsi="Helvetica"/>
                <w:color w:val="000000"/>
              </w:rPr>
            </w:pPr>
          </w:p>
        </w:tc>
      </w:tr>
      <w:tr w:rsidR="00EE7CD5" w:rsidRPr="00EF38A7" w14:paraId="059F2BD1" w14:textId="77777777" w:rsidTr="009D667C">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5E01DC3"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Such existing policy also includes the requirements that legal constraints regarding privacy, as defined by OECD in </w:t>
            </w:r>
            <w:hyperlink r:id="rId6" w:history="1">
              <w:r w:rsidRPr="008B02C7">
                <w:rPr>
                  <w:rStyle w:val="Hyperlink"/>
                  <w:rFonts w:eastAsia="Times New Roman"/>
                  <w:b w:val="0"/>
                  <w:bCs w:val="0"/>
                  <w:caps w:val="0"/>
                  <w:color w:val="1155CC"/>
                  <w:sz w:val="20"/>
                  <w:szCs w:val="20"/>
                </w:rPr>
                <w:t>1980</w:t>
              </w:r>
            </w:hyperlink>
            <w:r w:rsidRPr="008B02C7">
              <w:rPr>
                <w:rFonts w:eastAsia="Times New Roman"/>
                <w:b w:val="0"/>
                <w:bCs w:val="0"/>
                <w:caps w:val="0"/>
                <w:color w:val="000000"/>
                <w:sz w:val="20"/>
                <w:szCs w:val="20"/>
              </w:rPr>
              <w:t xml:space="preserve"> as amended in </w:t>
            </w:r>
            <w:hyperlink r:id="rId7" w:history="1">
              <w:r w:rsidRPr="008B02C7">
                <w:rPr>
                  <w:rStyle w:val="Hyperlink"/>
                  <w:rFonts w:eastAsia="Times New Roman"/>
                  <w:b w:val="0"/>
                  <w:bCs w:val="0"/>
                  <w:caps w:val="0"/>
                  <w:color w:val="1155CC"/>
                  <w:sz w:val="20"/>
                  <w:szCs w:val="20"/>
                </w:rPr>
                <w:t>2013</w:t>
              </w:r>
            </w:hyperlink>
            <w:r>
              <w:rPr>
                <w:rFonts w:eastAsia="Times New Roman"/>
                <w:b w:val="0"/>
                <w:bCs w:val="0"/>
                <w:caps w:val="0"/>
                <w:color w:val="000000"/>
                <w:sz w:val="20"/>
                <w:szCs w:val="20"/>
              </w:rPr>
              <w:t>.</w:t>
            </w:r>
          </w:p>
        </w:tc>
        <w:tc>
          <w:tcPr>
            <w:tcW w:w="3240" w:type="dxa"/>
            <w:tcBorders>
              <w:left w:val="single" w:sz="6" w:space="0" w:color="000001"/>
              <w:right w:val="single" w:sz="6" w:space="0" w:color="000001"/>
            </w:tcBorders>
            <w:shd w:val="clear" w:color="auto" w:fill="auto"/>
            <w:tcMar>
              <w:top w:w="105" w:type="dxa"/>
              <w:left w:w="105" w:type="dxa"/>
              <w:bottom w:w="105" w:type="dxa"/>
              <w:right w:w="105" w:type="dxa"/>
            </w:tcMar>
          </w:tcPr>
          <w:p w14:paraId="41E2ADF6" w14:textId="75693563" w:rsidR="00EE7CD5" w:rsidRPr="008B02C7" w:rsidRDefault="00EE7CD5" w:rsidP="00001851">
            <w:pPr>
              <w:pStyle w:val="Heading4"/>
              <w:numPr>
                <w:ilvl w:val="0"/>
                <w:numId w:val="0"/>
              </w:numPr>
              <w:spacing w:before="0" w:after="0"/>
              <w:ind w:left="-90"/>
              <w:rPr>
                <w:rFonts w:eastAsia="Times New Roman"/>
                <w:caps w:val="0"/>
                <w:sz w:val="20"/>
                <w:szCs w:val="20"/>
              </w:rPr>
            </w:pPr>
            <w:r w:rsidRPr="008B02C7">
              <w:rPr>
                <w:rFonts w:eastAsia="Times New Roman"/>
                <w:b w:val="0"/>
                <w:bCs w:val="0"/>
                <w:caps w:val="0"/>
                <w:color w:val="000000"/>
                <w:sz w:val="20"/>
                <w:szCs w:val="20"/>
              </w:rPr>
              <w:t>New</w:t>
            </w:r>
            <w:r>
              <w:rPr>
                <w:rFonts w:eastAsia="Times New Roman"/>
                <w:b w:val="0"/>
                <w:bCs w:val="0"/>
                <w:caps w:val="0"/>
                <w:color w:val="000000"/>
                <w:sz w:val="20"/>
                <w:szCs w:val="20"/>
              </w:rPr>
              <w:t>.</w:t>
            </w:r>
            <w:ins w:id="173" w:author="Steve DelBianco" w:date="2015-07-01T16:38:00Z">
              <w:r w:rsidR="00F765AD">
                <w:rPr>
                  <w:rFonts w:eastAsia="Times New Roman"/>
                  <w:b w:val="0"/>
                  <w:bCs w:val="0"/>
                  <w:caps w:val="0"/>
                  <w:color w:val="000000"/>
                  <w:sz w:val="20"/>
                  <w:szCs w:val="20"/>
                </w:rPr>
                <w:t xml:space="preserve"> OECD guidelines do not have the force of law, so are they </w:t>
              </w:r>
            </w:ins>
            <w:ins w:id="174" w:author="Steve DelBianco" w:date="2015-07-01T16:39:00Z">
              <w:r w:rsidR="00F765AD">
                <w:rPr>
                  <w:rFonts w:eastAsia="Times New Roman"/>
                  <w:b w:val="0"/>
                  <w:bCs w:val="0"/>
                  <w:caps w:val="0"/>
                  <w:color w:val="000000"/>
                  <w:sz w:val="20"/>
                  <w:szCs w:val="20"/>
                </w:rPr>
                <w:t>actually “</w:t>
              </w:r>
            </w:ins>
            <w:bookmarkStart w:id="175" w:name="_GoBack"/>
            <w:bookmarkEnd w:id="175"/>
            <w:ins w:id="176" w:author="Steve DelBianco" w:date="2015-07-01T16:38:00Z">
              <w:r w:rsidR="00F765AD">
                <w:rPr>
                  <w:rFonts w:eastAsia="Times New Roman"/>
                  <w:b w:val="0"/>
                  <w:bCs w:val="0"/>
                  <w:caps w:val="0"/>
                  <w:color w:val="000000"/>
                  <w:sz w:val="20"/>
                  <w:szCs w:val="20"/>
                </w:rPr>
                <w:t>legal constraints</w:t>
              </w:r>
            </w:ins>
            <w:ins w:id="177" w:author="Steve DelBianco" w:date="2015-07-01T16:39:00Z">
              <w:r w:rsidR="00F765AD">
                <w:rPr>
                  <w:rFonts w:eastAsia="Times New Roman"/>
                  <w:b w:val="0"/>
                  <w:bCs w:val="0"/>
                  <w:caps w:val="0"/>
                  <w:color w:val="000000"/>
                  <w:sz w:val="20"/>
                  <w:szCs w:val="20"/>
                </w:rPr>
                <w:t>”?</w:t>
              </w:r>
            </w:ins>
            <w:ins w:id="178" w:author="Steve DelBianco" w:date="2015-07-01T16:38:00Z">
              <w:r w:rsidR="00F765AD">
                <w:rPr>
                  <w:rFonts w:eastAsia="Times New Roman"/>
                  <w:b w:val="0"/>
                  <w:bCs w:val="0"/>
                  <w:caps w:val="0"/>
                  <w:color w:val="000000"/>
                  <w:sz w:val="20"/>
                  <w:szCs w:val="20"/>
                </w:rPr>
                <w:t xml:space="preserve"> </w:t>
              </w:r>
            </w:ins>
          </w:p>
          <w:p w14:paraId="30389454"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4635A243" w14:textId="77777777" w:rsidTr="009D667C">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660A779"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3240" w:type="dxa"/>
            <w:tcBorders>
              <w:left w:val="single" w:sz="6" w:space="0" w:color="000001"/>
              <w:right w:val="single" w:sz="6" w:space="0" w:color="000001"/>
            </w:tcBorders>
            <w:shd w:val="clear" w:color="auto" w:fill="auto"/>
            <w:tcMar>
              <w:top w:w="105" w:type="dxa"/>
              <w:left w:w="105" w:type="dxa"/>
              <w:bottom w:w="105" w:type="dxa"/>
              <w:right w:w="105" w:type="dxa"/>
            </w:tcMar>
          </w:tcPr>
          <w:p w14:paraId="0505AFCB"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7AF28385" w14:textId="77777777" w:rsidTr="009D667C">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129EC1EE" w14:textId="77777777" w:rsidR="00EE7CD5" w:rsidRPr="008B02C7" w:rsidRDefault="00EE7CD5" w:rsidP="00001851">
            <w:pPr>
              <w:pStyle w:val="Heading4"/>
              <w:numPr>
                <w:ilvl w:val="0"/>
                <w:numId w:val="0"/>
              </w:numPr>
              <w:spacing w:before="0" w:after="0"/>
              <w:ind w:left="-9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3240" w:type="dxa"/>
            <w:tcBorders>
              <w:left w:val="single" w:sz="6" w:space="0" w:color="000001"/>
              <w:right w:val="single" w:sz="6" w:space="0" w:color="000001"/>
            </w:tcBorders>
            <w:shd w:val="clear" w:color="auto" w:fill="auto"/>
            <w:tcMar>
              <w:top w:w="105" w:type="dxa"/>
              <w:left w:w="105" w:type="dxa"/>
              <w:bottom w:w="105" w:type="dxa"/>
              <w:right w:w="105" w:type="dxa"/>
            </w:tcMar>
          </w:tcPr>
          <w:p w14:paraId="6F8275EA" w14:textId="77777777" w:rsidR="00EE7CD5" w:rsidRPr="008B02C7" w:rsidRDefault="00EE7CD5" w:rsidP="00001851">
            <w:pPr>
              <w:numPr>
                <w:ilvl w:val="0"/>
                <w:numId w:val="0"/>
              </w:numPr>
              <w:ind w:left="-105"/>
              <w:rPr>
                <w:sz w:val="20"/>
                <w:szCs w:val="20"/>
              </w:rPr>
            </w:pPr>
            <w:r w:rsidRPr="008B02C7">
              <w:rPr>
                <w:sz w:val="20"/>
                <w:szCs w:val="20"/>
              </w:rPr>
              <w:t>Make this explicit</w:t>
            </w:r>
            <w:r>
              <w:rPr>
                <w:sz w:val="20"/>
                <w:szCs w:val="20"/>
              </w:rPr>
              <w:t>.</w:t>
            </w:r>
          </w:p>
        </w:tc>
      </w:tr>
      <w:tr w:rsidR="00EE7CD5" w:rsidRPr="00EF38A7" w14:paraId="318228AD" w14:textId="77777777" w:rsidTr="009D667C">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44AC8CB6" w14:textId="77777777" w:rsidR="00EE7CD5" w:rsidRPr="008B02C7" w:rsidRDefault="00EE7CD5" w:rsidP="00001851">
            <w:pPr>
              <w:pStyle w:val="NormalWeb"/>
              <w:numPr>
                <w:ilvl w:val="0"/>
                <w:numId w:val="0"/>
              </w:numPr>
              <w:spacing w:before="120" w:beforeAutospacing="0" w:after="160" w:afterAutospacing="0"/>
              <w:ind w:left="-90"/>
              <w:rPr>
                <w:rFonts w:ascii="Helvetica" w:hAnsi="Helvetica"/>
                <w:color w:val="000000"/>
              </w:rPr>
            </w:pPr>
            <w:r w:rsidRPr="008B02C7">
              <w:rPr>
                <w:rFonts w:ascii="Helvetica" w:hAnsi="Helvetica"/>
                <w:color w:val="000000"/>
              </w:rPr>
              <w:t>This periodic review shall be conducted no less frequently than every five years, measured from the date the Board received the final report of the prior review team.</w:t>
            </w:r>
          </w:p>
        </w:tc>
        <w:tc>
          <w:tcPr>
            <w:tcW w:w="324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2A9F04A6" w14:textId="77777777" w:rsidR="00EE7CD5" w:rsidRPr="008B02C7" w:rsidRDefault="00EE7CD5" w:rsidP="00001851">
            <w:pPr>
              <w:pStyle w:val="Heading4"/>
              <w:numPr>
                <w:ilvl w:val="0"/>
                <w:numId w:val="0"/>
              </w:numPr>
              <w:spacing w:before="0" w:after="0"/>
              <w:ind w:left="-90"/>
              <w:rPr>
                <w:color w:val="000000"/>
                <w:sz w:val="20"/>
                <w:szCs w:val="20"/>
              </w:rPr>
            </w:pPr>
            <w:r w:rsidRPr="00B31E2F">
              <w:rPr>
                <w:rFonts w:eastAsia="Times New Roman"/>
                <w:b w:val="0"/>
                <w:bCs w:val="0"/>
                <w:caps w:val="0"/>
                <w:color w:val="000000"/>
                <w:sz w:val="20"/>
                <w:szCs w:val="20"/>
              </w:rPr>
              <w:t>The Affirmation of Commitments is required 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rPr>
          <w:ins w:id="179" w:author="Steve DelBianco" w:date="2015-07-01T16:13:00Z"/>
        </w:rPr>
      </w:pPr>
      <w:ins w:id="180" w:author="Steve DelBianco" w:date="2015-07-01T16:13:00Z">
        <w:r>
          <w:br w:type="page"/>
        </w:r>
      </w:ins>
    </w:p>
    <w:p w14:paraId="05A2E6E9" w14:textId="5905B68F" w:rsidR="00EE7CD5" w:rsidRDefault="00EE7CD5" w:rsidP="00001851">
      <w:pPr>
        <w:numPr>
          <w:ilvl w:val="0"/>
          <w:numId w:val="0"/>
        </w:numPr>
        <w:ind w:left="-180"/>
      </w:pPr>
      <w:r w:rsidRPr="00F50919">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001851">
            <w:pPr>
              <w:pStyle w:val="NormalWeb"/>
              <w:numPr>
                <w:ilvl w:val="0"/>
                <w:numId w:val="0"/>
              </w:numPr>
              <w:spacing w:before="120" w:beforeAutospacing="0" w:afterAutospacing="0"/>
              <w:ind w:left="-9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r>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77777777" w:rsidR="00EE7CD5" w:rsidRPr="007205F9" w:rsidRDefault="00EE7CD5" w:rsidP="00001851">
            <w:pPr>
              <w:numPr>
                <w:ilvl w:val="0"/>
                <w:numId w:val="0"/>
              </w:numPr>
              <w:ind w:left="-90"/>
              <w:rPr>
                <w:rFonts w:eastAsia="Times New Roman"/>
                <w:sz w:val="20"/>
                <w:szCs w:val="20"/>
              </w:rPr>
            </w:pPr>
            <w:r w:rsidRPr="007205F9">
              <w:rPr>
                <w:sz w:val="20"/>
                <w:szCs w:val="20"/>
              </w:rPr>
              <w:t>While the IFR will normally be</w:t>
            </w:r>
            <w:r>
              <w:rPr>
                <w:sz w:val="20"/>
                <w:szCs w:val="20"/>
              </w:rPr>
              <w:t xml:space="preserve"> scheduled based on a regular 5-</w:t>
            </w:r>
            <w:r w:rsidRPr="007205F9">
              <w:rPr>
                <w:sz w:val="20"/>
                <w:szCs w:val="20"/>
              </w:rPr>
              <w:t xml:space="preserve">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p w14:paraId="63895DB5" w14:textId="736887A3" w:rsidR="00CC2547" w:rsidRDefault="00EE7CD5" w:rsidP="00A2299C">
      <w:pPr>
        <w:numPr>
          <w:ilvl w:val="0"/>
          <w:numId w:val="0"/>
        </w:numPr>
        <w:ind w:left="-180"/>
      </w:pPr>
      <w:bookmarkStart w:id="181" w:name="_Toc291776277"/>
      <w:bookmarkStart w:id="182" w:name="_Toc291848701"/>
      <w:r w:rsidRPr="00F50919">
        <w:rPr>
          <w:b/>
        </w:rPr>
        <w:t>QUESTION</w:t>
      </w:r>
      <w:r>
        <w:rPr>
          <w:b/>
        </w:rPr>
        <w:t>S AND OPEN ISSUES</w:t>
      </w:r>
      <w:r w:rsidRPr="00F50919">
        <w:rPr>
          <w:b/>
        </w:rPr>
        <w:t xml:space="preserve">: </w:t>
      </w:r>
      <w:r>
        <w:rPr>
          <w:b/>
        </w:rPr>
        <w:br/>
      </w:r>
      <w:bookmarkEnd w:id="181"/>
      <w:bookmarkEnd w:id="182"/>
    </w:p>
    <w:sectPr w:rsidR="00CC2547" w:rsidSect="00F8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4">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3"/>
  </w:num>
  <w:num w:numId="3">
    <w:abstractNumId w:val="10"/>
  </w:num>
  <w:num w:numId="4">
    <w:abstractNumId w:val="7"/>
  </w:num>
  <w:num w:numId="5">
    <w:abstractNumId w:val="15"/>
  </w:num>
  <w:num w:numId="6">
    <w:abstractNumId w:val="19"/>
  </w:num>
  <w:num w:numId="7">
    <w:abstractNumId w:val="12"/>
  </w:num>
  <w:num w:numId="8">
    <w:abstractNumId w:val="8"/>
  </w:num>
  <w:num w:numId="9">
    <w:abstractNumId w:val="0"/>
  </w:num>
  <w:num w:numId="10">
    <w:abstractNumId w:val="11"/>
  </w:num>
  <w:num w:numId="11">
    <w:abstractNumId w:val="1"/>
  </w:num>
  <w:num w:numId="12">
    <w:abstractNumId w:val="4"/>
  </w:num>
  <w:num w:numId="13">
    <w:abstractNumId w:val="6"/>
  </w:num>
  <w:num w:numId="14">
    <w:abstractNumId w:val="18"/>
  </w:num>
  <w:num w:numId="15">
    <w:abstractNumId w:val="20"/>
  </w:num>
  <w:num w:numId="16">
    <w:abstractNumId w:val="16"/>
  </w:num>
  <w:num w:numId="17">
    <w:abstractNumId w:val="13"/>
  </w:num>
  <w:num w:numId="18">
    <w:abstractNumId w:val="5"/>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9D667C"/>
    <w:rsid w:val="00A2299C"/>
    <w:rsid w:val="00BC368C"/>
    <w:rsid w:val="00C84171"/>
    <w:rsid w:val="00CC2547"/>
    <w:rsid w:val="00D526DD"/>
    <w:rsid w:val="00E7646B"/>
    <w:rsid w:val="00E93B19"/>
    <w:rsid w:val="00EE7CD5"/>
    <w:rsid w:val="00F765AD"/>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ecd.org/sti/ieconomy/oecdguidelinesontheprotectionofprivacyandtransborderflowsofpersonaldata.htm" TargetMode="External"/><Relationship Id="rId7" Type="http://schemas.openxmlformats.org/officeDocument/2006/relationships/hyperlink" Target="http://www.oecd.org/internet/ieconomy/privacy-guideline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2091</Words>
  <Characters>11920</Characters>
  <Application>Microsoft Macintosh Word</Application>
  <DocSecurity>0</DocSecurity>
  <Lines>99</Lines>
  <Paragraphs>27</Paragraphs>
  <ScaleCrop>false</ScaleCrop>
  <Company>NetChoice</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7</cp:revision>
  <dcterms:created xsi:type="dcterms:W3CDTF">2015-07-01T15:41:00Z</dcterms:created>
  <dcterms:modified xsi:type="dcterms:W3CDTF">2015-07-01T20:39:00Z</dcterms:modified>
</cp:coreProperties>
</file>