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2E6" w:rsidRDefault="005E7BDD" w:rsidP="007622E6">
      <w:pPr>
        <w:pStyle w:val="ListParagraph"/>
        <w:numPr>
          <w:ilvl w:val="0"/>
          <w:numId w:val="2"/>
        </w:numPr>
      </w:pPr>
      <w:r>
        <w:rPr>
          <w:b/>
        </w:rPr>
        <w:t>IANA T</w:t>
      </w:r>
      <w:r w:rsidR="007622E6">
        <w:rPr>
          <w:b/>
        </w:rPr>
        <w:t>rademarks</w:t>
      </w:r>
      <w:r>
        <w:rPr>
          <w:b/>
        </w:rPr>
        <w:t xml:space="preserve"> and </w:t>
      </w:r>
      <w:r w:rsidR="003C572F">
        <w:rPr>
          <w:b/>
        </w:rPr>
        <w:t>T</w:t>
      </w:r>
      <w:r>
        <w:rPr>
          <w:b/>
        </w:rPr>
        <w:t xml:space="preserve">rademark </w:t>
      </w:r>
      <w:r w:rsidR="003C572F">
        <w:rPr>
          <w:b/>
        </w:rPr>
        <w:t>R</w:t>
      </w:r>
      <w:r>
        <w:rPr>
          <w:b/>
        </w:rPr>
        <w:t>egistrations</w:t>
      </w:r>
    </w:p>
    <w:p w:rsidR="00BF6188" w:rsidRDefault="00BF6188">
      <w:r>
        <w:t>ICANN currently owns</w:t>
      </w:r>
      <w:r w:rsidR="00604978">
        <w:t xml:space="preserve"> three trademarks </w:t>
      </w:r>
      <w:r>
        <w:t>associated with IANA</w:t>
      </w:r>
      <w:r w:rsidR="00EC63B7">
        <w:t xml:space="preserve">, with one </w:t>
      </w:r>
      <w:r w:rsidR="007622E6">
        <w:t>United States tradema</w:t>
      </w:r>
      <w:r w:rsidR="00EC63B7">
        <w:t xml:space="preserve">rk registration for each </w:t>
      </w:r>
      <w:r w:rsidR="00354A11">
        <w:t>IANA</w:t>
      </w:r>
      <w:r w:rsidR="007622E6">
        <w:t xml:space="preserve"> </w:t>
      </w:r>
      <w:r w:rsidR="00354A11">
        <w:t>T</w:t>
      </w:r>
      <w:r w:rsidR="00EC63B7">
        <w:t>rademark</w:t>
      </w:r>
      <w:r w:rsidR="00604978">
        <w:t>.</w:t>
      </w:r>
      <w:r w:rsidR="007622E6">
        <w:t xml:space="preserve">  </w:t>
      </w:r>
      <w:r>
        <w:t>ICANN was the original applicant for these three registrations.</w:t>
      </w:r>
      <w:r w:rsidR="00EC63B7">
        <w:t xml:space="preserve">  As described in more detail below, the University </w:t>
      </w:r>
      <w:r w:rsidR="003C572F">
        <w:t>of</w:t>
      </w:r>
      <w:r w:rsidR="00EC63B7">
        <w:t xml:space="preserve"> Southern California (USC) assigned these three marks to ICANN, along with </w:t>
      </w:r>
      <w:r w:rsidR="003C572F">
        <w:t xml:space="preserve">earlier </w:t>
      </w:r>
      <w:r w:rsidR="00EC63B7">
        <w:t>registrations for two of the marks (the logo was not covered by a registration or application at that time)</w:t>
      </w:r>
      <w:r w:rsidR="003C572F">
        <w:t xml:space="preserve">.  </w:t>
      </w:r>
      <w:r w:rsidR="00EC63B7">
        <w:t>The registrations acquired from USC were essentially replaced by the current registrations</w:t>
      </w:r>
      <w:r w:rsidR="003C572F">
        <w:t xml:space="preserve"> (which are broader and more protective than the USC registrations)</w:t>
      </w:r>
      <w:r w:rsidR="00EC63B7">
        <w:t>, and the USC registrations were then allowed to lapse.</w:t>
      </w:r>
    </w:p>
    <w:tbl>
      <w:tblPr>
        <w:tblStyle w:val="TableGrid"/>
        <w:tblW w:w="10710" w:type="dxa"/>
        <w:tblInd w:w="-432" w:type="dxa"/>
        <w:tblLook w:val="04A0" w:firstRow="1" w:lastRow="0" w:firstColumn="1" w:lastColumn="0" w:noHBand="0" w:noVBand="1"/>
      </w:tblPr>
      <w:tblGrid>
        <w:gridCol w:w="2070"/>
        <w:gridCol w:w="6030"/>
        <w:gridCol w:w="1260"/>
        <w:gridCol w:w="1350"/>
      </w:tblGrid>
      <w:tr w:rsidR="006D06FA" w:rsidTr="005E7BDD">
        <w:trPr>
          <w:tblHeader/>
        </w:trPr>
        <w:tc>
          <w:tcPr>
            <w:tcW w:w="2070" w:type="dxa"/>
            <w:shd w:val="clear" w:color="auto" w:fill="D9D9D9" w:themeFill="background1" w:themeFillShade="D9"/>
          </w:tcPr>
          <w:p w:rsidR="00BF6188" w:rsidRPr="00831683" w:rsidRDefault="00BF6188" w:rsidP="00BF6188">
            <w:pPr>
              <w:jc w:val="center"/>
              <w:rPr>
                <w:b/>
                <w:sz w:val="20"/>
                <w:szCs w:val="20"/>
              </w:rPr>
            </w:pPr>
            <w:r w:rsidRPr="00831683">
              <w:rPr>
                <w:b/>
                <w:sz w:val="20"/>
                <w:szCs w:val="20"/>
              </w:rPr>
              <w:t>MARK</w:t>
            </w:r>
          </w:p>
        </w:tc>
        <w:tc>
          <w:tcPr>
            <w:tcW w:w="6030" w:type="dxa"/>
            <w:shd w:val="clear" w:color="auto" w:fill="D9D9D9" w:themeFill="background1" w:themeFillShade="D9"/>
          </w:tcPr>
          <w:p w:rsidR="00BF6188" w:rsidRPr="00831683" w:rsidRDefault="00BF6188" w:rsidP="00BF6188">
            <w:pPr>
              <w:jc w:val="center"/>
              <w:rPr>
                <w:b/>
                <w:sz w:val="20"/>
                <w:szCs w:val="20"/>
              </w:rPr>
            </w:pPr>
            <w:r w:rsidRPr="00831683">
              <w:rPr>
                <w:b/>
                <w:sz w:val="20"/>
                <w:szCs w:val="20"/>
              </w:rPr>
              <w:t>GOODS AND SERVICES</w:t>
            </w:r>
          </w:p>
        </w:tc>
        <w:tc>
          <w:tcPr>
            <w:tcW w:w="1260" w:type="dxa"/>
            <w:shd w:val="clear" w:color="auto" w:fill="D9D9D9" w:themeFill="background1" w:themeFillShade="D9"/>
          </w:tcPr>
          <w:p w:rsidR="00BF6188" w:rsidRPr="00831683" w:rsidRDefault="006D06FA" w:rsidP="006D06FA">
            <w:pPr>
              <w:jc w:val="center"/>
              <w:rPr>
                <w:b/>
                <w:sz w:val="20"/>
                <w:szCs w:val="20"/>
              </w:rPr>
            </w:pPr>
            <w:r w:rsidRPr="00831683">
              <w:rPr>
                <w:b/>
                <w:sz w:val="20"/>
                <w:szCs w:val="20"/>
              </w:rPr>
              <w:t>APP.</w:t>
            </w:r>
            <w:r w:rsidR="00BF6188" w:rsidRPr="00831683">
              <w:rPr>
                <w:b/>
                <w:sz w:val="20"/>
                <w:szCs w:val="20"/>
              </w:rPr>
              <w:t xml:space="preserve"> N</w:t>
            </w:r>
            <w:r w:rsidRPr="00831683">
              <w:rPr>
                <w:b/>
                <w:sz w:val="20"/>
                <w:szCs w:val="20"/>
              </w:rPr>
              <w:t xml:space="preserve">O. &amp; </w:t>
            </w:r>
            <w:r w:rsidR="00BF6188" w:rsidRPr="00831683">
              <w:rPr>
                <w:b/>
                <w:sz w:val="20"/>
                <w:szCs w:val="20"/>
              </w:rPr>
              <w:t>DATE</w:t>
            </w:r>
          </w:p>
        </w:tc>
        <w:tc>
          <w:tcPr>
            <w:tcW w:w="1350" w:type="dxa"/>
            <w:shd w:val="clear" w:color="auto" w:fill="D9D9D9" w:themeFill="background1" w:themeFillShade="D9"/>
          </w:tcPr>
          <w:p w:rsidR="00BF6188" w:rsidRPr="00831683" w:rsidRDefault="00BF6188" w:rsidP="006D06FA">
            <w:pPr>
              <w:jc w:val="center"/>
              <w:rPr>
                <w:b/>
                <w:sz w:val="20"/>
                <w:szCs w:val="20"/>
              </w:rPr>
            </w:pPr>
            <w:r w:rsidRPr="00831683">
              <w:rPr>
                <w:b/>
                <w:sz w:val="20"/>
                <w:szCs w:val="20"/>
              </w:rPr>
              <w:t>REG</w:t>
            </w:r>
            <w:r w:rsidR="006D06FA" w:rsidRPr="00831683">
              <w:rPr>
                <w:b/>
                <w:sz w:val="20"/>
                <w:szCs w:val="20"/>
              </w:rPr>
              <w:t>.</w:t>
            </w:r>
            <w:r w:rsidRPr="00831683">
              <w:rPr>
                <w:b/>
                <w:sz w:val="20"/>
                <w:szCs w:val="20"/>
              </w:rPr>
              <w:t xml:space="preserve"> N</w:t>
            </w:r>
            <w:r w:rsidR="006D06FA" w:rsidRPr="00831683">
              <w:rPr>
                <w:b/>
                <w:sz w:val="20"/>
                <w:szCs w:val="20"/>
              </w:rPr>
              <w:t>O.</w:t>
            </w:r>
            <w:r w:rsidRPr="00831683">
              <w:rPr>
                <w:b/>
                <w:sz w:val="20"/>
                <w:szCs w:val="20"/>
              </w:rPr>
              <w:t xml:space="preserve"> </w:t>
            </w:r>
            <w:r w:rsidR="006D06FA" w:rsidRPr="00831683">
              <w:rPr>
                <w:b/>
                <w:sz w:val="20"/>
                <w:szCs w:val="20"/>
              </w:rPr>
              <w:t>&amp;</w:t>
            </w:r>
            <w:r w:rsidRPr="00831683">
              <w:rPr>
                <w:b/>
                <w:sz w:val="20"/>
                <w:szCs w:val="20"/>
              </w:rPr>
              <w:t xml:space="preserve"> DATE</w:t>
            </w:r>
          </w:p>
        </w:tc>
      </w:tr>
      <w:tr w:rsidR="00831683" w:rsidTr="005E7BDD">
        <w:tc>
          <w:tcPr>
            <w:tcW w:w="2070" w:type="dxa"/>
          </w:tcPr>
          <w:p w:rsidR="00BF6188" w:rsidRPr="00831683" w:rsidRDefault="00BF6188" w:rsidP="00BF6188">
            <w:pPr>
              <w:rPr>
                <w:sz w:val="20"/>
                <w:szCs w:val="20"/>
              </w:rPr>
            </w:pPr>
            <w:r w:rsidRPr="00831683">
              <w:rPr>
                <w:sz w:val="20"/>
                <w:szCs w:val="20"/>
              </w:rPr>
              <w:t>INTERNET ASSIGNED NUMBERS AUTHORITY</w:t>
            </w:r>
          </w:p>
        </w:tc>
        <w:tc>
          <w:tcPr>
            <w:tcW w:w="6030" w:type="dxa"/>
          </w:tcPr>
          <w:p w:rsidR="00BF6188" w:rsidRPr="00F90B42" w:rsidRDefault="00BF6188" w:rsidP="00BF6188">
            <w:pPr>
              <w:rPr>
                <w:rFonts w:eastAsia="Times New Roman" w:cs="Arial"/>
                <w:sz w:val="20"/>
                <w:szCs w:val="20"/>
              </w:rPr>
            </w:pPr>
            <w:r w:rsidRPr="00F90B42">
              <w:rPr>
                <w:rFonts w:eastAsia="Times New Roman" w:cs="Arial"/>
                <w:sz w:val="20"/>
                <w:szCs w:val="20"/>
              </w:rPr>
              <w:t>IC 035. US 100 101 102. G &amp; S: Administration, management, and coordination of parameters and guidelines for facilitating Internet communications; and the administration, management, and coordination of top-level domain names or addresses on the Internet. FIRST USE: 19890101. FIRST USE IN COMMERCE: 19890101</w:t>
            </w:r>
          </w:p>
          <w:p w:rsidR="00BF6188" w:rsidRPr="00831683" w:rsidRDefault="00BF6188" w:rsidP="00BF6188">
            <w:pPr>
              <w:rPr>
                <w:sz w:val="20"/>
                <w:szCs w:val="20"/>
              </w:rPr>
            </w:pPr>
            <w:r w:rsidRPr="00F90B42">
              <w:rPr>
                <w:rFonts w:eastAsia="Times New Roman" w:cs="Arial"/>
                <w:sz w:val="20"/>
                <w:szCs w:val="20"/>
              </w:rPr>
              <w:t>IC 042. US 100 101. G &amp; S: providing information in the field of standards and guidelines for the Internet and domain name registration; domain name registry services in the nature of creation of, establishing provisions for and development and maintenance of parameters and guidelines for facilitating Internet communications; and the creation of, establishing provisions for and monitoring and maintenance of top-level domain names or addresses on the Internet. FIRST USE: 19890101. FIRST USE IN COMMERCE: 19890101</w:t>
            </w:r>
          </w:p>
        </w:tc>
        <w:tc>
          <w:tcPr>
            <w:tcW w:w="1260" w:type="dxa"/>
          </w:tcPr>
          <w:p w:rsidR="00BF6188" w:rsidRPr="00831683" w:rsidRDefault="00BF6188" w:rsidP="00BF6188">
            <w:pPr>
              <w:rPr>
                <w:sz w:val="20"/>
                <w:szCs w:val="20"/>
              </w:rPr>
            </w:pPr>
            <w:r w:rsidRPr="00831683">
              <w:rPr>
                <w:sz w:val="20"/>
                <w:szCs w:val="20"/>
              </w:rPr>
              <w:t>76481499</w:t>
            </w:r>
          </w:p>
          <w:p w:rsidR="00BF6188" w:rsidRPr="00831683" w:rsidRDefault="00BF6188" w:rsidP="006D06FA">
            <w:pPr>
              <w:rPr>
                <w:sz w:val="20"/>
                <w:szCs w:val="20"/>
              </w:rPr>
            </w:pPr>
            <w:r w:rsidRPr="00831683">
              <w:rPr>
                <w:sz w:val="20"/>
                <w:szCs w:val="20"/>
              </w:rPr>
              <w:t>Jan</w:t>
            </w:r>
            <w:r w:rsidR="006D06FA" w:rsidRPr="00831683">
              <w:rPr>
                <w:sz w:val="20"/>
                <w:szCs w:val="20"/>
              </w:rPr>
              <w:t xml:space="preserve"> 10</w:t>
            </w:r>
            <w:r w:rsidRPr="00831683">
              <w:rPr>
                <w:sz w:val="20"/>
                <w:szCs w:val="20"/>
              </w:rPr>
              <w:t>, 2003</w:t>
            </w:r>
          </w:p>
        </w:tc>
        <w:tc>
          <w:tcPr>
            <w:tcW w:w="1350" w:type="dxa"/>
          </w:tcPr>
          <w:p w:rsidR="00BF6188" w:rsidRPr="00831683" w:rsidRDefault="00BF6188" w:rsidP="00BF6188">
            <w:pPr>
              <w:rPr>
                <w:sz w:val="20"/>
                <w:szCs w:val="20"/>
              </w:rPr>
            </w:pPr>
            <w:r w:rsidRPr="00831683">
              <w:rPr>
                <w:sz w:val="20"/>
                <w:szCs w:val="20"/>
              </w:rPr>
              <w:t>2764089</w:t>
            </w:r>
          </w:p>
          <w:p w:rsidR="00BF6188" w:rsidRPr="00831683" w:rsidRDefault="00BF6188" w:rsidP="006D06FA">
            <w:pPr>
              <w:rPr>
                <w:sz w:val="20"/>
                <w:szCs w:val="20"/>
              </w:rPr>
            </w:pPr>
            <w:r w:rsidRPr="00831683">
              <w:rPr>
                <w:sz w:val="20"/>
                <w:szCs w:val="20"/>
              </w:rPr>
              <w:t>Sep 16, 2003</w:t>
            </w:r>
          </w:p>
        </w:tc>
      </w:tr>
      <w:tr w:rsidR="00831683" w:rsidTr="005E7BDD">
        <w:tc>
          <w:tcPr>
            <w:tcW w:w="2070" w:type="dxa"/>
          </w:tcPr>
          <w:p w:rsidR="00BF6188" w:rsidRPr="00831683" w:rsidRDefault="00BF6188" w:rsidP="00BF6188">
            <w:pPr>
              <w:rPr>
                <w:sz w:val="20"/>
                <w:szCs w:val="20"/>
              </w:rPr>
            </w:pPr>
            <w:r w:rsidRPr="00831683">
              <w:rPr>
                <w:rFonts w:eastAsia="Times New Roman" w:cs="Times New Roman"/>
                <w:noProof/>
                <w:sz w:val="20"/>
                <w:szCs w:val="20"/>
              </w:rPr>
              <w:drawing>
                <wp:inline distT="0" distB="0" distL="0" distR="0" wp14:anchorId="168FC1ED" wp14:editId="240F56E6">
                  <wp:extent cx="1158240" cy="526839"/>
                  <wp:effectExtent l="0" t="0" r="3810" b="6985"/>
                  <wp:docPr id="2" name="Picture 2" descr="Mar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3902" cy="524866"/>
                          </a:xfrm>
                          <a:prstGeom prst="rect">
                            <a:avLst/>
                          </a:prstGeom>
                          <a:noFill/>
                          <a:ln>
                            <a:noFill/>
                          </a:ln>
                        </pic:spPr>
                      </pic:pic>
                    </a:graphicData>
                  </a:graphic>
                </wp:inline>
              </w:drawing>
            </w:r>
          </w:p>
        </w:tc>
        <w:tc>
          <w:tcPr>
            <w:tcW w:w="6030" w:type="dxa"/>
          </w:tcPr>
          <w:p w:rsidR="00BF6188" w:rsidRPr="00831683" w:rsidRDefault="00BF6188" w:rsidP="00BF6188">
            <w:pPr>
              <w:rPr>
                <w:sz w:val="20"/>
                <w:szCs w:val="20"/>
              </w:rPr>
            </w:pPr>
            <w:r w:rsidRPr="00831683">
              <w:rPr>
                <w:sz w:val="20"/>
                <w:szCs w:val="20"/>
              </w:rPr>
              <w:t>IC 035. US 100 101 102. G &amp; S: administration, management, and coordination of parameters and guidelines for facilitating Internet communications; and the administration, management, and coordination of top-level domain names or addresses on the Internet. FIRST USE: 19971222. FIRST USE IN COMMERCE: 19971222</w:t>
            </w:r>
          </w:p>
          <w:p w:rsidR="00BF6188" w:rsidRPr="00831683" w:rsidRDefault="00BF6188" w:rsidP="00BF6188">
            <w:pPr>
              <w:rPr>
                <w:sz w:val="20"/>
                <w:szCs w:val="20"/>
              </w:rPr>
            </w:pPr>
            <w:r w:rsidRPr="00831683">
              <w:rPr>
                <w:sz w:val="20"/>
                <w:szCs w:val="20"/>
              </w:rPr>
              <w:t>IC 042. US 100 101. G &amp; S: providing information in the field of standards and guidelines for the Internet and domain name registration; domain name registry services in the nature of creation of, establishing provisions for and development and maintenance of parameters and guidelines for facilitating Internet communications; and the creation of, establishing provisions for and monitoring and maintenance of top-level domain names or addresses on the Internet. FIRST USE: 19971222. FIRST USE IN COMMERCE: 19971222</w:t>
            </w:r>
          </w:p>
        </w:tc>
        <w:tc>
          <w:tcPr>
            <w:tcW w:w="1260" w:type="dxa"/>
          </w:tcPr>
          <w:p w:rsidR="00BF6188" w:rsidRPr="00831683" w:rsidRDefault="00BF6188" w:rsidP="00BF6188">
            <w:pPr>
              <w:rPr>
                <w:sz w:val="20"/>
                <w:szCs w:val="20"/>
              </w:rPr>
            </w:pPr>
            <w:r w:rsidRPr="00831683">
              <w:rPr>
                <w:sz w:val="20"/>
                <w:szCs w:val="20"/>
              </w:rPr>
              <w:t>76247587</w:t>
            </w:r>
          </w:p>
          <w:p w:rsidR="00BF6188" w:rsidRPr="00831683" w:rsidRDefault="00BF6188" w:rsidP="006D06FA">
            <w:pPr>
              <w:rPr>
                <w:sz w:val="20"/>
                <w:szCs w:val="20"/>
              </w:rPr>
            </w:pPr>
            <w:r w:rsidRPr="00831683">
              <w:rPr>
                <w:sz w:val="20"/>
                <w:szCs w:val="20"/>
              </w:rPr>
              <w:t>Apr 27, 2001</w:t>
            </w:r>
          </w:p>
        </w:tc>
        <w:tc>
          <w:tcPr>
            <w:tcW w:w="1350" w:type="dxa"/>
          </w:tcPr>
          <w:p w:rsidR="00BF6188" w:rsidRPr="00831683" w:rsidRDefault="00BF6188" w:rsidP="00BF6188">
            <w:pPr>
              <w:rPr>
                <w:sz w:val="20"/>
                <w:szCs w:val="20"/>
              </w:rPr>
            </w:pPr>
            <w:r w:rsidRPr="00831683">
              <w:rPr>
                <w:sz w:val="20"/>
                <w:szCs w:val="20"/>
              </w:rPr>
              <w:t>2620519</w:t>
            </w:r>
          </w:p>
          <w:p w:rsidR="00BF6188" w:rsidRPr="00831683" w:rsidRDefault="00BF6188" w:rsidP="006D06FA">
            <w:pPr>
              <w:rPr>
                <w:sz w:val="20"/>
                <w:szCs w:val="20"/>
              </w:rPr>
            </w:pPr>
            <w:r w:rsidRPr="00831683">
              <w:rPr>
                <w:sz w:val="20"/>
                <w:szCs w:val="20"/>
              </w:rPr>
              <w:t>Sep 17, 2002</w:t>
            </w:r>
          </w:p>
        </w:tc>
      </w:tr>
      <w:tr w:rsidR="00831683" w:rsidTr="005E7BDD">
        <w:tc>
          <w:tcPr>
            <w:tcW w:w="2070" w:type="dxa"/>
          </w:tcPr>
          <w:p w:rsidR="00BF6188" w:rsidRPr="00831683" w:rsidRDefault="00BF6188" w:rsidP="00BF6188">
            <w:pPr>
              <w:rPr>
                <w:sz w:val="20"/>
                <w:szCs w:val="20"/>
              </w:rPr>
            </w:pPr>
            <w:r w:rsidRPr="00831683">
              <w:rPr>
                <w:sz w:val="20"/>
                <w:szCs w:val="20"/>
              </w:rPr>
              <w:t>IANA</w:t>
            </w:r>
          </w:p>
        </w:tc>
        <w:tc>
          <w:tcPr>
            <w:tcW w:w="6030" w:type="dxa"/>
          </w:tcPr>
          <w:p w:rsidR="00637F8D" w:rsidRPr="00831683" w:rsidRDefault="00637F8D" w:rsidP="00637F8D">
            <w:pPr>
              <w:rPr>
                <w:sz w:val="20"/>
                <w:szCs w:val="20"/>
              </w:rPr>
            </w:pPr>
            <w:r w:rsidRPr="00831683">
              <w:rPr>
                <w:sz w:val="20"/>
                <w:szCs w:val="20"/>
              </w:rPr>
              <w:t>IC 035. US 100 101 102. G &amp; S: Administration, management, and coordination of parameters and guidelines for facilitating Internet communications; and the administration, management, and coordination of domain names or addresses on the internet. FIRST USE: 19960200. FIRST USE IN COMMERCE: 19960200</w:t>
            </w:r>
          </w:p>
          <w:p w:rsidR="00BF6188" w:rsidRPr="00831683" w:rsidRDefault="00637F8D" w:rsidP="00637F8D">
            <w:pPr>
              <w:rPr>
                <w:sz w:val="20"/>
                <w:szCs w:val="20"/>
              </w:rPr>
            </w:pPr>
            <w:r w:rsidRPr="00831683">
              <w:rPr>
                <w:sz w:val="20"/>
                <w:szCs w:val="20"/>
              </w:rPr>
              <w:t>IC 042. US 100 101. G &amp; S: Providing information via the internet in the field of technical standards and guidelines for global computer information networks; creation of and establishing provisions for and development and maintenance of technical parameters and guidelines for facilitating Internet communications; and the creation of, establishing technical provisions for and monitoring and maintenance of domain names or addresses on the Internet. FIRST USE: 19960200. FIRST USE IN COMMERCE: 19960200</w:t>
            </w:r>
          </w:p>
        </w:tc>
        <w:tc>
          <w:tcPr>
            <w:tcW w:w="1260" w:type="dxa"/>
          </w:tcPr>
          <w:p w:rsidR="00637F8D" w:rsidRPr="00831683" w:rsidRDefault="00637F8D" w:rsidP="00637F8D">
            <w:pPr>
              <w:rPr>
                <w:sz w:val="20"/>
                <w:szCs w:val="20"/>
              </w:rPr>
            </w:pPr>
            <w:r w:rsidRPr="00831683">
              <w:rPr>
                <w:sz w:val="20"/>
                <w:szCs w:val="20"/>
              </w:rPr>
              <w:t>77310518</w:t>
            </w:r>
          </w:p>
          <w:p w:rsidR="00BF6188" w:rsidRPr="00831683" w:rsidRDefault="00637F8D" w:rsidP="006D06FA">
            <w:pPr>
              <w:rPr>
                <w:sz w:val="20"/>
                <w:szCs w:val="20"/>
              </w:rPr>
            </w:pPr>
            <w:r w:rsidRPr="00831683">
              <w:rPr>
                <w:sz w:val="20"/>
                <w:szCs w:val="20"/>
              </w:rPr>
              <w:t>Oct 22, 2007</w:t>
            </w:r>
          </w:p>
        </w:tc>
        <w:tc>
          <w:tcPr>
            <w:tcW w:w="1350" w:type="dxa"/>
          </w:tcPr>
          <w:p w:rsidR="00637F8D" w:rsidRPr="00831683" w:rsidRDefault="00637F8D" w:rsidP="00637F8D">
            <w:pPr>
              <w:rPr>
                <w:sz w:val="20"/>
                <w:szCs w:val="20"/>
              </w:rPr>
            </w:pPr>
            <w:r w:rsidRPr="00831683">
              <w:rPr>
                <w:sz w:val="20"/>
                <w:szCs w:val="20"/>
              </w:rPr>
              <w:t>3536171</w:t>
            </w:r>
          </w:p>
          <w:p w:rsidR="00BF6188" w:rsidRPr="00831683" w:rsidRDefault="00637F8D" w:rsidP="006D06FA">
            <w:pPr>
              <w:rPr>
                <w:sz w:val="20"/>
                <w:szCs w:val="20"/>
              </w:rPr>
            </w:pPr>
            <w:r w:rsidRPr="00831683">
              <w:rPr>
                <w:sz w:val="20"/>
                <w:szCs w:val="20"/>
              </w:rPr>
              <w:t>Nov 25, 2008</w:t>
            </w:r>
          </w:p>
        </w:tc>
      </w:tr>
    </w:tbl>
    <w:p w:rsidR="00BF6188" w:rsidRDefault="00BF6188" w:rsidP="00BF6188"/>
    <w:p w:rsidR="00FD7587" w:rsidRDefault="00FD7587" w:rsidP="00FD7587">
      <w:pPr>
        <w:pStyle w:val="ListParagraph"/>
        <w:numPr>
          <w:ilvl w:val="0"/>
          <w:numId w:val="2"/>
        </w:numPr>
      </w:pPr>
      <w:r>
        <w:t xml:space="preserve"> </w:t>
      </w:r>
      <w:r w:rsidR="00604978">
        <w:rPr>
          <w:b/>
        </w:rPr>
        <w:t>USC Registrations of</w:t>
      </w:r>
      <w:r>
        <w:rPr>
          <w:b/>
        </w:rPr>
        <w:t xml:space="preserve"> IANA and INTERNET ASSIGN</w:t>
      </w:r>
      <w:r w:rsidR="00604978">
        <w:rPr>
          <w:b/>
        </w:rPr>
        <w:t>ED NUMBERS AUTHORITY trademarks</w:t>
      </w:r>
    </w:p>
    <w:p w:rsidR="00637F8D" w:rsidRDefault="00604978" w:rsidP="00BF6188">
      <w:r>
        <w:t xml:space="preserve">USC applied for and </w:t>
      </w:r>
      <w:r w:rsidR="003C572F">
        <w:t>received</w:t>
      </w:r>
      <w:r>
        <w:t xml:space="preserve"> two trademark</w:t>
      </w:r>
      <w:r w:rsidR="003C572F">
        <w:t xml:space="preserve"> registrations</w:t>
      </w:r>
      <w:r>
        <w:t xml:space="preserve"> related to IANA</w:t>
      </w:r>
      <w:r w:rsidR="003C572F">
        <w:t>, which were later assigned to ICANN</w:t>
      </w:r>
      <w:bookmarkStart w:id="0" w:name="_GoBack"/>
      <w:bookmarkEnd w:id="0"/>
      <w:r>
        <w:t>.</w:t>
      </w:r>
      <w:r w:rsidR="00637F8D">
        <w:t xml:space="preserve"> </w:t>
      </w:r>
      <w:r>
        <w:t xml:space="preserve"> Details of these registrations follow.</w:t>
      </w:r>
    </w:p>
    <w:tbl>
      <w:tblPr>
        <w:tblStyle w:val="TableGrid"/>
        <w:tblW w:w="10278" w:type="dxa"/>
        <w:tblLayout w:type="fixed"/>
        <w:tblLook w:val="04A0" w:firstRow="1" w:lastRow="0" w:firstColumn="1" w:lastColumn="0" w:noHBand="0" w:noVBand="1"/>
      </w:tblPr>
      <w:tblGrid>
        <w:gridCol w:w="2088"/>
        <w:gridCol w:w="5310"/>
        <w:gridCol w:w="1350"/>
        <w:gridCol w:w="1530"/>
      </w:tblGrid>
      <w:tr w:rsidR="00831683" w:rsidTr="00F52114">
        <w:tc>
          <w:tcPr>
            <w:tcW w:w="2088" w:type="dxa"/>
            <w:shd w:val="clear" w:color="auto" w:fill="D9D9D9" w:themeFill="background1" w:themeFillShade="D9"/>
          </w:tcPr>
          <w:p w:rsidR="00831683" w:rsidRPr="00831683" w:rsidRDefault="00831683" w:rsidP="00CA45F9">
            <w:pPr>
              <w:jc w:val="center"/>
              <w:rPr>
                <w:b/>
                <w:sz w:val="20"/>
                <w:szCs w:val="20"/>
              </w:rPr>
            </w:pPr>
            <w:r w:rsidRPr="00831683">
              <w:rPr>
                <w:b/>
                <w:sz w:val="20"/>
                <w:szCs w:val="20"/>
              </w:rPr>
              <w:t>MARK</w:t>
            </w:r>
          </w:p>
        </w:tc>
        <w:tc>
          <w:tcPr>
            <w:tcW w:w="5310" w:type="dxa"/>
            <w:shd w:val="clear" w:color="auto" w:fill="D9D9D9" w:themeFill="background1" w:themeFillShade="D9"/>
          </w:tcPr>
          <w:p w:rsidR="00831683" w:rsidRPr="00831683" w:rsidRDefault="00831683" w:rsidP="00CA45F9">
            <w:pPr>
              <w:jc w:val="center"/>
              <w:rPr>
                <w:b/>
                <w:sz w:val="20"/>
                <w:szCs w:val="20"/>
              </w:rPr>
            </w:pPr>
            <w:r w:rsidRPr="00831683">
              <w:rPr>
                <w:b/>
                <w:sz w:val="20"/>
                <w:szCs w:val="20"/>
              </w:rPr>
              <w:t>GOODS AND SERVICES</w:t>
            </w:r>
          </w:p>
        </w:tc>
        <w:tc>
          <w:tcPr>
            <w:tcW w:w="1350" w:type="dxa"/>
            <w:shd w:val="clear" w:color="auto" w:fill="D9D9D9" w:themeFill="background1" w:themeFillShade="D9"/>
          </w:tcPr>
          <w:p w:rsidR="00831683" w:rsidRPr="00831683" w:rsidRDefault="00831683" w:rsidP="00CA45F9">
            <w:pPr>
              <w:jc w:val="center"/>
              <w:rPr>
                <w:b/>
                <w:sz w:val="20"/>
                <w:szCs w:val="20"/>
              </w:rPr>
            </w:pPr>
            <w:r w:rsidRPr="00831683">
              <w:rPr>
                <w:b/>
                <w:sz w:val="20"/>
                <w:szCs w:val="20"/>
              </w:rPr>
              <w:t>APP. NO. &amp; DATE</w:t>
            </w:r>
          </w:p>
        </w:tc>
        <w:tc>
          <w:tcPr>
            <w:tcW w:w="1530" w:type="dxa"/>
            <w:shd w:val="clear" w:color="auto" w:fill="D9D9D9" w:themeFill="background1" w:themeFillShade="D9"/>
          </w:tcPr>
          <w:p w:rsidR="00831683" w:rsidRPr="00831683" w:rsidRDefault="00831683" w:rsidP="00CA45F9">
            <w:pPr>
              <w:jc w:val="center"/>
              <w:rPr>
                <w:b/>
                <w:sz w:val="20"/>
                <w:szCs w:val="20"/>
              </w:rPr>
            </w:pPr>
            <w:r w:rsidRPr="00831683">
              <w:rPr>
                <w:b/>
                <w:sz w:val="20"/>
                <w:szCs w:val="20"/>
              </w:rPr>
              <w:t>REG. NO. &amp; DATE</w:t>
            </w:r>
          </w:p>
        </w:tc>
      </w:tr>
      <w:tr w:rsidR="006D06FA" w:rsidTr="00F52114">
        <w:tc>
          <w:tcPr>
            <w:tcW w:w="2088" w:type="dxa"/>
          </w:tcPr>
          <w:p w:rsidR="006D06FA" w:rsidRPr="00831683" w:rsidRDefault="00831683" w:rsidP="00BF6188">
            <w:pPr>
              <w:rPr>
                <w:sz w:val="20"/>
                <w:szCs w:val="20"/>
              </w:rPr>
            </w:pPr>
            <w:r w:rsidRPr="00831683">
              <w:rPr>
                <w:sz w:val="20"/>
                <w:szCs w:val="20"/>
              </w:rPr>
              <w:t>INTERNET ASSIGNED NUMBERS AUTHORITY</w:t>
            </w:r>
          </w:p>
        </w:tc>
        <w:tc>
          <w:tcPr>
            <w:tcW w:w="5310" w:type="dxa"/>
          </w:tcPr>
          <w:p w:rsidR="006D06FA" w:rsidRPr="00831683" w:rsidRDefault="00831683" w:rsidP="00BF6188">
            <w:pPr>
              <w:rPr>
                <w:sz w:val="20"/>
                <w:szCs w:val="20"/>
              </w:rPr>
            </w:pPr>
            <w:r w:rsidRPr="00F90B42">
              <w:rPr>
                <w:rFonts w:eastAsia="Times New Roman" w:cs="Arial"/>
                <w:sz w:val="20"/>
                <w:szCs w:val="20"/>
              </w:rPr>
              <w:t>IC 035. US 100 101 102. G &amp; S: creation, administration, management, coordination, establishing provisions for and maintenance of parameters and guidelines for facilitating global network communications; and the creation, administration, management, coordination, establishing provisions for and maintenance of top-level domain names or addresses on global computer information networks. FIRST USE: 19960200. FIRST USE IN COMMERCE: 19960200</w:t>
            </w:r>
          </w:p>
        </w:tc>
        <w:tc>
          <w:tcPr>
            <w:tcW w:w="1350" w:type="dxa"/>
          </w:tcPr>
          <w:p w:rsidR="00831683" w:rsidRPr="00831683" w:rsidRDefault="00831683" w:rsidP="00831683">
            <w:pPr>
              <w:rPr>
                <w:sz w:val="20"/>
                <w:szCs w:val="20"/>
              </w:rPr>
            </w:pPr>
            <w:r w:rsidRPr="00831683">
              <w:rPr>
                <w:sz w:val="20"/>
                <w:szCs w:val="20"/>
              </w:rPr>
              <w:t>75261385</w:t>
            </w:r>
          </w:p>
          <w:p w:rsidR="006D06FA" w:rsidRPr="00831683" w:rsidRDefault="00831683" w:rsidP="00831683">
            <w:pPr>
              <w:rPr>
                <w:sz w:val="20"/>
                <w:szCs w:val="20"/>
              </w:rPr>
            </w:pPr>
            <w:r>
              <w:rPr>
                <w:sz w:val="20"/>
                <w:szCs w:val="20"/>
              </w:rPr>
              <w:t>Mar</w:t>
            </w:r>
            <w:r w:rsidRPr="00831683">
              <w:rPr>
                <w:sz w:val="20"/>
                <w:szCs w:val="20"/>
              </w:rPr>
              <w:t xml:space="preserve"> 21, 1997</w:t>
            </w:r>
          </w:p>
        </w:tc>
        <w:tc>
          <w:tcPr>
            <w:tcW w:w="1530" w:type="dxa"/>
          </w:tcPr>
          <w:p w:rsidR="00831683" w:rsidRPr="00831683" w:rsidRDefault="00831683" w:rsidP="00831683">
            <w:pPr>
              <w:rPr>
                <w:sz w:val="20"/>
                <w:szCs w:val="20"/>
              </w:rPr>
            </w:pPr>
            <w:r w:rsidRPr="00831683">
              <w:rPr>
                <w:sz w:val="20"/>
                <w:szCs w:val="20"/>
              </w:rPr>
              <w:t>2217978</w:t>
            </w:r>
            <w:r>
              <w:rPr>
                <w:sz w:val="20"/>
                <w:szCs w:val="20"/>
              </w:rPr>
              <w:t xml:space="preserve"> (Supplemental Register)</w:t>
            </w:r>
          </w:p>
          <w:p w:rsidR="006D06FA" w:rsidRDefault="00831683" w:rsidP="00831683">
            <w:pPr>
              <w:rPr>
                <w:sz w:val="20"/>
                <w:szCs w:val="20"/>
              </w:rPr>
            </w:pPr>
            <w:r w:rsidRPr="00831683">
              <w:rPr>
                <w:sz w:val="20"/>
                <w:szCs w:val="20"/>
              </w:rPr>
              <w:t>Jan 12, 1999</w:t>
            </w:r>
          </w:p>
          <w:p w:rsidR="00831683" w:rsidRPr="00831683" w:rsidRDefault="00831683" w:rsidP="00831683">
            <w:pPr>
              <w:rPr>
                <w:sz w:val="20"/>
                <w:szCs w:val="20"/>
              </w:rPr>
            </w:pPr>
            <w:r>
              <w:rPr>
                <w:sz w:val="20"/>
                <w:szCs w:val="20"/>
              </w:rPr>
              <w:t>(Cancelled Oct 15, 2005)</w:t>
            </w:r>
          </w:p>
        </w:tc>
      </w:tr>
      <w:tr w:rsidR="006D06FA" w:rsidTr="00F52114">
        <w:tc>
          <w:tcPr>
            <w:tcW w:w="2088" w:type="dxa"/>
          </w:tcPr>
          <w:p w:rsidR="006D06FA" w:rsidRPr="00831683" w:rsidRDefault="00831683" w:rsidP="00BF6188">
            <w:pPr>
              <w:rPr>
                <w:sz w:val="20"/>
                <w:szCs w:val="20"/>
              </w:rPr>
            </w:pPr>
            <w:r>
              <w:rPr>
                <w:sz w:val="20"/>
                <w:szCs w:val="20"/>
              </w:rPr>
              <w:t>IANA</w:t>
            </w:r>
          </w:p>
        </w:tc>
        <w:tc>
          <w:tcPr>
            <w:tcW w:w="5310" w:type="dxa"/>
          </w:tcPr>
          <w:p w:rsidR="006D06FA" w:rsidRPr="00831683" w:rsidRDefault="00831683" w:rsidP="00BF6188">
            <w:pPr>
              <w:rPr>
                <w:sz w:val="20"/>
                <w:szCs w:val="20"/>
              </w:rPr>
            </w:pPr>
            <w:r w:rsidRPr="00831683">
              <w:rPr>
                <w:sz w:val="20"/>
                <w:szCs w:val="20"/>
              </w:rPr>
              <w:t>IC 042. US 100 101. G &amp; S: Electronic transfer and dissemination of information in the field of standards and guidelines for global computer information networks and domain name registration; domain name registry services in the nature of creation, administration, coordination, establishing provisions for and development of parameters and guidelines for facilitating global network communications; and the creation, administration, coordination, establishing provisions for and monitoring of top-level domain names or addresses on global computer information networks. FIRST USE: 19960200. FIRST USE IN COMMERCE: 19960200</w:t>
            </w:r>
          </w:p>
        </w:tc>
        <w:tc>
          <w:tcPr>
            <w:tcW w:w="1350" w:type="dxa"/>
          </w:tcPr>
          <w:p w:rsidR="00831683" w:rsidRPr="00831683" w:rsidRDefault="00831683" w:rsidP="00831683">
            <w:pPr>
              <w:rPr>
                <w:sz w:val="20"/>
                <w:szCs w:val="20"/>
              </w:rPr>
            </w:pPr>
            <w:r w:rsidRPr="00831683">
              <w:rPr>
                <w:sz w:val="20"/>
                <w:szCs w:val="20"/>
              </w:rPr>
              <w:t>75261386</w:t>
            </w:r>
          </w:p>
          <w:p w:rsidR="006D06FA" w:rsidRPr="00831683" w:rsidRDefault="00831683" w:rsidP="00831683">
            <w:pPr>
              <w:rPr>
                <w:sz w:val="20"/>
                <w:szCs w:val="20"/>
              </w:rPr>
            </w:pPr>
            <w:r>
              <w:rPr>
                <w:sz w:val="20"/>
                <w:szCs w:val="20"/>
              </w:rPr>
              <w:t>Mar</w:t>
            </w:r>
            <w:r w:rsidRPr="00831683">
              <w:rPr>
                <w:sz w:val="20"/>
                <w:szCs w:val="20"/>
              </w:rPr>
              <w:t xml:space="preserve"> 21, 1997</w:t>
            </w:r>
          </w:p>
        </w:tc>
        <w:tc>
          <w:tcPr>
            <w:tcW w:w="1530" w:type="dxa"/>
          </w:tcPr>
          <w:p w:rsidR="00831683" w:rsidRPr="00831683" w:rsidRDefault="00831683" w:rsidP="00831683">
            <w:pPr>
              <w:rPr>
                <w:sz w:val="20"/>
                <w:szCs w:val="20"/>
              </w:rPr>
            </w:pPr>
            <w:r w:rsidRPr="00831683">
              <w:rPr>
                <w:sz w:val="20"/>
                <w:szCs w:val="20"/>
              </w:rPr>
              <w:t>2277028</w:t>
            </w:r>
          </w:p>
          <w:p w:rsidR="006D06FA" w:rsidRDefault="00831683" w:rsidP="00831683">
            <w:pPr>
              <w:rPr>
                <w:sz w:val="20"/>
                <w:szCs w:val="20"/>
              </w:rPr>
            </w:pPr>
            <w:r w:rsidRPr="00831683">
              <w:rPr>
                <w:sz w:val="20"/>
                <w:szCs w:val="20"/>
              </w:rPr>
              <w:t>Sep 14, 1999</w:t>
            </w:r>
          </w:p>
          <w:p w:rsidR="00831683" w:rsidRPr="00831683" w:rsidRDefault="00831683" w:rsidP="00831683">
            <w:pPr>
              <w:rPr>
                <w:sz w:val="20"/>
                <w:szCs w:val="20"/>
              </w:rPr>
            </w:pPr>
            <w:r>
              <w:rPr>
                <w:sz w:val="20"/>
                <w:szCs w:val="20"/>
              </w:rPr>
              <w:t>(Cancelled June 24, 2006</w:t>
            </w:r>
          </w:p>
        </w:tc>
      </w:tr>
    </w:tbl>
    <w:p w:rsidR="00FD7587" w:rsidRDefault="00FD7587" w:rsidP="00BF6188"/>
    <w:p w:rsidR="00354A11" w:rsidRPr="00522F1F" w:rsidRDefault="00604978" w:rsidP="00354A11">
      <w:pPr>
        <w:pStyle w:val="ListParagraph"/>
        <w:numPr>
          <w:ilvl w:val="0"/>
          <w:numId w:val="2"/>
        </w:numPr>
      </w:pPr>
      <w:r>
        <w:rPr>
          <w:b/>
        </w:rPr>
        <w:t>Assignment from USC to ICANN; Status of the USC Registrations</w:t>
      </w:r>
    </w:p>
    <w:p w:rsidR="00604978" w:rsidRDefault="00604978" w:rsidP="00604978">
      <w:r>
        <w:t xml:space="preserve">ICANN and </w:t>
      </w:r>
      <w:r>
        <w:t>USC entered into an agreement entitled “USC/ICANN Transition Agreement” (undated, “Effective Date” February 9, 2000)</w:t>
      </w:r>
      <w:r>
        <w:t>,</w:t>
      </w:r>
      <w:r>
        <w:rPr>
          <w:rStyle w:val="FootnoteReference"/>
        </w:rPr>
        <w:footnoteReference w:id="1"/>
      </w:r>
      <w:r>
        <w:t xml:space="preserve"> </w:t>
      </w:r>
      <w:r>
        <w:t>in which</w:t>
      </w:r>
      <w:r>
        <w:t xml:space="preserve"> USC agreed to assign the </w:t>
      </w:r>
      <w:r>
        <w:t>marks to ICANN o</w:t>
      </w:r>
      <w:r>
        <w:t xml:space="preserve">n the Effective Date. </w:t>
      </w:r>
      <w:r>
        <w:t xml:space="preserve"> Pursuant to the Transition Agreement,</w:t>
      </w:r>
      <w:r w:rsidR="00EC63B7">
        <w:t xml:space="preserve"> </w:t>
      </w:r>
      <w:r>
        <w:t>USC executed an assignment</w:t>
      </w:r>
      <w:r w:rsidR="00EC63B7">
        <w:t xml:space="preserve"> to ICANN</w:t>
      </w:r>
      <w:r>
        <w:t xml:space="preserve">, dated February 9, 2000, </w:t>
      </w:r>
      <w:r w:rsidR="00EC63B7">
        <w:t>of</w:t>
      </w:r>
      <w:r>
        <w:t xml:space="preserve"> USC’s “entire right, title and interest” in and to the following trademarks and trademark registrations: (i) Reg. No. 2,277,028 for IANA, (ii) Reg. No. 2,217978 for INTERNET ASSIGNED NUMBERS AUTHORITY, and (iii) the common law trademark rights to the IANA Logo.</w:t>
      </w:r>
    </w:p>
    <w:p w:rsidR="00C61AF6" w:rsidRPr="00604978" w:rsidRDefault="00604978" w:rsidP="00604978">
      <w:pPr>
        <w:rPr>
          <w:rFonts w:cs="Times New Roman"/>
        </w:rPr>
      </w:pPr>
      <w:r w:rsidRPr="00604978">
        <w:rPr>
          <w:rFonts w:cs="Times New Roman"/>
        </w:rPr>
        <w:t>After the existing registrations issued, these earlier registrations were cancelled by the US Patent &amp; Trademark Office because ICANN did not file “Affidavits of Continued Use.”  It is likely (but could be confirmed with ICANN or its outside counsel)</w:t>
      </w:r>
      <w:r w:rsidR="00EC63B7">
        <w:rPr>
          <w:rFonts w:cs="Times New Roman"/>
        </w:rPr>
        <w:t xml:space="preserve"> that the earlier </w:t>
      </w:r>
      <w:r w:rsidRPr="00604978">
        <w:rPr>
          <w:rFonts w:cs="Times New Roman"/>
        </w:rPr>
        <w:t>registrations were allowed to become cancelled because the</w:t>
      </w:r>
      <w:r w:rsidR="00EC63B7">
        <w:rPr>
          <w:rFonts w:cs="Times New Roman"/>
        </w:rPr>
        <w:t>se earlier</w:t>
      </w:r>
      <w:r w:rsidRPr="00604978">
        <w:rPr>
          <w:rFonts w:cs="Times New Roman"/>
        </w:rPr>
        <w:t xml:space="preserve"> registrations had various</w:t>
      </w:r>
      <w:r w:rsidR="00EC63B7">
        <w:rPr>
          <w:rFonts w:cs="Times New Roman"/>
        </w:rPr>
        <w:t xml:space="preserve"> limitations</w:t>
      </w:r>
      <w:r w:rsidRPr="00604978">
        <w:rPr>
          <w:rFonts w:cs="Times New Roman"/>
        </w:rPr>
        <w:t xml:space="preserve">, which were then resolved in the </w:t>
      </w:r>
      <w:r w:rsidR="00EC63B7">
        <w:rPr>
          <w:rFonts w:cs="Times New Roman"/>
        </w:rPr>
        <w:t>current</w:t>
      </w:r>
      <w:r w:rsidRPr="00604978">
        <w:rPr>
          <w:rFonts w:cs="Times New Roman"/>
        </w:rPr>
        <w:t xml:space="preserve"> registrations.  Specifically, the registration for INTERNET ASSIGNED NUMBERS AUTHORITY was on the Supplemental Register, which does not convey the full rights accorded to most trademark registrations (which are on the Principal Register).  Also, the descriptions of goods and services were different from each other, and each covered more limited services than the descriptions used in the </w:t>
      </w:r>
      <w:r w:rsidRPr="00604978">
        <w:rPr>
          <w:rFonts w:cs="Times New Roman"/>
        </w:rPr>
        <w:lastRenderedPageBreak/>
        <w:t>newer registrations.  Finally, one of the newer registrations claims an earlier first use date than in the original registrations.</w:t>
      </w:r>
    </w:p>
    <w:sectPr w:rsidR="00C61AF6" w:rsidRPr="00604978" w:rsidSect="00831683">
      <w:footerReference w:type="default" r:id="rId10"/>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7E3" w:rsidRDefault="008407E3" w:rsidP="006D06FA">
      <w:pPr>
        <w:spacing w:after="0" w:line="240" w:lineRule="auto"/>
      </w:pPr>
      <w:r>
        <w:separator/>
      </w:r>
    </w:p>
  </w:endnote>
  <w:endnote w:type="continuationSeparator" w:id="0">
    <w:p w:rsidR="008407E3" w:rsidRDefault="008407E3" w:rsidP="006D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558130"/>
      <w:docPartObj>
        <w:docPartGallery w:val="Page Numbers (Bottom of Page)"/>
        <w:docPartUnique/>
      </w:docPartObj>
    </w:sdtPr>
    <w:sdtEndPr>
      <w:rPr>
        <w:noProof/>
      </w:rPr>
    </w:sdtEndPr>
    <w:sdtContent>
      <w:p w:rsidR="00C330E3" w:rsidRDefault="00C330E3">
        <w:pPr>
          <w:pStyle w:val="Footer"/>
          <w:jc w:val="center"/>
        </w:pPr>
        <w:r>
          <w:fldChar w:fldCharType="begin"/>
        </w:r>
        <w:r>
          <w:instrText xml:space="preserve"> PAGE   \* MERGEFORMAT </w:instrText>
        </w:r>
        <w:r>
          <w:fldChar w:fldCharType="separate"/>
        </w:r>
        <w:r w:rsidR="003C572F">
          <w:rPr>
            <w:noProof/>
          </w:rPr>
          <w:t>2</w:t>
        </w:r>
        <w:r>
          <w:rPr>
            <w:noProof/>
          </w:rPr>
          <w:fldChar w:fldCharType="end"/>
        </w:r>
      </w:p>
    </w:sdtContent>
  </w:sdt>
  <w:p w:rsidR="00C330E3" w:rsidRDefault="00C33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7E3" w:rsidRDefault="008407E3" w:rsidP="006D06FA">
      <w:pPr>
        <w:spacing w:after="0" w:line="240" w:lineRule="auto"/>
      </w:pPr>
      <w:r>
        <w:separator/>
      </w:r>
    </w:p>
  </w:footnote>
  <w:footnote w:type="continuationSeparator" w:id="0">
    <w:p w:rsidR="008407E3" w:rsidRDefault="008407E3" w:rsidP="006D06FA">
      <w:pPr>
        <w:spacing w:after="0" w:line="240" w:lineRule="auto"/>
      </w:pPr>
      <w:r>
        <w:continuationSeparator/>
      </w:r>
    </w:p>
  </w:footnote>
  <w:footnote w:id="1">
    <w:p w:rsidR="00604978" w:rsidRPr="00FD7587" w:rsidRDefault="00604978" w:rsidP="00604978">
      <w:pPr>
        <w:pStyle w:val="FootnoteText"/>
        <w:rPr>
          <w:sz w:val="18"/>
          <w:szCs w:val="18"/>
        </w:rPr>
      </w:pPr>
      <w:r>
        <w:rPr>
          <w:rStyle w:val="FootnoteReference"/>
        </w:rPr>
        <w:footnoteRef/>
      </w:r>
      <w:r>
        <w:t xml:space="preserve"> </w:t>
      </w:r>
      <w:hyperlink r:id="rId1" w:history="1">
        <w:r w:rsidRPr="00FD7587">
          <w:rPr>
            <w:rStyle w:val="Hyperlink"/>
            <w:sz w:val="18"/>
            <w:szCs w:val="18"/>
          </w:rPr>
          <w:t>https://www.icann.org/resources/unthemed-pages/usc-icann-transition-2012-02-25-en</w:t>
        </w:r>
      </w:hyperlink>
      <w:r w:rsidRPr="00FD7587">
        <w:rPr>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A5C68"/>
    <w:multiLevelType w:val="hybridMultilevel"/>
    <w:tmpl w:val="CED0B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AE2E1D"/>
    <w:multiLevelType w:val="hybridMultilevel"/>
    <w:tmpl w:val="25FEE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188"/>
    <w:rsid w:val="0006202F"/>
    <w:rsid w:val="000B12E3"/>
    <w:rsid w:val="001108B1"/>
    <w:rsid w:val="00133EBC"/>
    <w:rsid w:val="00354A11"/>
    <w:rsid w:val="003B6570"/>
    <w:rsid w:val="003C572F"/>
    <w:rsid w:val="00522F1F"/>
    <w:rsid w:val="00542830"/>
    <w:rsid w:val="005E7BDD"/>
    <w:rsid w:val="00604978"/>
    <w:rsid w:val="00613524"/>
    <w:rsid w:val="00637F8D"/>
    <w:rsid w:val="00665150"/>
    <w:rsid w:val="006D06FA"/>
    <w:rsid w:val="007061B1"/>
    <w:rsid w:val="007622E6"/>
    <w:rsid w:val="00831683"/>
    <w:rsid w:val="008407E3"/>
    <w:rsid w:val="008A492E"/>
    <w:rsid w:val="00B24933"/>
    <w:rsid w:val="00BF6188"/>
    <w:rsid w:val="00C330E3"/>
    <w:rsid w:val="00C61AF6"/>
    <w:rsid w:val="00C76E85"/>
    <w:rsid w:val="00DD0629"/>
    <w:rsid w:val="00EC63B7"/>
    <w:rsid w:val="00F52114"/>
    <w:rsid w:val="00FD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188"/>
    <w:pPr>
      <w:ind w:left="720"/>
      <w:contextualSpacing/>
    </w:pPr>
  </w:style>
  <w:style w:type="table" w:styleId="TableGrid">
    <w:name w:val="Table Grid"/>
    <w:basedOn w:val="TableNormal"/>
    <w:uiPriority w:val="59"/>
    <w:rsid w:val="00BF6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6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188"/>
    <w:rPr>
      <w:rFonts w:ascii="Tahoma" w:hAnsi="Tahoma" w:cs="Tahoma"/>
      <w:sz w:val="16"/>
      <w:szCs w:val="16"/>
    </w:rPr>
  </w:style>
  <w:style w:type="paragraph" w:styleId="FootnoteText">
    <w:name w:val="footnote text"/>
    <w:basedOn w:val="Normal"/>
    <w:link w:val="FootnoteTextChar"/>
    <w:uiPriority w:val="99"/>
    <w:semiHidden/>
    <w:unhideWhenUsed/>
    <w:rsid w:val="006D06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06FA"/>
    <w:rPr>
      <w:sz w:val="20"/>
      <w:szCs w:val="20"/>
    </w:rPr>
  </w:style>
  <w:style w:type="character" w:styleId="FootnoteReference">
    <w:name w:val="footnote reference"/>
    <w:basedOn w:val="DefaultParagraphFont"/>
    <w:uiPriority w:val="99"/>
    <w:semiHidden/>
    <w:unhideWhenUsed/>
    <w:rsid w:val="006D06FA"/>
    <w:rPr>
      <w:vertAlign w:val="superscript"/>
    </w:rPr>
  </w:style>
  <w:style w:type="character" w:styleId="Hyperlink">
    <w:name w:val="Hyperlink"/>
    <w:basedOn w:val="DefaultParagraphFont"/>
    <w:uiPriority w:val="99"/>
    <w:unhideWhenUsed/>
    <w:rsid w:val="00B24933"/>
    <w:rPr>
      <w:color w:val="0000FF" w:themeColor="hyperlink"/>
      <w:u w:val="single"/>
    </w:rPr>
  </w:style>
  <w:style w:type="paragraph" w:styleId="NormalWeb">
    <w:name w:val="Normal (Web)"/>
    <w:basedOn w:val="Normal"/>
    <w:uiPriority w:val="99"/>
    <w:semiHidden/>
    <w:unhideWhenUsed/>
    <w:rsid w:val="007622E6"/>
    <w:rPr>
      <w:rFonts w:ascii="Times New Roman" w:hAnsi="Times New Roman" w:cs="Times New Roman"/>
      <w:sz w:val="24"/>
      <w:szCs w:val="24"/>
    </w:rPr>
  </w:style>
  <w:style w:type="character" w:customStyle="1" w:styleId="apple-converted-space">
    <w:name w:val="apple-converted-space"/>
    <w:basedOn w:val="DefaultParagraphFont"/>
    <w:rsid w:val="00522F1F"/>
  </w:style>
  <w:style w:type="paragraph" w:styleId="Header">
    <w:name w:val="header"/>
    <w:basedOn w:val="Normal"/>
    <w:link w:val="HeaderChar"/>
    <w:uiPriority w:val="99"/>
    <w:unhideWhenUsed/>
    <w:rsid w:val="00C33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0E3"/>
  </w:style>
  <w:style w:type="paragraph" w:styleId="Footer">
    <w:name w:val="footer"/>
    <w:basedOn w:val="Normal"/>
    <w:link w:val="FooterChar"/>
    <w:uiPriority w:val="99"/>
    <w:unhideWhenUsed/>
    <w:rsid w:val="00C33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0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188"/>
    <w:pPr>
      <w:ind w:left="720"/>
      <w:contextualSpacing/>
    </w:pPr>
  </w:style>
  <w:style w:type="table" w:styleId="TableGrid">
    <w:name w:val="Table Grid"/>
    <w:basedOn w:val="TableNormal"/>
    <w:uiPriority w:val="59"/>
    <w:rsid w:val="00BF6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6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188"/>
    <w:rPr>
      <w:rFonts w:ascii="Tahoma" w:hAnsi="Tahoma" w:cs="Tahoma"/>
      <w:sz w:val="16"/>
      <w:szCs w:val="16"/>
    </w:rPr>
  </w:style>
  <w:style w:type="paragraph" w:styleId="FootnoteText">
    <w:name w:val="footnote text"/>
    <w:basedOn w:val="Normal"/>
    <w:link w:val="FootnoteTextChar"/>
    <w:uiPriority w:val="99"/>
    <w:semiHidden/>
    <w:unhideWhenUsed/>
    <w:rsid w:val="006D06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06FA"/>
    <w:rPr>
      <w:sz w:val="20"/>
      <w:szCs w:val="20"/>
    </w:rPr>
  </w:style>
  <w:style w:type="character" w:styleId="FootnoteReference">
    <w:name w:val="footnote reference"/>
    <w:basedOn w:val="DefaultParagraphFont"/>
    <w:uiPriority w:val="99"/>
    <w:semiHidden/>
    <w:unhideWhenUsed/>
    <w:rsid w:val="006D06FA"/>
    <w:rPr>
      <w:vertAlign w:val="superscript"/>
    </w:rPr>
  </w:style>
  <w:style w:type="character" w:styleId="Hyperlink">
    <w:name w:val="Hyperlink"/>
    <w:basedOn w:val="DefaultParagraphFont"/>
    <w:uiPriority w:val="99"/>
    <w:unhideWhenUsed/>
    <w:rsid w:val="00B24933"/>
    <w:rPr>
      <w:color w:val="0000FF" w:themeColor="hyperlink"/>
      <w:u w:val="single"/>
    </w:rPr>
  </w:style>
  <w:style w:type="paragraph" w:styleId="NormalWeb">
    <w:name w:val="Normal (Web)"/>
    <w:basedOn w:val="Normal"/>
    <w:uiPriority w:val="99"/>
    <w:semiHidden/>
    <w:unhideWhenUsed/>
    <w:rsid w:val="007622E6"/>
    <w:rPr>
      <w:rFonts w:ascii="Times New Roman" w:hAnsi="Times New Roman" w:cs="Times New Roman"/>
      <w:sz w:val="24"/>
      <w:szCs w:val="24"/>
    </w:rPr>
  </w:style>
  <w:style w:type="character" w:customStyle="1" w:styleId="apple-converted-space">
    <w:name w:val="apple-converted-space"/>
    <w:basedOn w:val="DefaultParagraphFont"/>
    <w:rsid w:val="00522F1F"/>
  </w:style>
  <w:style w:type="paragraph" w:styleId="Header">
    <w:name w:val="header"/>
    <w:basedOn w:val="Normal"/>
    <w:link w:val="HeaderChar"/>
    <w:uiPriority w:val="99"/>
    <w:unhideWhenUsed/>
    <w:rsid w:val="00C33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0E3"/>
  </w:style>
  <w:style w:type="paragraph" w:styleId="Footer">
    <w:name w:val="footer"/>
    <w:basedOn w:val="Normal"/>
    <w:link w:val="FooterChar"/>
    <w:uiPriority w:val="99"/>
    <w:unhideWhenUsed/>
    <w:rsid w:val="00C33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2427">
      <w:bodyDiv w:val="1"/>
      <w:marLeft w:val="0"/>
      <w:marRight w:val="0"/>
      <w:marTop w:val="0"/>
      <w:marBottom w:val="0"/>
      <w:divBdr>
        <w:top w:val="none" w:sz="0" w:space="0" w:color="auto"/>
        <w:left w:val="none" w:sz="0" w:space="0" w:color="auto"/>
        <w:bottom w:val="none" w:sz="0" w:space="0" w:color="auto"/>
        <w:right w:val="none" w:sz="0" w:space="0" w:color="auto"/>
      </w:divBdr>
    </w:div>
    <w:div w:id="480655345">
      <w:bodyDiv w:val="1"/>
      <w:marLeft w:val="0"/>
      <w:marRight w:val="0"/>
      <w:marTop w:val="0"/>
      <w:marBottom w:val="0"/>
      <w:divBdr>
        <w:top w:val="none" w:sz="0" w:space="0" w:color="auto"/>
        <w:left w:val="none" w:sz="0" w:space="0" w:color="auto"/>
        <w:bottom w:val="none" w:sz="0" w:space="0" w:color="auto"/>
        <w:right w:val="none" w:sz="0" w:space="0" w:color="auto"/>
      </w:divBdr>
    </w:div>
    <w:div w:id="112015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resources/unthemed-pages/usc-icann-transition-2012-02-2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480FB-8A59-427B-BC81-D39C5B16D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Shatan</dc:creator>
  <cp:lastModifiedBy>Gregory Shatan</cp:lastModifiedBy>
  <cp:revision>4</cp:revision>
  <dcterms:created xsi:type="dcterms:W3CDTF">2015-08-18T16:33:00Z</dcterms:created>
  <dcterms:modified xsi:type="dcterms:W3CDTF">2015-08-18T17:01:00Z</dcterms:modified>
</cp:coreProperties>
</file>