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BodyText"/>
        <w:spacing w:after="120"/>
        <w:jc w:val="center"/>
        <w:rPr>
          <w:rFonts w:cs="Arial"/>
          <w:b/>
          <w:szCs w:val="21"/>
        </w:rPr>
      </w:pPr>
      <w:r>
        <w:rPr>
          <w:rFonts w:cs="Arial"/>
          <w:b/>
          <w:szCs w:val="21"/>
        </w:rPr>
        <w:t>January 20, 2016</w:t>
      </w:r>
    </w:p>
    <w:p>
      <w:pPr>
        <w:pStyle w:val="BodyText"/>
        <w:spacing w:after="120"/>
        <w:jc w:val="center"/>
        <w:rPr>
          <w:rFonts w:cs="Arial"/>
          <w:b/>
          <w:szCs w:val="21"/>
        </w:rPr>
      </w:pPr>
      <w:r>
        <w:rPr>
          <w:rFonts w:cs="Arial"/>
          <w:b/>
          <w:szCs w:val="21"/>
        </w:rPr>
        <w:t>Comments on Review of CCWG-Accountability Draft Annexes 1 (Inspection Rights) and 4 (Budget)</w:t>
      </w:r>
    </w:p>
    <w:tbl>
      <w:tblPr>
        <w:tblStyle w:val="TableGrid"/>
        <w:tblW w:w="0" w:type="auto"/>
        <w:tblLook w:val="04A0"/>
      </w:tblPr>
      <w:tblGrid>
        <w:gridCol w:w="2358"/>
        <w:gridCol w:w="11160"/>
      </w:tblGrid>
      <w:tr>
        <w:trPr>
          <w:tblHeader/>
        </w:trPr>
        <w:tc>
          <w:tcPr>
            <w:tcW w:w="2358" w:type="dxa"/>
            <w:shd w:val="clear" w:color="auto" w:fill="8DB3E2" w:themeFill="text2" w:themeFillTint="66"/>
          </w:tcPr>
          <w:p>
            <w:pPr>
              <w:pStyle w:val="BodyText"/>
              <w:spacing w:before="120" w:after="120"/>
              <w:jc w:val="center"/>
              <w:rPr>
                <w:rFonts w:cs="Arial"/>
                <w:b/>
                <w:sz w:val="20"/>
                <w:szCs w:val="20"/>
              </w:rPr>
            </w:pPr>
            <w:r>
              <w:rPr>
                <w:rFonts w:cs="Arial"/>
                <w:b/>
                <w:sz w:val="20"/>
                <w:szCs w:val="20"/>
              </w:rPr>
              <w:t>Draft Annexes</w:t>
            </w:r>
          </w:p>
        </w:tc>
        <w:tc>
          <w:tcPr>
            <w:tcW w:w="11160" w:type="dxa"/>
            <w:shd w:val="clear" w:color="auto" w:fill="8DB3E2" w:themeFill="text2" w:themeFillTint="66"/>
          </w:tcPr>
          <w:p>
            <w:pPr>
              <w:pStyle w:val="BodyText"/>
              <w:spacing w:before="120" w:after="120"/>
              <w:jc w:val="center"/>
              <w:rPr>
                <w:rFonts w:cs="Arial"/>
                <w:b/>
                <w:sz w:val="20"/>
                <w:szCs w:val="20"/>
              </w:rPr>
            </w:pPr>
            <w:r>
              <w:rPr>
                <w:rFonts w:cs="Arial"/>
                <w:b/>
                <w:sz w:val="20"/>
                <w:szCs w:val="20"/>
              </w:rPr>
              <w:t>Suggested Edits</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Global</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Replace “Icann” with “ICANN”</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Global</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Consider replacing and/or supplementing the sections discussing “Changes from the Second Draft Proposal on Work Stream 1 Recommendations” with sections discussing changes from the Third Draft Proposal (where appropriate)</w:t>
            </w:r>
          </w:p>
        </w:tc>
      </w:tr>
      <w:tr>
        <w:tc>
          <w:tcPr>
            <w:tcW w:w="2358" w:type="dxa"/>
            <w:tcBorders>
              <w:bottom w:val="single" w:sz="4" w:space="0" w:color="000000" w:themeColor="text1"/>
            </w:tcBorders>
            <w:shd w:val="clear" w:color="auto" w:fill="FFFFFF" w:themeFill="background1"/>
            <w:vAlign w:val="center"/>
          </w:tcPr>
          <w:p>
            <w:pPr>
              <w:pStyle w:val="BodyText"/>
              <w:spacing w:before="120" w:after="120"/>
              <w:rPr>
                <w:rFonts w:cs="Arial"/>
                <w:sz w:val="20"/>
                <w:szCs w:val="20"/>
              </w:rPr>
            </w:pPr>
            <w:r>
              <w:rPr>
                <w:rFonts w:cs="Arial"/>
                <w:sz w:val="20"/>
                <w:szCs w:val="20"/>
              </w:rPr>
              <w:t>Global</w:t>
            </w:r>
          </w:p>
        </w:tc>
        <w:tc>
          <w:tcPr>
            <w:tcW w:w="11160" w:type="dxa"/>
            <w:tcBorders>
              <w:bottom w:val="single" w:sz="4" w:space="0" w:color="000000" w:themeColor="text1"/>
            </w:tcBorders>
            <w:shd w:val="clear" w:color="auto" w:fill="FFFFFF" w:themeFill="background1"/>
            <w:vAlign w:val="center"/>
          </w:tcPr>
          <w:p>
            <w:pPr>
              <w:pStyle w:val="BodyText"/>
              <w:spacing w:before="120" w:after="120"/>
              <w:rPr>
                <w:rFonts w:cs="Arial"/>
                <w:sz w:val="20"/>
                <w:szCs w:val="20"/>
              </w:rPr>
            </w:pPr>
            <w:r>
              <w:rPr>
                <w:rFonts w:cs="Arial"/>
                <w:sz w:val="20"/>
                <w:szCs w:val="20"/>
              </w:rPr>
              <w:t>Consider conforming references to “CWG-Stewardship proposal” and “IANA Stewardship Transition proposal” where appropriate; terms are currently used interchangeably</w:t>
            </w:r>
          </w:p>
        </w:tc>
      </w:tr>
      <w:tr>
        <w:tc>
          <w:tcPr>
            <w:tcW w:w="2358" w:type="dxa"/>
            <w:tcBorders>
              <w:bottom w:val="single" w:sz="4" w:space="0" w:color="000000" w:themeColor="text1"/>
            </w:tcBorders>
            <w:shd w:val="clear" w:color="auto" w:fill="FFFFFF" w:themeFill="background1"/>
            <w:vAlign w:val="center"/>
          </w:tcPr>
          <w:p>
            <w:pPr>
              <w:pStyle w:val="BodyText"/>
              <w:spacing w:before="120" w:after="120"/>
              <w:rPr>
                <w:rFonts w:cs="Arial"/>
                <w:sz w:val="20"/>
                <w:szCs w:val="20"/>
              </w:rPr>
            </w:pPr>
            <w:r>
              <w:rPr>
                <w:rFonts w:cs="Arial"/>
                <w:sz w:val="20"/>
                <w:szCs w:val="20"/>
              </w:rPr>
              <w:t>Global</w:t>
            </w:r>
          </w:p>
        </w:tc>
        <w:tc>
          <w:tcPr>
            <w:tcW w:w="11160" w:type="dxa"/>
            <w:tcBorders>
              <w:bottom w:val="single" w:sz="4" w:space="0" w:color="000000" w:themeColor="text1"/>
            </w:tcBorders>
            <w:shd w:val="clear" w:color="auto" w:fill="FFFFFF" w:themeFill="background1"/>
            <w:vAlign w:val="center"/>
          </w:tcPr>
          <w:p>
            <w:pPr>
              <w:pStyle w:val="BodyText"/>
              <w:spacing w:before="120" w:after="120"/>
              <w:rPr>
                <w:rFonts w:cs="Arial"/>
                <w:sz w:val="20"/>
                <w:szCs w:val="20"/>
              </w:rPr>
            </w:pPr>
            <w:r>
              <w:rPr>
                <w:rFonts w:cs="Arial"/>
                <w:sz w:val="20"/>
                <w:szCs w:val="20"/>
              </w:rPr>
              <w:t>After a name has been selected for the sole designator unincorporated association, references to “Sole Designator,” “Empowered Community” and “community” will need to be updated as appropriate; the name selected should be the only term used to refer to the sole designator unincorporated association</w:t>
            </w:r>
          </w:p>
        </w:tc>
      </w:tr>
      <w:tr>
        <w:tc>
          <w:tcPr>
            <w:tcW w:w="13518" w:type="dxa"/>
            <w:gridSpan w:val="2"/>
            <w:shd w:val="clear" w:color="auto" w:fill="C6D9F1" w:themeFill="text2" w:themeFillTint="33"/>
          </w:tcPr>
          <w:p>
            <w:pPr>
              <w:pStyle w:val="BodyText"/>
              <w:spacing w:before="120" w:after="120"/>
              <w:rPr>
                <w:rFonts w:cs="Arial"/>
                <w:b/>
                <w:sz w:val="20"/>
                <w:szCs w:val="20"/>
              </w:rPr>
            </w:pPr>
            <w:r>
              <w:rPr>
                <w:rFonts w:cs="Arial"/>
                <w:b/>
                <w:sz w:val="20"/>
                <w:szCs w:val="20"/>
              </w:rPr>
              <w:t>Annex 1: Recommendation #1: Establishing an Empowered Community for Enforcing Community Power</w:t>
            </w:r>
          </w:p>
          <w:p>
            <w:pPr>
              <w:pStyle w:val="ListParagraph"/>
              <w:tabs>
                <w:tab w:val="left" w:pos="1680"/>
              </w:tabs>
              <w:spacing w:after="120"/>
              <w:ind w:left="0" w:right="-14"/>
              <w:rPr>
                <w:rFonts w:cs="Arial"/>
                <w:sz w:val="20"/>
                <w:szCs w:val="20"/>
              </w:rPr>
            </w:pPr>
            <w:r>
              <w:rPr>
                <w:rFonts w:cs="Arial"/>
                <w:sz w:val="20"/>
                <w:szCs w:val="20"/>
              </w:rPr>
              <w:t>(</w:t>
            </w:r>
            <w:r>
              <w:rPr>
                <w:rFonts w:cs="Arial"/>
                <w:i/>
                <w:sz w:val="20"/>
                <w:szCs w:val="20"/>
              </w:rPr>
              <w:t>Paragraph numbers refer to the 2</w:t>
            </w:r>
            <w:r>
              <w:rPr>
                <w:rFonts w:cs="Arial"/>
                <w:i/>
                <w:sz w:val="20"/>
                <w:szCs w:val="20"/>
                <w:vertAlign w:val="superscript"/>
              </w:rPr>
              <w:t>nd</w:t>
            </w:r>
            <w:r>
              <w:rPr>
                <w:rFonts w:cs="Arial"/>
                <w:i/>
                <w:sz w:val="20"/>
                <w:szCs w:val="20"/>
              </w:rPr>
              <w:t xml:space="preserve"> reading conclusions draft on inspection rights)</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Generally</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“SO</w:t>
            </w:r>
            <w:r>
              <w:rPr>
                <w:rFonts w:asciiTheme="minorHAnsi" w:hAnsiTheme="minorHAnsi" w:cstheme="minorHAnsi"/>
                <w:color w:val="0070C0"/>
                <w:sz w:val="20"/>
                <w:szCs w:val="20"/>
                <w:u w:val="double" w:color="0000FF"/>
              </w:rPr>
              <w:t>s</w:t>
            </w:r>
            <w:r>
              <w:rPr>
                <w:rFonts w:cs="Arial"/>
                <w:sz w:val="20"/>
                <w:szCs w:val="20"/>
              </w:rPr>
              <w:t xml:space="preserve">/ACs” </w:t>
            </w:r>
          </w:p>
          <w:p>
            <w:pPr>
              <w:pStyle w:val="BodyText"/>
              <w:spacing w:before="120" w:after="120"/>
              <w:rPr>
                <w:rFonts w:cs="Arial"/>
                <w:sz w:val="20"/>
                <w:szCs w:val="20"/>
              </w:rPr>
            </w:pPr>
            <w:r>
              <w:rPr>
                <w:rFonts w:cs="Arial"/>
                <w:sz w:val="20"/>
                <w:szCs w:val="20"/>
              </w:rPr>
              <w:t>“SO</w:t>
            </w:r>
            <w:r>
              <w:rPr>
                <w:rFonts w:asciiTheme="minorHAnsi" w:hAnsiTheme="minorHAnsi" w:cstheme="minorHAnsi"/>
                <w:color w:val="0070C0"/>
                <w:sz w:val="20"/>
                <w:szCs w:val="20"/>
                <w:u w:val="double" w:color="0000FF"/>
              </w:rPr>
              <w:t>(s)</w:t>
            </w:r>
            <w:r>
              <w:rPr>
                <w:rFonts w:cs="Arial"/>
                <w:sz w:val="20"/>
                <w:szCs w:val="20"/>
              </w:rPr>
              <w:t>/AC(s)”</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Section 1</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“Under </w:t>
            </w:r>
            <w:r>
              <w:rPr>
                <w:rFonts w:asciiTheme="minorHAnsi" w:hAnsiTheme="minorHAnsi" w:cstheme="minorHAnsi"/>
                <w:color w:val="0070C0"/>
                <w:sz w:val="20"/>
                <w:szCs w:val="20"/>
                <w:u w:val="double" w:color="0000FF"/>
              </w:rPr>
              <w:t>California law and</w:t>
            </w:r>
            <w:r>
              <w:rPr>
                <w:rFonts w:cs="Arial"/>
                <w:sz w:val="20"/>
                <w:szCs w:val="20"/>
              </w:rPr>
              <w:t xml:space="preserve"> the current Bylaws of the Internet Corporation for Assigned Name and Numbers (ICANN), the ICANN Board has the final responsibility for </w:t>
            </w:r>
            <w:r>
              <w:rPr>
                <w:rFonts w:asciiTheme="minorHAnsi" w:hAnsiTheme="minorHAnsi" w:cstheme="minorHAnsi"/>
                <w:color w:val="0070C0"/>
                <w:sz w:val="20"/>
                <w:szCs w:val="20"/>
                <w:u w:val="double" w:color="0000FF"/>
              </w:rPr>
              <w:t xml:space="preserve">the activities and affairs of </w:t>
            </w:r>
            <w:proofErr w:type="spellStart"/>
            <w:r>
              <w:rPr>
                <w:rFonts w:asciiTheme="minorHAnsi" w:hAnsiTheme="minorHAnsi" w:cstheme="minorHAnsi"/>
                <w:color w:val="0070C0"/>
                <w:sz w:val="20"/>
                <w:szCs w:val="20"/>
                <w:u w:val="double" w:color="0000FF"/>
              </w:rPr>
              <w:t>ICANN</w:t>
            </w:r>
            <w:r>
              <w:rPr>
                <w:rFonts w:cs="Arial"/>
                <w:strike/>
                <w:color w:val="FF0000"/>
                <w:sz w:val="20"/>
                <w:szCs w:val="20"/>
              </w:rPr>
              <w:t>all</w:t>
            </w:r>
            <w:proofErr w:type="spellEnd"/>
            <w:r>
              <w:rPr>
                <w:rFonts w:cs="Arial"/>
                <w:strike/>
                <w:color w:val="FF0000"/>
                <w:sz w:val="20"/>
                <w:szCs w:val="20"/>
              </w:rPr>
              <w:t xml:space="preserve"> decisions</w:t>
            </w:r>
            <w:r>
              <w:rPr>
                <w:rFonts w:cs="Arial"/>
                <w:sz w:val="20"/>
                <w:szCs w:val="20"/>
              </w:rPr>
              <w:t>.”</w:t>
            </w:r>
          </w:p>
          <w:p>
            <w:pPr>
              <w:pStyle w:val="BodyText"/>
              <w:spacing w:before="120" w:after="120"/>
              <w:rPr>
                <w:rFonts w:cs="Arial"/>
                <w:sz w:val="20"/>
                <w:szCs w:val="20"/>
              </w:rPr>
            </w:pPr>
            <w:r>
              <w:rPr>
                <w:rFonts w:cs="Arial"/>
                <w:sz w:val="20"/>
                <w:szCs w:val="20"/>
              </w:rPr>
              <w:t>“</w:t>
            </w:r>
            <w:r>
              <w:rPr>
                <w:rFonts w:cs="Arial"/>
                <w:strike/>
                <w:color w:val="FF0000"/>
                <w:sz w:val="20"/>
                <w:szCs w:val="20"/>
              </w:rPr>
              <w:t>To manage the process of enforcement on the community’s behalf, t</w:t>
            </w:r>
            <w:r>
              <w:rPr>
                <w:rFonts w:cs="Arial"/>
                <w:color w:val="0070C0"/>
                <w:sz w:val="20"/>
                <w:szCs w:val="20"/>
                <w:u w:val="double" w:color="0000FF"/>
              </w:rPr>
              <w:t>T</w:t>
            </w:r>
            <w:r>
              <w:rPr>
                <w:rFonts w:cs="Arial"/>
                <w:sz w:val="20"/>
                <w:szCs w:val="20"/>
              </w:rPr>
              <w:t xml:space="preserve">he CCWG-Accountability recommends creating a new entity </w:t>
            </w:r>
            <w:r>
              <w:rPr>
                <w:rFonts w:asciiTheme="minorHAnsi" w:hAnsiTheme="minorHAnsi" w:cstheme="minorHAnsi"/>
                <w:color w:val="0070C0"/>
                <w:sz w:val="20"/>
                <w:szCs w:val="20"/>
                <w:u w:val="double" w:color="0000FF"/>
              </w:rPr>
              <w:t>that will act at the direction of the community to exercise and enforce community powers</w:t>
            </w:r>
            <w:r>
              <w:rPr>
                <w:rFonts w:cs="Arial"/>
                <w:sz w:val="20"/>
                <w:szCs w:val="20"/>
              </w:rPr>
              <w:t>…”</w:t>
            </w:r>
          </w:p>
          <w:p>
            <w:pPr>
              <w:pStyle w:val="BodyText"/>
              <w:spacing w:before="120" w:after="120"/>
              <w:rPr>
                <w:rFonts w:cs="Arial"/>
                <w:sz w:val="20"/>
                <w:szCs w:val="20"/>
              </w:rPr>
            </w:pPr>
            <w:r>
              <w:rPr>
                <w:rFonts w:cs="Arial"/>
                <w:sz w:val="20"/>
                <w:szCs w:val="20"/>
              </w:rPr>
              <w:t>“</w:t>
            </w:r>
            <w:r>
              <w:rPr>
                <w:rFonts w:asciiTheme="minorHAnsi" w:hAnsiTheme="minorHAnsi" w:cstheme="minorHAnsi"/>
                <w:color w:val="0070C0"/>
                <w:sz w:val="20"/>
                <w:szCs w:val="20"/>
                <w:u w:val="double" w:color="0000FF"/>
              </w:rPr>
              <w:t xml:space="preserve">As permitted </w:t>
            </w:r>
            <w:proofErr w:type="spellStart"/>
            <w:r>
              <w:rPr>
                <w:rFonts w:asciiTheme="minorHAnsi" w:hAnsiTheme="minorHAnsi" w:cstheme="minorHAnsi"/>
                <w:color w:val="0070C0"/>
                <w:sz w:val="20"/>
                <w:szCs w:val="20"/>
                <w:u w:val="double" w:color="0000FF"/>
              </w:rPr>
              <w:t>u</w:t>
            </w:r>
            <w:r>
              <w:rPr>
                <w:rFonts w:cs="Arial"/>
                <w:strike/>
                <w:color w:val="FF0000"/>
                <w:sz w:val="20"/>
                <w:szCs w:val="20"/>
              </w:rPr>
              <w:t>U</w:t>
            </w:r>
            <w:r>
              <w:rPr>
                <w:rFonts w:cs="Arial"/>
                <w:sz w:val="20"/>
                <w:szCs w:val="20"/>
              </w:rPr>
              <w:t>nder</w:t>
            </w:r>
            <w:proofErr w:type="spellEnd"/>
            <w:r>
              <w:rPr>
                <w:rFonts w:cs="Arial"/>
                <w:sz w:val="20"/>
                <w:szCs w:val="20"/>
              </w:rPr>
              <w:t xml:space="preserve"> California law, the Empowered Community </w:t>
            </w:r>
            <w:r>
              <w:rPr>
                <w:rFonts w:cs="Arial"/>
                <w:strike/>
                <w:color w:val="FF0000"/>
                <w:sz w:val="20"/>
                <w:szCs w:val="20"/>
              </w:rPr>
              <w:t>only</w:t>
            </w:r>
            <w:r>
              <w:rPr>
                <w:rFonts w:cs="Arial"/>
                <w:sz w:val="20"/>
                <w:szCs w:val="20"/>
              </w:rPr>
              <w:t xml:space="preserve"> </w:t>
            </w:r>
            <w:r>
              <w:rPr>
                <w:rFonts w:cs="Arial"/>
                <w:strike/>
                <w:color w:val="FF0000"/>
                <w:sz w:val="20"/>
                <w:szCs w:val="20"/>
              </w:rPr>
              <w:t xml:space="preserve">has </w:t>
            </w:r>
            <w:r>
              <w:rPr>
                <w:rFonts w:cs="Arial"/>
                <w:color w:val="0070C0"/>
                <w:sz w:val="20"/>
                <w:szCs w:val="20"/>
                <w:u w:val="double" w:color="0000FF"/>
              </w:rPr>
              <w:t xml:space="preserve">will have </w:t>
            </w:r>
            <w:r>
              <w:rPr>
                <w:rFonts w:cs="Arial"/>
                <w:sz w:val="20"/>
                <w:szCs w:val="20"/>
              </w:rPr>
              <w:t xml:space="preserve">the legally guaranteed power (statutory right) to appoint and remove ICANN Board Directors (whether an individual Director or </w:t>
            </w:r>
            <w:r>
              <w:rPr>
                <w:rFonts w:cs="Arial"/>
                <w:strike/>
                <w:color w:val="FF0000"/>
                <w:sz w:val="20"/>
                <w:szCs w:val="20"/>
              </w:rPr>
              <w:t>an</w:t>
            </w:r>
            <w:r>
              <w:rPr>
                <w:rFonts w:cs="Arial"/>
                <w:sz w:val="20"/>
                <w:szCs w:val="20"/>
              </w:rPr>
              <w:t xml:space="preserve"> </w:t>
            </w:r>
            <w:r>
              <w:rPr>
                <w:rFonts w:cs="Arial"/>
                <w:strike/>
                <w:color w:val="FF0000"/>
                <w:sz w:val="20"/>
                <w:szCs w:val="20"/>
              </w:rPr>
              <w:t xml:space="preserve">aggregate </w:t>
            </w:r>
            <w:r>
              <w:rPr>
                <w:rFonts w:cs="Arial"/>
                <w:color w:val="0070C0"/>
                <w:sz w:val="20"/>
                <w:szCs w:val="20"/>
                <w:u w:val="double" w:color="0000FF"/>
              </w:rPr>
              <w:t>the</w:t>
            </w:r>
            <w:r>
              <w:rPr>
                <w:rFonts w:cs="Arial"/>
                <w:sz w:val="20"/>
                <w:szCs w:val="20"/>
              </w:rPr>
              <w:t xml:space="preserve"> entire Board). </w:t>
            </w:r>
            <w:r>
              <w:rPr>
                <w:rFonts w:cs="Arial"/>
                <w:color w:val="0070C0"/>
                <w:sz w:val="20"/>
                <w:szCs w:val="20"/>
                <w:u w:val="double" w:color="0000FF"/>
              </w:rPr>
              <w:t xml:space="preserve">Other powers, such as the power to approve or reject amendments to the Articles and Bylaws may be provided to a Sole Designator.  </w:t>
            </w:r>
            <w:r>
              <w:rPr>
                <w:rFonts w:cs="Arial"/>
                <w:sz w:val="20"/>
                <w:szCs w:val="20"/>
              </w:rPr>
              <w:t xml:space="preserve">The CCWG–Accountability accepts that </w:t>
            </w:r>
            <w:r>
              <w:rPr>
                <w:rFonts w:cs="Arial"/>
                <w:color w:val="0070C0"/>
                <w:sz w:val="20"/>
                <w:szCs w:val="20"/>
                <w:u w:val="double" w:color="0000FF"/>
              </w:rPr>
              <w:t xml:space="preserve">its statutory power will be limited as described above and that this </w:t>
            </w:r>
            <w:r>
              <w:rPr>
                <w:rFonts w:cs="Arial"/>
                <w:strike/>
                <w:color w:val="FF0000"/>
                <w:sz w:val="20"/>
                <w:szCs w:val="20"/>
              </w:rPr>
              <w:t>only having the above statutory power</w:t>
            </w:r>
            <w:r>
              <w:rPr>
                <w:rFonts w:cs="Arial"/>
                <w:sz w:val="20"/>
                <w:szCs w:val="20"/>
              </w:rPr>
              <w:t xml:space="preserve"> is sufficient given:…”</w:t>
            </w:r>
          </w:p>
          <w:p>
            <w:pPr>
              <w:pStyle w:val="BodyText"/>
              <w:spacing w:before="120" w:after="120"/>
              <w:rPr>
                <w:rFonts w:cs="Arial"/>
                <w:sz w:val="20"/>
                <w:szCs w:val="20"/>
              </w:rPr>
            </w:pPr>
            <w:r>
              <w:rPr>
                <w:rFonts w:cs="Arial"/>
                <w:sz w:val="20"/>
                <w:szCs w:val="20"/>
              </w:rPr>
              <w:t xml:space="preserve">“The right of inspection is granted to the </w:t>
            </w:r>
            <w:r>
              <w:rPr>
                <w:rFonts w:cs="Arial"/>
                <w:color w:val="0070C0"/>
                <w:sz w:val="20"/>
                <w:szCs w:val="20"/>
                <w:u w:val="double" w:color="0000FF"/>
              </w:rPr>
              <w:t>SOs and ACs</w:t>
            </w:r>
            <w:r>
              <w:rPr>
                <w:rFonts w:cs="Arial"/>
                <w:sz w:val="20"/>
                <w:szCs w:val="20"/>
              </w:rPr>
              <w:t xml:space="preserve"> </w:t>
            </w:r>
            <w:r>
              <w:rPr>
                <w:rFonts w:cs="Arial"/>
                <w:strike/>
                <w:color w:val="FF0000"/>
                <w:sz w:val="20"/>
                <w:szCs w:val="20"/>
              </w:rPr>
              <w:t xml:space="preserve">Sole Designator, </w:t>
            </w:r>
            <w:r>
              <w:rPr>
                <w:rFonts w:cs="Arial"/>
                <w:sz w:val="20"/>
                <w:szCs w:val="20"/>
              </w:rPr>
              <w:t xml:space="preserve">as outlined in the California Corporations Code 6333, as a </w:t>
            </w:r>
            <w:r>
              <w:rPr>
                <w:rFonts w:cs="Arial"/>
                <w:sz w:val="20"/>
                <w:szCs w:val="20"/>
              </w:rPr>
              <w:lastRenderedPageBreak/>
              <w:t>Fundamental Bylaw</w:t>
            </w:r>
            <w:r>
              <w:rPr>
                <w:rFonts w:cs="Arial"/>
                <w:color w:val="0070C0"/>
                <w:sz w:val="20"/>
                <w:szCs w:val="20"/>
                <w:u w:val="double" w:color="0000FF"/>
              </w:rPr>
              <w:t>, as well as the right of investigation</w:t>
            </w:r>
            <w:r>
              <w:rPr>
                <w:rFonts w:cs="Arial"/>
                <w:sz w:val="20"/>
                <w:szCs w:val="20"/>
              </w:rPr>
              <w:t>.”</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lastRenderedPageBreak/>
              <w:t>Paragraph 1</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“The CCWG-Accountability recommends creating an entity that </w:t>
            </w:r>
            <w:r>
              <w:rPr>
                <w:rFonts w:asciiTheme="minorHAnsi" w:hAnsiTheme="minorHAnsi" w:cstheme="minorHAnsi"/>
                <w:color w:val="0070C0"/>
                <w:sz w:val="20"/>
                <w:szCs w:val="20"/>
                <w:u w:val="double" w:color="0000FF"/>
              </w:rPr>
              <w:t>will act at the direction of the community to exercise and enforce community powers</w:t>
            </w:r>
            <w:r>
              <w:rPr>
                <w:rFonts w:cs="Arial"/>
                <w:strike/>
                <w:color w:val="FF0000"/>
                <w:sz w:val="20"/>
                <w:szCs w:val="20"/>
              </w:rPr>
              <w:t>manages the process of enforcement on the community’s behalf</w:t>
            </w:r>
            <w:r>
              <w:rPr>
                <w:rFonts w:cs="Arial"/>
                <w:sz w:val="20"/>
                <w:szCs w:val="20"/>
              </w:rPr>
              <w:t xml:space="preserve">: This entity will take the form of </w:t>
            </w:r>
            <w:r>
              <w:rPr>
                <w:rFonts w:asciiTheme="minorHAnsi" w:hAnsiTheme="minorHAnsi" w:cstheme="minorHAnsi"/>
                <w:color w:val="0070C0"/>
                <w:sz w:val="20"/>
                <w:szCs w:val="20"/>
                <w:u w:val="double" w:color="0000FF"/>
              </w:rPr>
              <w:t>a</w:t>
            </w:r>
            <w:r>
              <w:rPr>
                <w:rFonts w:cs="Arial"/>
                <w:strike/>
                <w:color w:val="FF0000"/>
                <w:sz w:val="20"/>
                <w:szCs w:val="20"/>
              </w:rPr>
              <w:t>the</w:t>
            </w:r>
            <w:r>
              <w:rPr>
                <w:rFonts w:cs="Arial"/>
                <w:sz w:val="20"/>
                <w:szCs w:val="20"/>
              </w:rPr>
              <w:t xml:space="preserve"> Sole Designator model, which has legal standing as a California-based unincorporated association”</w:t>
            </w:r>
          </w:p>
          <w:p>
            <w:pPr>
              <w:pStyle w:val="BodyText"/>
              <w:spacing w:before="120" w:after="120"/>
              <w:rPr>
                <w:rFonts w:cs="Arial"/>
                <w:sz w:val="20"/>
                <w:szCs w:val="20"/>
              </w:rPr>
            </w:pPr>
            <w:r>
              <w:rPr>
                <w:rFonts w:cs="Arial"/>
                <w:sz w:val="20"/>
                <w:szCs w:val="20"/>
              </w:rPr>
              <w:t xml:space="preserve">“The </w:t>
            </w:r>
            <w:r>
              <w:rPr>
                <w:rFonts w:cs="Arial"/>
                <w:color w:val="0070C0"/>
                <w:sz w:val="20"/>
                <w:szCs w:val="20"/>
                <w:u w:val="double" w:color="0000FF"/>
              </w:rPr>
              <w:t>SOs and ACs</w:t>
            </w:r>
            <w:r>
              <w:rPr>
                <w:rFonts w:cs="Arial"/>
                <w:sz w:val="20"/>
                <w:szCs w:val="20"/>
              </w:rPr>
              <w:t xml:space="preserve"> </w:t>
            </w:r>
            <w:r>
              <w:rPr>
                <w:rFonts w:cs="Arial"/>
                <w:strike/>
                <w:color w:val="FF0000"/>
                <w:sz w:val="20"/>
                <w:szCs w:val="20"/>
              </w:rPr>
              <w:t>Empowered Community</w:t>
            </w:r>
            <w:r>
              <w:rPr>
                <w:rFonts w:cs="Arial"/>
                <w:sz w:val="20"/>
                <w:szCs w:val="20"/>
              </w:rPr>
              <w:t xml:space="preserve"> will be granted rights of inspection as outlined in California Corporations Code 6333 </w:t>
            </w:r>
            <w:r>
              <w:rPr>
                <w:rFonts w:cs="Arial"/>
                <w:color w:val="0070C0"/>
                <w:sz w:val="20"/>
                <w:szCs w:val="20"/>
                <w:u w:val="double" w:color="0000FF"/>
              </w:rPr>
              <w:t>and rights of investigation</w:t>
            </w:r>
            <w:r>
              <w:rPr>
                <w:rFonts w:cs="Arial"/>
                <w:sz w:val="20"/>
                <w:szCs w:val="20"/>
              </w:rPr>
              <w:t>.”</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5</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“The power to approve changes to Fundamental Bylaws (CWG-Stewardship dependency) </w:t>
            </w:r>
            <w:r>
              <w:rPr>
                <w:rFonts w:asciiTheme="minorHAnsi" w:hAnsiTheme="minorHAnsi" w:cstheme="minorHAnsi"/>
                <w:color w:val="0070C0"/>
                <w:sz w:val="20"/>
                <w:szCs w:val="20"/>
                <w:u w:val="double" w:color="0000FF"/>
              </w:rPr>
              <w:t>and changes to the Articles of Incorporation</w:t>
            </w:r>
            <w:r>
              <w:rPr>
                <w:rFonts w:cs="Arial"/>
                <w:sz w:val="20"/>
                <w:szCs w:val="20"/>
              </w:rPr>
              <w:t>”</w:t>
            </w:r>
          </w:p>
          <w:p>
            <w:pPr>
              <w:pStyle w:val="Default"/>
              <w:rPr>
                <w:rFonts w:ascii="Times New Roman" w:hAnsi="Times New Roman"/>
                <w:color w:val="auto"/>
                <w:sz w:val="20"/>
                <w:szCs w:val="20"/>
              </w:rPr>
            </w:pPr>
            <w:r>
              <w:rPr>
                <w:rFonts w:ascii="Times New Roman" w:hAnsi="Times New Roman"/>
                <w:color w:val="auto"/>
                <w:sz w:val="20"/>
                <w:szCs w:val="20"/>
              </w:rPr>
              <w:t xml:space="preserve">“The power to launch a community Independent Review Process </w:t>
            </w:r>
            <w:r>
              <w:rPr>
                <w:rFonts w:asciiTheme="minorHAnsi" w:hAnsiTheme="minorHAnsi" w:cstheme="minorHAnsi"/>
                <w:color w:val="0070C0"/>
                <w:sz w:val="20"/>
                <w:szCs w:val="20"/>
                <w:u w:val="double" w:color="0000FF"/>
              </w:rPr>
              <w:t>(along with an appeal mechanism for issues relating to the IANA functions, CWG-Stewardship dependency)</w:t>
            </w:r>
            <w:r>
              <w:rPr>
                <w:rFonts w:ascii="Times New Roman" w:hAnsi="Times New Roman"/>
                <w:color w:val="auto"/>
                <w:sz w:val="20"/>
                <w:szCs w:val="20"/>
              </w:rPr>
              <w:t>.”</w:t>
            </w:r>
          </w:p>
          <w:p>
            <w:pPr>
              <w:pStyle w:val="BodyText"/>
              <w:spacing w:before="120" w:after="120"/>
              <w:rPr>
                <w:rFonts w:cs="Arial"/>
                <w:sz w:val="20"/>
                <w:szCs w:val="20"/>
              </w:rPr>
            </w:pPr>
            <w:r>
              <w:rPr>
                <w:rFonts w:cs="Arial"/>
                <w:sz w:val="20"/>
                <w:szCs w:val="20"/>
              </w:rPr>
              <w:t>Consider adding the new rights of inspection and investigation to the bullet list of Objectives</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7</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“The CCWG-Accountability’s “First Draft Proposal on Work Stream 1 Recommendations” proposed a “Supporting Organization/Advisory </w:t>
            </w:r>
            <w:r>
              <w:rPr>
                <w:rFonts w:cs="Arial"/>
                <w:color w:val="0070C0"/>
                <w:sz w:val="20"/>
                <w:szCs w:val="20"/>
                <w:u w:val="double" w:color="0000FF"/>
              </w:rPr>
              <w:t xml:space="preserve">Committee </w:t>
            </w:r>
            <w:r>
              <w:rPr>
                <w:rFonts w:asciiTheme="minorHAnsi" w:eastAsia="Arial" w:hAnsiTheme="minorHAnsi" w:cstheme="minorHAnsi"/>
                <w:strike/>
                <w:color w:val="FF0000"/>
                <w:spacing w:val="-1"/>
                <w:sz w:val="20"/>
                <w:szCs w:val="20"/>
              </w:rPr>
              <w:t xml:space="preserve">Council </w:t>
            </w:r>
            <w:r>
              <w:rPr>
                <w:rFonts w:cs="Arial"/>
                <w:sz w:val="20"/>
                <w:szCs w:val="20"/>
              </w:rPr>
              <w:t>Membership Model” as the reference model for the community enforcement mechanism.”</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11</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w:t>
            </w:r>
            <w:r>
              <w:rPr>
                <w:rFonts w:asciiTheme="minorHAnsi" w:eastAsia="Arial" w:hAnsiTheme="minorHAnsi" w:cstheme="minorHAnsi"/>
                <w:strike/>
                <w:color w:val="FF0000"/>
                <w:spacing w:val="-1"/>
                <w:sz w:val="20"/>
                <w:szCs w:val="20"/>
              </w:rPr>
              <w:t>Under California law,</w:t>
            </w:r>
            <w:r>
              <w:rPr>
                <w:rFonts w:cs="Arial"/>
                <w:sz w:val="20"/>
                <w:szCs w:val="20"/>
              </w:rPr>
              <w:t xml:space="preserve"> </w:t>
            </w:r>
            <w:proofErr w:type="spellStart"/>
            <w:r>
              <w:rPr>
                <w:rFonts w:cs="Arial"/>
                <w:color w:val="0070C0"/>
                <w:sz w:val="20"/>
                <w:szCs w:val="20"/>
                <w:u w:val="double" w:color="0000FF"/>
              </w:rPr>
              <w:t>T</w:t>
            </w:r>
            <w:r>
              <w:rPr>
                <w:rFonts w:asciiTheme="minorHAnsi" w:eastAsia="Arial" w:hAnsiTheme="minorHAnsi" w:cstheme="minorHAnsi"/>
                <w:strike/>
                <w:color w:val="FF0000"/>
                <w:spacing w:val="-1"/>
                <w:sz w:val="20"/>
                <w:szCs w:val="20"/>
              </w:rPr>
              <w:t>t</w:t>
            </w:r>
            <w:r>
              <w:rPr>
                <w:rFonts w:cs="Arial"/>
                <w:sz w:val="20"/>
                <w:szCs w:val="20"/>
              </w:rPr>
              <w:t>he</w:t>
            </w:r>
            <w:proofErr w:type="spellEnd"/>
            <w:r>
              <w:rPr>
                <w:rFonts w:cs="Arial"/>
                <w:sz w:val="20"/>
                <w:szCs w:val="20"/>
              </w:rPr>
              <w:t xml:space="preserve"> Sole Designator </w:t>
            </w:r>
            <w:r>
              <w:rPr>
                <w:rFonts w:cs="Arial"/>
                <w:strike/>
                <w:color w:val="FF0000"/>
                <w:sz w:val="20"/>
                <w:szCs w:val="20"/>
              </w:rPr>
              <w:t>only</w:t>
            </w:r>
            <w:r>
              <w:rPr>
                <w:rFonts w:cs="Arial"/>
                <w:sz w:val="20"/>
                <w:szCs w:val="20"/>
              </w:rPr>
              <w:t xml:space="preserve"> </w:t>
            </w:r>
            <w:r>
              <w:rPr>
                <w:rFonts w:cs="Arial"/>
                <w:strike/>
                <w:color w:val="FF0000"/>
                <w:sz w:val="20"/>
                <w:szCs w:val="20"/>
              </w:rPr>
              <w:t xml:space="preserve">has </w:t>
            </w:r>
            <w:r>
              <w:rPr>
                <w:rFonts w:cs="Arial"/>
                <w:color w:val="0070C0"/>
                <w:sz w:val="20"/>
                <w:szCs w:val="20"/>
                <w:u w:val="double" w:color="0000FF"/>
              </w:rPr>
              <w:t xml:space="preserve">will have </w:t>
            </w:r>
            <w:r>
              <w:rPr>
                <w:rFonts w:cs="Arial"/>
                <w:sz w:val="20"/>
                <w:szCs w:val="20"/>
              </w:rPr>
              <w:t xml:space="preserve">the statutory power to appoint and remove individual ICANN Board Directors or the entire Board which is a requirement of the CCWG-Accountability and the CWG-Stewardship. This removes the concerns related to unintended and unanticipated consequences of the additional statutory powers associated with a member. </w:t>
            </w:r>
            <w:r>
              <w:rPr>
                <w:rFonts w:cs="Arial"/>
                <w:color w:val="0070C0"/>
                <w:sz w:val="20"/>
                <w:szCs w:val="20"/>
                <w:u w:val="double" w:color="0000FF"/>
              </w:rPr>
              <w:t>Other powers, such as the power to approve or reject amendments to the Articles and Bylaws may be provided to a Sole Designator.</w:t>
            </w:r>
            <w:r>
              <w:rPr>
                <w:rFonts w:cs="Arial"/>
                <w:sz w:val="20"/>
                <w:szCs w:val="20"/>
              </w:rPr>
              <w:t>”</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12</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“…the CCWG-Accountability recommends that this right be granted to the </w:t>
            </w:r>
            <w:r>
              <w:rPr>
                <w:rFonts w:cs="Arial"/>
                <w:color w:val="0070C0"/>
                <w:sz w:val="20"/>
                <w:szCs w:val="20"/>
                <w:u w:val="double" w:color="0000FF"/>
              </w:rPr>
              <w:t>SOs and ACs</w:t>
            </w:r>
            <w:r>
              <w:rPr>
                <w:rFonts w:cs="Arial"/>
                <w:sz w:val="20"/>
                <w:szCs w:val="20"/>
              </w:rPr>
              <w:t xml:space="preserve"> </w:t>
            </w:r>
            <w:r>
              <w:rPr>
                <w:rFonts w:cs="Arial"/>
                <w:strike/>
                <w:color w:val="FF0000"/>
                <w:sz w:val="20"/>
                <w:szCs w:val="20"/>
              </w:rPr>
              <w:t>Sole Designator</w:t>
            </w:r>
            <w:r>
              <w:rPr>
                <w:rFonts w:cs="Arial"/>
                <w:sz w:val="20"/>
                <w:szCs w:val="20"/>
              </w:rPr>
              <w:t xml:space="preserve"> in the Fundamental Bylaws.”</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16</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w:t>
            </w:r>
            <w:r>
              <w:rPr>
                <w:rFonts w:cs="Arial"/>
                <w:strike/>
                <w:color w:val="FF0000"/>
                <w:sz w:val="20"/>
                <w:szCs w:val="20"/>
              </w:rPr>
              <w:t>Under California law,</w:t>
            </w:r>
            <w:r>
              <w:rPr>
                <w:rFonts w:cs="Arial"/>
                <w:sz w:val="20"/>
                <w:szCs w:val="20"/>
              </w:rPr>
              <w:t xml:space="preserve"> </w:t>
            </w:r>
            <w:r>
              <w:rPr>
                <w:rFonts w:cs="Arial"/>
                <w:strike/>
                <w:color w:val="FF0000"/>
                <w:sz w:val="20"/>
                <w:szCs w:val="20"/>
              </w:rPr>
              <w:t>t</w:t>
            </w:r>
            <w:r>
              <w:rPr>
                <w:rFonts w:cs="Arial"/>
                <w:color w:val="0070C0"/>
                <w:sz w:val="20"/>
                <w:szCs w:val="20"/>
                <w:u w:val="double" w:color="0000FF"/>
              </w:rPr>
              <w:t>T</w:t>
            </w:r>
            <w:r>
              <w:rPr>
                <w:rFonts w:cs="Arial"/>
                <w:sz w:val="20"/>
                <w:szCs w:val="20"/>
              </w:rPr>
              <w:t xml:space="preserve">he Sole Designator </w:t>
            </w:r>
            <w:r>
              <w:rPr>
                <w:rFonts w:cs="Arial"/>
                <w:strike/>
                <w:color w:val="FF0000"/>
                <w:sz w:val="20"/>
                <w:szCs w:val="20"/>
              </w:rPr>
              <w:t>has</w:t>
            </w:r>
            <w:r>
              <w:rPr>
                <w:rFonts w:cs="Arial"/>
                <w:sz w:val="20"/>
                <w:szCs w:val="20"/>
              </w:rPr>
              <w:t xml:space="preserve"> </w:t>
            </w:r>
            <w:r>
              <w:rPr>
                <w:rFonts w:cs="Arial"/>
                <w:color w:val="0070C0"/>
                <w:sz w:val="20"/>
                <w:szCs w:val="20"/>
                <w:u w:val="double" w:color="0000FF"/>
              </w:rPr>
              <w:t xml:space="preserve">will have </w:t>
            </w:r>
            <w:r>
              <w:rPr>
                <w:rFonts w:cs="Arial"/>
                <w:sz w:val="20"/>
                <w:szCs w:val="20"/>
              </w:rPr>
              <w:t>the right to appoint and remove ICANN Board Directors, whether individually or the entire Board.”</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18</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“The CCWG–Accountability accepts that </w:t>
            </w:r>
            <w:r>
              <w:rPr>
                <w:rFonts w:cs="Arial"/>
                <w:color w:val="0070C0"/>
                <w:sz w:val="20"/>
                <w:szCs w:val="20"/>
                <w:u w:val="double" w:color="0000FF"/>
              </w:rPr>
              <w:t xml:space="preserve">its statutory power will be limited as described above and that this </w:t>
            </w:r>
            <w:r>
              <w:rPr>
                <w:rFonts w:cs="Arial"/>
                <w:strike/>
                <w:color w:val="FF0000"/>
                <w:sz w:val="20"/>
                <w:szCs w:val="20"/>
              </w:rPr>
              <w:t>only having the above statutory power</w:t>
            </w:r>
            <w:r>
              <w:rPr>
                <w:rFonts w:cs="Arial"/>
                <w:sz w:val="20"/>
                <w:szCs w:val="20"/>
              </w:rPr>
              <w:t xml:space="preserve"> is sufficient given:…</w:t>
            </w:r>
          </w:p>
          <w:p>
            <w:pPr>
              <w:pStyle w:val="BodyText"/>
              <w:spacing w:before="120" w:after="120"/>
              <w:ind w:left="360"/>
              <w:rPr>
                <w:rFonts w:cs="Arial"/>
                <w:b/>
                <w:sz w:val="20"/>
                <w:szCs w:val="20"/>
              </w:rPr>
            </w:pPr>
            <w:r>
              <w:rPr>
                <w:rFonts w:cs="Arial"/>
                <w:b/>
                <w:sz w:val="20"/>
                <w:szCs w:val="20"/>
              </w:rPr>
              <w:t>1. All of the recommended Work Stream 1 accountability mechanisms are constituted as Fundamental Bylaws and       protected from any changes without Empowered Community approval.</w:t>
            </w:r>
          </w:p>
          <w:p>
            <w:pPr>
              <w:pStyle w:val="BodyText"/>
              <w:numPr>
                <w:ilvl w:val="0"/>
                <w:numId w:val="16"/>
              </w:numPr>
              <w:spacing w:before="120" w:after="120"/>
              <w:rPr>
                <w:rFonts w:cs="Arial"/>
                <w:sz w:val="20"/>
                <w:szCs w:val="20"/>
              </w:rPr>
            </w:pPr>
            <w:r>
              <w:rPr>
                <w:rFonts w:cs="Arial"/>
                <w:sz w:val="20"/>
                <w:szCs w:val="20"/>
              </w:rPr>
              <w:t xml:space="preserve">“The ICANN Board would be in breach of </w:t>
            </w:r>
            <w:r>
              <w:rPr>
                <w:rFonts w:asciiTheme="minorHAnsi" w:eastAsia="Arial" w:hAnsiTheme="minorHAnsi" w:cstheme="minorHAnsi"/>
                <w:strike/>
                <w:color w:val="FF0000"/>
                <w:spacing w:val="-1"/>
                <w:sz w:val="20"/>
                <w:szCs w:val="20"/>
              </w:rPr>
              <w:t>following</w:t>
            </w:r>
            <w:r>
              <w:rPr>
                <w:rFonts w:cs="Arial"/>
                <w:sz w:val="20"/>
                <w:szCs w:val="20"/>
              </w:rPr>
              <w:t xml:space="preserve"> its own Bylaws if…”</w:t>
            </w:r>
          </w:p>
          <w:p>
            <w:pPr>
              <w:pStyle w:val="BodyText"/>
              <w:spacing w:before="120" w:after="120"/>
              <w:rPr>
                <w:rFonts w:cs="Arial"/>
                <w:b/>
                <w:sz w:val="20"/>
                <w:szCs w:val="20"/>
              </w:rPr>
            </w:pPr>
            <w:r>
              <w:rPr>
                <w:rFonts w:cs="Arial"/>
                <w:b/>
                <w:sz w:val="20"/>
                <w:szCs w:val="20"/>
              </w:rPr>
              <w:t xml:space="preserve">       2. The Empowered Community has legal standing as a California-based unincorporated association.</w:t>
            </w:r>
          </w:p>
          <w:p>
            <w:pPr>
              <w:pStyle w:val="BodyText"/>
              <w:numPr>
                <w:ilvl w:val="0"/>
                <w:numId w:val="16"/>
              </w:numPr>
              <w:spacing w:before="120" w:after="120"/>
              <w:rPr>
                <w:rFonts w:asciiTheme="minorHAnsi" w:hAnsiTheme="minorHAnsi" w:cstheme="minorHAnsi"/>
                <w:sz w:val="20"/>
                <w:szCs w:val="20"/>
              </w:rPr>
            </w:pPr>
            <w:r>
              <w:rPr>
                <w:rFonts w:asciiTheme="minorHAnsi" w:eastAsia="Arial" w:hAnsiTheme="minorHAnsi" w:cstheme="minorHAnsi"/>
                <w:spacing w:val="-1"/>
                <w:sz w:val="20"/>
                <w:szCs w:val="20"/>
              </w:rPr>
              <w:t xml:space="preserve">The </w:t>
            </w:r>
            <w:r>
              <w:rPr>
                <w:rFonts w:asciiTheme="minorHAnsi" w:eastAsia="Arial" w:hAnsiTheme="minorHAnsi" w:cstheme="minorHAnsi"/>
                <w:strike/>
                <w:color w:val="FF0000"/>
                <w:spacing w:val="-1"/>
                <w:sz w:val="20"/>
                <w:szCs w:val="20"/>
              </w:rPr>
              <w:t>members of the unincorporated association would be</w:t>
            </w:r>
            <w:r>
              <w:rPr>
                <w:rFonts w:asciiTheme="minorHAnsi" w:eastAsia="Arial" w:hAnsiTheme="minorHAnsi" w:cstheme="minorHAnsi"/>
                <w:spacing w:val="-1"/>
                <w:sz w:val="20"/>
                <w:szCs w:val="20"/>
              </w:rPr>
              <w:t xml:space="preserve"> </w:t>
            </w:r>
            <w:r>
              <w:rPr>
                <w:rFonts w:cs="Arial"/>
                <w:color w:val="0070C0"/>
                <w:sz w:val="20"/>
                <w:szCs w:val="20"/>
                <w:u w:val="double" w:color="0000FF"/>
              </w:rPr>
              <w:t xml:space="preserve">Sole Designator will act as directed by participating </w:t>
            </w:r>
            <w:r>
              <w:rPr>
                <w:rFonts w:cs="Arial"/>
                <w:strike/>
                <w:color w:val="FF0000"/>
                <w:sz w:val="20"/>
                <w:szCs w:val="20"/>
              </w:rPr>
              <w:t xml:space="preserve">representatives of </w:t>
            </w:r>
            <w:r>
              <w:rPr>
                <w:rFonts w:cs="Arial"/>
                <w:strike/>
                <w:color w:val="FF0000"/>
                <w:sz w:val="20"/>
                <w:szCs w:val="20"/>
              </w:rPr>
              <w:lastRenderedPageBreak/>
              <w:t>ICANN’s</w:t>
            </w:r>
            <w:r>
              <w:rPr>
                <w:rFonts w:asciiTheme="minorHAnsi" w:eastAsia="Arial" w:hAnsiTheme="minorHAnsi" w:cstheme="minorHAnsi"/>
                <w:spacing w:val="-1"/>
                <w:sz w:val="20"/>
                <w:szCs w:val="20"/>
              </w:rPr>
              <w:t xml:space="preserve"> SOs and ACs </w:t>
            </w:r>
            <w:r>
              <w:rPr>
                <w:rFonts w:asciiTheme="minorHAnsi" w:eastAsia="Arial" w:hAnsiTheme="minorHAnsi" w:cstheme="minorHAnsi"/>
                <w:strike/>
                <w:color w:val="FF0000"/>
                <w:spacing w:val="-1"/>
                <w:sz w:val="20"/>
                <w:szCs w:val="20"/>
              </w:rPr>
              <w:t>that wish to participate</w:t>
            </w:r>
            <w:r>
              <w:rPr>
                <w:rFonts w:asciiTheme="minorHAnsi" w:eastAsia="Arial" w:hAnsiTheme="minorHAnsi" w:cstheme="minorHAnsi"/>
                <w:spacing w:val="-1"/>
                <w:sz w:val="20"/>
                <w:szCs w:val="20"/>
              </w:rPr>
              <w:t>.</w:t>
            </w:r>
          </w:p>
          <w:p>
            <w:pPr>
              <w:pStyle w:val="BodyText"/>
              <w:spacing w:before="120" w:after="120"/>
              <w:ind w:left="360"/>
              <w:rPr>
                <w:rFonts w:asciiTheme="minorHAnsi" w:hAnsiTheme="minorHAnsi" w:cstheme="minorHAnsi"/>
                <w:sz w:val="20"/>
                <w:szCs w:val="20"/>
              </w:rPr>
            </w:pPr>
            <w:r>
              <w:rPr>
                <w:rFonts w:asciiTheme="minorHAnsi" w:hAnsiTheme="minorHAnsi" w:cstheme="minorHAnsi"/>
                <w:b/>
                <w:sz w:val="20"/>
                <w:szCs w:val="20"/>
              </w:rPr>
              <w:t xml:space="preserve">3.  The Empowered Community and the rules by which it is governed will be constituted as a Fundamental Bylaw along with provisions </w:t>
            </w:r>
            <w:r>
              <w:rPr>
                <w:rFonts w:cs="Arial"/>
                <w:b/>
                <w:color w:val="0070C0"/>
                <w:sz w:val="20"/>
                <w:szCs w:val="20"/>
                <w:u w:val="double" w:color="0000FF"/>
              </w:rPr>
              <w:t>in the Articles of Incorporation and Bylaws</w:t>
            </w:r>
            <w:r>
              <w:rPr>
                <w:rFonts w:cs="Arial"/>
                <w:color w:val="0070C0"/>
                <w:sz w:val="20"/>
                <w:szCs w:val="20"/>
                <w:u w:val="double" w:color="0000FF"/>
              </w:rPr>
              <w:t xml:space="preserve"> </w:t>
            </w:r>
            <w:r>
              <w:rPr>
                <w:rFonts w:asciiTheme="minorHAnsi" w:hAnsiTheme="minorHAnsi" w:cstheme="minorHAnsi"/>
                <w:b/>
                <w:sz w:val="20"/>
                <w:szCs w:val="20"/>
              </w:rPr>
              <w:t>to protect it from any changes without its own approval.</w:t>
            </w:r>
          </w:p>
          <w:p>
            <w:pPr>
              <w:spacing w:line="241" w:lineRule="auto"/>
              <w:ind w:left="720" w:right="894" w:hanging="360"/>
              <w:rPr>
                <w:rFonts w:asciiTheme="minorHAnsi" w:eastAsia="Arial" w:hAnsiTheme="minorHAnsi" w:cstheme="minorHAnsi"/>
                <w:sz w:val="20"/>
                <w:szCs w:val="20"/>
              </w:rPr>
            </w:pPr>
            <w:r>
              <w:rPr>
                <w:rFonts w:asciiTheme="minorHAnsi" w:eastAsia="Arial" w:hAnsiTheme="minorHAnsi" w:cstheme="minorHAnsi"/>
                <w:b/>
                <w:bCs/>
                <w:sz w:val="20"/>
                <w:szCs w:val="20"/>
              </w:rPr>
              <w:t xml:space="preserve">4. </w:t>
            </w:r>
            <w:r>
              <w:rPr>
                <w:rFonts w:asciiTheme="minorHAnsi" w:eastAsia="Arial" w:hAnsiTheme="minorHAnsi" w:cstheme="minorHAnsi"/>
                <w:b/>
                <w:bCs/>
                <w:spacing w:val="54"/>
                <w:sz w:val="20"/>
                <w:szCs w:val="20"/>
              </w:rPr>
              <w:t xml:space="preserve"> </w:t>
            </w:r>
            <w:r>
              <w:rPr>
                <w:rFonts w:asciiTheme="minorHAnsi" w:eastAsia="Arial" w:hAnsiTheme="minorHAnsi" w:cstheme="minorHAnsi"/>
                <w:b/>
                <w:bCs/>
                <w:spacing w:val="-3"/>
                <w:sz w:val="20"/>
                <w:szCs w:val="20"/>
              </w:rPr>
              <w:t>T</w:t>
            </w:r>
            <w:r>
              <w:rPr>
                <w:rFonts w:asciiTheme="minorHAnsi" w:eastAsia="Arial" w:hAnsiTheme="minorHAnsi" w:cstheme="minorHAnsi"/>
                <w:b/>
                <w:bCs/>
                <w:sz w:val="20"/>
                <w:szCs w:val="20"/>
              </w:rPr>
              <w:t>he</w:t>
            </w:r>
            <w:r>
              <w:rPr>
                <w:rFonts w:asciiTheme="minorHAnsi" w:eastAsia="Arial" w:hAnsiTheme="minorHAnsi" w:cstheme="minorHAnsi"/>
                <w:b/>
                <w:bCs/>
                <w:spacing w:val="5"/>
                <w:sz w:val="20"/>
                <w:szCs w:val="20"/>
              </w:rPr>
              <w:t xml:space="preserve"> </w:t>
            </w:r>
            <w:r>
              <w:rPr>
                <w:rFonts w:asciiTheme="minorHAnsi" w:eastAsia="Arial" w:hAnsiTheme="minorHAnsi" w:cstheme="minorHAnsi"/>
                <w:b/>
                <w:bCs/>
                <w:spacing w:val="-8"/>
                <w:sz w:val="20"/>
                <w:szCs w:val="20"/>
              </w:rPr>
              <w:t>A</w:t>
            </w:r>
            <w:r>
              <w:rPr>
                <w:rFonts w:asciiTheme="minorHAnsi" w:eastAsia="Arial" w:hAnsiTheme="minorHAnsi" w:cstheme="minorHAnsi"/>
                <w:b/>
                <w:bCs/>
                <w:sz w:val="20"/>
                <w:szCs w:val="20"/>
              </w:rPr>
              <w:t>r</w:t>
            </w:r>
            <w:r>
              <w:rPr>
                <w:rFonts w:asciiTheme="minorHAnsi" w:eastAsia="Arial" w:hAnsiTheme="minorHAnsi" w:cstheme="minorHAnsi"/>
                <w:b/>
                <w:bCs/>
                <w:spacing w:val="1"/>
                <w:sz w:val="20"/>
                <w:szCs w:val="20"/>
              </w:rPr>
              <w:t>ti</w:t>
            </w:r>
            <w:r>
              <w:rPr>
                <w:rFonts w:asciiTheme="minorHAnsi" w:eastAsia="Arial" w:hAnsiTheme="minorHAnsi" w:cstheme="minorHAnsi"/>
                <w:b/>
                <w:bCs/>
                <w:sz w:val="20"/>
                <w:szCs w:val="20"/>
              </w:rPr>
              <w:t>cles of Incorporation</w:t>
            </w:r>
            <w:r>
              <w:rPr>
                <w:rFonts w:asciiTheme="minorHAnsi" w:eastAsia="Arial" w:hAnsiTheme="minorHAnsi" w:cstheme="minorHAnsi"/>
                <w:b/>
                <w:bCs/>
                <w:spacing w:val="-1"/>
                <w:sz w:val="20"/>
                <w:szCs w:val="20"/>
              </w:rPr>
              <w:t xml:space="preserve"> </w:t>
            </w:r>
            <w:r>
              <w:rPr>
                <w:rFonts w:asciiTheme="minorHAnsi" w:eastAsia="Arial" w:hAnsiTheme="minorHAnsi" w:cstheme="minorHAnsi"/>
                <w:b/>
                <w:bCs/>
                <w:spacing w:val="3"/>
                <w:sz w:val="20"/>
                <w:szCs w:val="20"/>
              </w:rPr>
              <w:t>w</w:t>
            </w:r>
            <w:r>
              <w:rPr>
                <w:rFonts w:asciiTheme="minorHAnsi" w:eastAsia="Arial" w:hAnsiTheme="minorHAnsi" w:cstheme="minorHAnsi"/>
                <w:b/>
                <w:bCs/>
                <w:spacing w:val="-1"/>
                <w:sz w:val="20"/>
                <w:szCs w:val="20"/>
              </w:rPr>
              <w:t>il</w:t>
            </w:r>
            <w:r>
              <w:rPr>
                <w:rFonts w:asciiTheme="minorHAnsi" w:eastAsia="Arial" w:hAnsiTheme="minorHAnsi" w:cstheme="minorHAnsi"/>
                <w:b/>
                <w:bCs/>
                <w:sz w:val="20"/>
                <w:szCs w:val="20"/>
              </w:rPr>
              <w:t xml:space="preserve">l be </w:t>
            </w:r>
            <w:r>
              <w:rPr>
                <w:rFonts w:asciiTheme="minorHAnsi" w:eastAsia="Arial" w:hAnsiTheme="minorHAnsi" w:cstheme="minorHAnsi"/>
                <w:b/>
                <w:bCs/>
                <w:spacing w:val="-3"/>
                <w:sz w:val="20"/>
                <w:szCs w:val="20"/>
              </w:rPr>
              <w:t>a</w:t>
            </w:r>
            <w:r>
              <w:rPr>
                <w:rFonts w:asciiTheme="minorHAnsi" w:eastAsia="Arial" w:hAnsiTheme="minorHAnsi" w:cstheme="minorHAnsi"/>
                <w:b/>
                <w:bCs/>
                <w:spacing w:val="-2"/>
                <w:sz w:val="20"/>
                <w:szCs w:val="20"/>
              </w:rPr>
              <w:t>m</w:t>
            </w:r>
            <w:r>
              <w:rPr>
                <w:rFonts w:asciiTheme="minorHAnsi" w:eastAsia="Arial" w:hAnsiTheme="minorHAnsi" w:cstheme="minorHAnsi"/>
                <w:b/>
                <w:bCs/>
                <w:sz w:val="20"/>
                <w:szCs w:val="20"/>
              </w:rPr>
              <w:t>e</w:t>
            </w:r>
            <w:r>
              <w:rPr>
                <w:rFonts w:asciiTheme="minorHAnsi" w:eastAsia="Arial" w:hAnsiTheme="minorHAnsi" w:cstheme="minorHAnsi"/>
                <w:b/>
                <w:bCs/>
                <w:spacing w:val="-1"/>
                <w:sz w:val="20"/>
                <w:szCs w:val="20"/>
              </w:rPr>
              <w:t>n</w:t>
            </w:r>
            <w:r>
              <w:rPr>
                <w:rFonts w:asciiTheme="minorHAnsi" w:eastAsia="Arial" w:hAnsiTheme="minorHAnsi" w:cstheme="minorHAnsi"/>
                <w:b/>
                <w:bCs/>
                <w:sz w:val="20"/>
                <w:szCs w:val="20"/>
              </w:rPr>
              <w:t>d</w:t>
            </w:r>
            <w:r>
              <w:rPr>
                <w:rFonts w:asciiTheme="minorHAnsi" w:eastAsia="Arial" w:hAnsiTheme="minorHAnsi" w:cstheme="minorHAnsi"/>
                <w:b/>
                <w:bCs/>
                <w:spacing w:val="-1"/>
                <w:sz w:val="20"/>
                <w:szCs w:val="20"/>
              </w:rPr>
              <w:t>e</w:t>
            </w:r>
            <w:r>
              <w:rPr>
                <w:rFonts w:asciiTheme="minorHAnsi" w:eastAsia="Arial" w:hAnsiTheme="minorHAnsi" w:cstheme="minorHAnsi"/>
                <w:b/>
                <w:bCs/>
                <w:sz w:val="20"/>
                <w:szCs w:val="20"/>
              </w:rPr>
              <w:t xml:space="preserve">d </w:t>
            </w:r>
            <w:r>
              <w:rPr>
                <w:rFonts w:asciiTheme="minorHAnsi" w:eastAsia="Arial" w:hAnsiTheme="minorHAnsi" w:cstheme="minorHAnsi"/>
                <w:b/>
                <w:bCs/>
                <w:spacing w:val="1"/>
                <w:sz w:val="20"/>
                <w:szCs w:val="20"/>
              </w:rPr>
              <w:t>t</w:t>
            </w:r>
            <w:r>
              <w:rPr>
                <w:rFonts w:asciiTheme="minorHAnsi" w:eastAsia="Arial" w:hAnsiTheme="minorHAnsi" w:cstheme="minorHAnsi"/>
                <w:b/>
                <w:bCs/>
                <w:sz w:val="20"/>
                <w:szCs w:val="20"/>
              </w:rPr>
              <w:t>o</w:t>
            </w:r>
            <w:r>
              <w:rPr>
                <w:rFonts w:asciiTheme="minorHAnsi" w:eastAsia="Arial" w:hAnsiTheme="minorHAnsi" w:cstheme="minorHAnsi"/>
                <w:b/>
                <w:bCs/>
                <w:spacing w:val="-2"/>
                <w:sz w:val="20"/>
                <w:szCs w:val="20"/>
              </w:rPr>
              <w:t xml:space="preserve"> </w:t>
            </w:r>
            <w:r>
              <w:rPr>
                <w:rFonts w:asciiTheme="minorHAnsi" w:eastAsia="Arial" w:hAnsiTheme="minorHAnsi" w:cstheme="minorHAnsi"/>
                <w:b/>
                <w:bCs/>
                <w:sz w:val="20"/>
                <w:szCs w:val="20"/>
              </w:rPr>
              <w:t>cla</w:t>
            </w:r>
            <w:r>
              <w:rPr>
                <w:rFonts w:asciiTheme="minorHAnsi" w:eastAsia="Arial" w:hAnsiTheme="minorHAnsi" w:cstheme="minorHAnsi"/>
                <w:b/>
                <w:bCs/>
                <w:spacing w:val="-2"/>
                <w:sz w:val="20"/>
                <w:szCs w:val="20"/>
              </w:rPr>
              <w:t>r</w:t>
            </w:r>
            <w:r>
              <w:rPr>
                <w:rFonts w:asciiTheme="minorHAnsi" w:eastAsia="Arial" w:hAnsiTheme="minorHAnsi" w:cstheme="minorHAnsi"/>
                <w:b/>
                <w:bCs/>
                <w:spacing w:val="1"/>
                <w:sz w:val="20"/>
                <w:szCs w:val="20"/>
              </w:rPr>
              <w:t>if</w:t>
            </w:r>
            <w:r>
              <w:rPr>
                <w:rFonts w:asciiTheme="minorHAnsi" w:eastAsia="Arial" w:hAnsiTheme="minorHAnsi" w:cstheme="minorHAnsi"/>
                <w:b/>
                <w:bCs/>
                <w:sz w:val="20"/>
                <w:szCs w:val="20"/>
              </w:rPr>
              <w:t>y</w:t>
            </w:r>
            <w:r>
              <w:rPr>
                <w:rFonts w:asciiTheme="minorHAnsi" w:eastAsia="Arial" w:hAnsiTheme="minorHAnsi" w:cstheme="minorHAnsi"/>
                <w:b/>
                <w:bCs/>
                <w:spacing w:val="-4"/>
                <w:sz w:val="20"/>
                <w:szCs w:val="20"/>
              </w:rPr>
              <w:t xml:space="preserve"> </w:t>
            </w:r>
            <w:r>
              <w:rPr>
                <w:rFonts w:asciiTheme="minorHAnsi" w:eastAsia="Arial" w:hAnsiTheme="minorHAnsi" w:cstheme="minorHAnsi"/>
                <w:b/>
                <w:bCs/>
                <w:spacing w:val="1"/>
                <w:sz w:val="20"/>
                <w:szCs w:val="20"/>
              </w:rPr>
              <w:t>t</w:t>
            </w:r>
            <w:r>
              <w:rPr>
                <w:rFonts w:asciiTheme="minorHAnsi" w:eastAsia="Arial" w:hAnsiTheme="minorHAnsi" w:cstheme="minorHAnsi"/>
                <w:b/>
                <w:bCs/>
                <w:sz w:val="20"/>
                <w:szCs w:val="20"/>
              </w:rPr>
              <w:t>h</w:t>
            </w:r>
            <w:r>
              <w:rPr>
                <w:rFonts w:asciiTheme="minorHAnsi" w:eastAsia="Arial" w:hAnsiTheme="minorHAnsi" w:cstheme="minorHAnsi"/>
                <w:b/>
                <w:bCs/>
                <w:spacing w:val="-1"/>
                <w:sz w:val="20"/>
                <w:szCs w:val="20"/>
              </w:rPr>
              <w:t>a</w:t>
            </w:r>
            <w:r>
              <w:rPr>
                <w:rFonts w:asciiTheme="minorHAnsi" w:eastAsia="Arial" w:hAnsiTheme="minorHAnsi" w:cstheme="minorHAnsi"/>
                <w:b/>
                <w:bCs/>
                <w:sz w:val="20"/>
                <w:szCs w:val="20"/>
              </w:rPr>
              <w:t xml:space="preserve">t </w:t>
            </w:r>
            <w:r>
              <w:rPr>
                <w:rFonts w:asciiTheme="minorHAnsi" w:eastAsia="Arial" w:hAnsiTheme="minorHAnsi" w:cstheme="minorHAnsi"/>
                <w:b/>
                <w:bCs/>
                <w:spacing w:val="1"/>
                <w:sz w:val="20"/>
                <w:szCs w:val="20"/>
              </w:rPr>
              <w:t>t</w:t>
            </w:r>
            <w:r>
              <w:rPr>
                <w:rFonts w:asciiTheme="minorHAnsi" w:eastAsia="Arial" w:hAnsiTheme="minorHAnsi" w:cstheme="minorHAnsi"/>
                <w:b/>
                <w:bCs/>
                <w:spacing w:val="-3"/>
                <w:sz w:val="20"/>
                <w:szCs w:val="20"/>
              </w:rPr>
              <w:t>h</w:t>
            </w:r>
            <w:r>
              <w:rPr>
                <w:rFonts w:asciiTheme="minorHAnsi" w:eastAsia="Arial" w:hAnsiTheme="minorHAnsi" w:cstheme="minorHAnsi"/>
                <w:b/>
                <w:bCs/>
                <w:sz w:val="20"/>
                <w:szCs w:val="20"/>
              </w:rPr>
              <w:t xml:space="preserve">e </w:t>
            </w:r>
            <w:r>
              <w:rPr>
                <w:rFonts w:asciiTheme="minorHAnsi" w:hAnsiTheme="minorHAnsi" w:cstheme="minorHAnsi"/>
                <w:b/>
                <w:color w:val="0070C0"/>
                <w:sz w:val="20"/>
                <w:szCs w:val="20"/>
                <w:u w:val="double" w:color="0000FF"/>
              </w:rPr>
              <w:t>global public interest</w:t>
            </w:r>
            <w:r>
              <w:rPr>
                <w:rFonts w:ascii="Times New Roman" w:hAnsi="Times New Roman" w:cs="Arial"/>
                <w:b/>
                <w:strike/>
                <w:color w:val="FF0000"/>
                <w:sz w:val="20"/>
                <w:szCs w:val="20"/>
              </w:rPr>
              <w:t xml:space="preserve">interests of the corporation </w:t>
            </w:r>
            <w:r>
              <w:rPr>
                <w:rFonts w:asciiTheme="minorHAnsi" w:eastAsia="Arial" w:hAnsiTheme="minorHAnsi" w:cstheme="minorHAnsi"/>
                <w:b/>
                <w:bCs/>
                <w:spacing w:val="3"/>
                <w:sz w:val="20"/>
                <w:szCs w:val="20"/>
              </w:rPr>
              <w:t>w</w:t>
            </w:r>
            <w:r>
              <w:rPr>
                <w:rFonts w:asciiTheme="minorHAnsi" w:eastAsia="Arial" w:hAnsiTheme="minorHAnsi" w:cstheme="minorHAnsi"/>
                <w:b/>
                <w:bCs/>
                <w:spacing w:val="-1"/>
                <w:sz w:val="20"/>
                <w:szCs w:val="20"/>
              </w:rPr>
              <w:t>i</w:t>
            </w:r>
            <w:r>
              <w:rPr>
                <w:rFonts w:asciiTheme="minorHAnsi" w:eastAsia="Arial" w:hAnsiTheme="minorHAnsi" w:cstheme="minorHAnsi"/>
                <w:b/>
                <w:bCs/>
                <w:spacing w:val="1"/>
                <w:sz w:val="20"/>
                <w:szCs w:val="20"/>
              </w:rPr>
              <w:t>l</w:t>
            </w:r>
            <w:r>
              <w:rPr>
                <w:rFonts w:asciiTheme="minorHAnsi" w:eastAsia="Arial" w:hAnsiTheme="minorHAnsi" w:cstheme="minorHAnsi"/>
                <w:b/>
                <w:bCs/>
                <w:sz w:val="20"/>
                <w:szCs w:val="20"/>
              </w:rPr>
              <w:t>l be d</w:t>
            </w:r>
            <w:r>
              <w:rPr>
                <w:rFonts w:asciiTheme="minorHAnsi" w:eastAsia="Arial" w:hAnsiTheme="minorHAnsi" w:cstheme="minorHAnsi"/>
                <w:b/>
                <w:bCs/>
                <w:spacing w:val="-1"/>
                <w:sz w:val="20"/>
                <w:szCs w:val="20"/>
              </w:rPr>
              <w:t>e</w:t>
            </w:r>
            <w:r>
              <w:rPr>
                <w:rFonts w:asciiTheme="minorHAnsi" w:eastAsia="Arial" w:hAnsiTheme="minorHAnsi" w:cstheme="minorHAnsi"/>
                <w:b/>
                <w:bCs/>
                <w:spacing w:val="1"/>
                <w:sz w:val="20"/>
                <w:szCs w:val="20"/>
              </w:rPr>
              <w:t>t</w:t>
            </w:r>
            <w:r>
              <w:rPr>
                <w:rFonts w:asciiTheme="minorHAnsi" w:eastAsia="Arial" w:hAnsiTheme="minorHAnsi" w:cstheme="minorHAnsi"/>
                <w:b/>
                <w:bCs/>
                <w:sz w:val="20"/>
                <w:szCs w:val="20"/>
              </w:rPr>
              <w:t>er</w:t>
            </w:r>
            <w:r>
              <w:rPr>
                <w:rFonts w:asciiTheme="minorHAnsi" w:eastAsia="Arial" w:hAnsiTheme="minorHAnsi" w:cstheme="minorHAnsi"/>
                <w:b/>
                <w:bCs/>
                <w:spacing w:val="-2"/>
                <w:sz w:val="20"/>
                <w:szCs w:val="20"/>
              </w:rPr>
              <w:t>m</w:t>
            </w:r>
            <w:r>
              <w:rPr>
                <w:rFonts w:asciiTheme="minorHAnsi" w:eastAsia="Arial" w:hAnsiTheme="minorHAnsi" w:cstheme="minorHAnsi"/>
                <w:b/>
                <w:bCs/>
                <w:spacing w:val="1"/>
                <w:sz w:val="20"/>
                <w:szCs w:val="20"/>
              </w:rPr>
              <w:t>i</w:t>
            </w:r>
            <w:r>
              <w:rPr>
                <w:rFonts w:asciiTheme="minorHAnsi" w:eastAsia="Arial" w:hAnsiTheme="minorHAnsi" w:cstheme="minorHAnsi"/>
                <w:b/>
                <w:bCs/>
                <w:sz w:val="20"/>
                <w:szCs w:val="20"/>
              </w:rPr>
              <w:t>n</w:t>
            </w:r>
            <w:r>
              <w:rPr>
                <w:rFonts w:asciiTheme="minorHAnsi" w:eastAsia="Arial" w:hAnsiTheme="minorHAnsi" w:cstheme="minorHAnsi"/>
                <w:b/>
                <w:bCs/>
                <w:spacing w:val="-1"/>
                <w:sz w:val="20"/>
                <w:szCs w:val="20"/>
              </w:rPr>
              <w:t>e</w:t>
            </w:r>
            <w:r>
              <w:rPr>
                <w:rFonts w:asciiTheme="minorHAnsi" w:eastAsia="Arial" w:hAnsiTheme="minorHAnsi" w:cstheme="minorHAnsi"/>
                <w:b/>
                <w:bCs/>
                <w:sz w:val="20"/>
                <w:szCs w:val="20"/>
              </w:rPr>
              <w:t>d</w:t>
            </w:r>
            <w:r>
              <w:rPr>
                <w:rFonts w:asciiTheme="minorHAnsi" w:eastAsia="Arial" w:hAnsiTheme="minorHAnsi" w:cstheme="minorHAnsi"/>
                <w:b/>
                <w:bCs/>
                <w:spacing w:val="-2"/>
                <w:sz w:val="20"/>
                <w:szCs w:val="20"/>
              </w:rPr>
              <w:t xml:space="preserve"> </w:t>
            </w:r>
            <w:r>
              <w:rPr>
                <w:rFonts w:asciiTheme="minorHAnsi" w:eastAsia="Arial" w:hAnsiTheme="minorHAnsi" w:cstheme="minorHAnsi"/>
                <w:b/>
                <w:bCs/>
                <w:spacing w:val="1"/>
                <w:sz w:val="20"/>
                <w:szCs w:val="20"/>
              </w:rPr>
              <w:t>t</w:t>
            </w:r>
            <w:r>
              <w:rPr>
                <w:rFonts w:asciiTheme="minorHAnsi" w:eastAsia="Arial" w:hAnsiTheme="minorHAnsi" w:cstheme="minorHAnsi"/>
                <w:b/>
                <w:bCs/>
                <w:sz w:val="20"/>
                <w:szCs w:val="20"/>
              </w:rPr>
              <w:t>hro</w:t>
            </w:r>
            <w:r>
              <w:rPr>
                <w:rFonts w:asciiTheme="minorHAnsi" w:eastAsia="Arial" w:hAnsiTheme="minorHAnsi" w:cstheme="minorHAnsi"/>
                <w:b/>
                <w:bCs/>
                <w:spacing w:val="-1"/>
                <w:sz w:val="20"/>
                <w:szCs w:val="20"/>
              </w:rPr>
              <w:t>u</w:t>
            </w:r>
            <w:r>
              <w:rPr>
                <w:rFonts w:asciiTheme="minorHAnsi" w:eastAsia="Arial" w:hAnsiTheme="minorHAnsi" w:cstheme="minorHAnsi"/>
                <w:b/>
                <w:bCs/>
                <w:sz w:val="20"/>
                <w:szCs w:val="20"/>
              </w:rPr>
              <w:t>gh</w:t>
            </w:r>
            <w:r>
              <w:rPr>
                <w:rFonts w:asciiTheme="minorHAnsi" w:eastAsia="Arial" w:hAnsiTheme="minorHAnsi" w:cstheme="minorHAnsi"/>
                <w:b/>
                <w:bCs/>
                <w:spacing w:val="-2"/>
                <w:sz w:val="20"/>
                <w:szCs w:val="20"/>
              </w:rPr>
              <w:t xml:space="preserve"> </w:t>
            </w:r>
            <w:r>
              <w:rPr>
                <w:rFonts w:asciiTheme="minorHAnsi" w:eastAsia="Arial" w:hAnsiTheme="minorHAnsi" w:cstheme="minorHAnsi"/>
                <w:b/>
                <w:bCs/>
                <w:sz w:val="20"/>
                <w:szCs w:val="20"/>
              </w:rPr>
              <w:t>a</w:t>
            </w:r>
            <w:r>
              <w:rPr>
                <w:rFonts w:asciiTheme="minorHAnsi" w:eastAsia="Arial" w:hAnsiTheme="minorHAnsi" w:cstheme="minorHAnsi"/>
                <w:b/>
                <w:bCs/>
                <w:spacing w:val="-2"/>
                <w:sz w:val="20"/>
                <w:szCs w:val="20"/>
              </w:rPr>
              <w:t xml:space="preserve"> </w:t>
            </w:r>
            <w:r>
              <w:rPr>
                <w:rFonts w:asciiTheme="minorHAnsi" w:eastAsia="Arial" w:hAnsiTheme="minorHAnsi" w:cstheme="minorHAnsi"/>
                <w:b/>
                <w:bCs/>
                <w:sz w:val="20"/>
                <w:szCs w:val="20"/>
              </w:rPr>
              <w:t>b</w:t>
            </w:r>
            <w:r>
              <w:rPr>
                <w:rFonts w:asciiTheme="minorHAnsi" w:eastAsia="Arial" w:hAnsiTheme="minorHAnsi" w:cstheme="minorHAnsi"/>
                <w:b/>
                <w:bCs/>
                <w:spacing w:val="-1"/>
                <w:sz w:val="20"/>
                <w:szCs w:val="20"/>
              </w:rPr>
              <w:t>o</w:t>
            </w:r>
            <w:r>
              <w:rPr>
                <w:rFonts w:asciiTheme="minorHAnsi" w:eastAsia="Arial" w:hAnsiTheme="minorHAnsi" w:cstheme="minorHAnsi"/>
                <w:b/>
                <w:bCs/>
                <w:spacing w:val="1"/>
                <w:sz w:val="20"/>
                <w:szCs w:val="20"/>
              </w:rPr>
              <w:t>tt</w:t>
            </w:r>
            <w:r>
              <w:rPr>
                <w:rFonts w:asciiTheme="minorHAnsi" w:eastAsia="Arial" w:hAnsiTheme="minorHAnsi" w:cstheme="minorHAnsi"/>
                <w:b/>
                <w:bCs/>
                <w:sz w:val="20"/>
                <w:szCs w:val="20"/>
              </w:rPr>
              <w:t>o</w:t>
            </w:r>
            <w:r>
              <w:rPr>
                <w:rFonts w:asciiTheme="minorHAnsi" w:eastAsia="Arial" w:hAnsiTheme="minorHAnsi" w:cstheme="minorHAnsi"/>
                <w:b/>
                <w:bCs/>
                <w:spacing w:val="-1"/>
                <w:sz w:val="20"/>
                <w:szCs w:val="20"/>
              </w:rPr>
              <w:t>m</w:t>
            </w:r>
            <w:r>
              <w:rPr>
                <w:rFonts w:asciiTheme="minorHAnsi" w:eastAsia="Arial" w:hAnsiTheme="minorHAnsi" w:cstheme="minorHAnsi"/>
                <w:b/>
                <w:bCs/>
                <w:spacing w:val="1"/>
                <w:sz w:val="20"/>
                <w:szCs w:val="20"/>
              </w:rPr>
              <w:t>-</w:t>
            </w:r>
            <w:r>
              <w:rPr>
                <w:rFonts w:asciiTheme="minorHAnsi" w:eastAsia="Arial" w:hAnsiTheme="minorHAnsi" w:cstheme="minorHAnsi"/>
                <w:b/>
                <w:bCs/>
                <w:sz w:val="20"/>
                <w:szCs w:val="20"/>
              </w:rPr>
              <w:t>up,</w:t>
            </w:r>
            <w:r>
              <w:rPr>
                <w:rFonts w:asciiTheme="minorHAnsi" w:eastAsia="Arial" w:hAnsiTheme="minorHAnsi" w:cstheme="minorHAnsi"/>
                <w:b/>
                <w:bCs/>
                <w:spacing w:val="-2"/>
                <w:sz w:val="20"/>
                <w:szCs w:val="20"/>
              </w:rPr>
              <w:t xml:space="preserve"> </w:t>
            </w:r>
            <w:r>
              <w:rPr>
                <w:rFonts w:asciiTheme="minorHAnsi" w:eastAsia="Arial" w:hAnsiTheme="minorHAnsi" w:cstheme="minorHAnsi"/>
                <w:b/>
                <w:bCs/>
                <w:sz w:val="20"/>
                <w:szCs w:val="20"/>
              </w:rPr>
              <w:t>mu</w:t>
            </w:r>
            <w:r>
              <w:rPr>
                <w:rFonts w:asciiTheme="minorHAnsi" w:eastAsia="Arial" w:hAnsiTheme="minorHAnsi" w:cstheme="minorHAnsi"/>
                <w:b/>
                <w:bCs/>
                <w:spacing w:val="-1"/>
                <w:sz w:val="20"/>
                <w:szCs w:val="20"/>
              </w:rPr>
              <w:t>l</w:t>
            </w:r>
            <w:r>
              <w:rPr>
                <w:rFonts w:asciiTheme="minorHAnsi" w:eastAsia="Arial" w:hAnsiTheme="minorHAnsi" w:cstheme="minorHAnsi"/>
                <w:b/>
                <w:bCs/>
                <w:spacing w:val="1"/>
                <w:sz w:val="20"/>
                <w:szCs w:val="20"/>
              </w:rPr>
              <w:t>ti</w:t>
            </w:r>
            <w:r>
              <w:rPr>
                <w:rFonts w:asciiTheme="minorHAnsi" w:eastAsia="Arial" w:hAnsiTheme="minorHAnsi" w:cstheme="minorHAnsi"/>
                <w:b/>
                <w:bCs/>
                <w:spacing w:val="-3"/>
                <w:sz w:val="20"/>
                <w:szCs w:val="20"/>
              </w:rPr>
              <w:t>s</w:t>
            </w:r>
            <w:r>
              <w:rPr>
                <w:rFonts w:asciiTheme="minorHAnsi" w:eastAsia="Arial" w:hAnsiTheme="minorHAnsi" w:cstheme="minorHAnsi"/>
                <w:b/>
                <w:bCs/>
                <w:spacing w:val="1"/>
                <w:sz w:val="20"/>
                <w:szCs w:val="20"/>
              </w:rPr>
              <w:t>t</w:t>
            </w:r>
            <w:r>
              <w:rPr>
                <w:rFonts w:asciiTheme="minorHAnsi" w:eastAsia="Arial" w:hAnsiTheme="minorHAnsi" w:cstheme="minorHAnsi"/>
                <w:b/>
                <w:bCs/>
                <w:sz w:val="20"/>
                <w:szCs w:val="20"/>
              </w:rPr>
              <w:t>a</w:t>
            </w:r>
            <w:r>
              <w:rPr>
                <w:rFonts w:asciiTheme="minorHAnsi" w:eastAsia="Arial" w:hAnsiTheme="minorHAnsi" w:cstheme="minorHAnsi"/>
                <w:b/>
                <w:bCs/>
                <w:spacing w:val="-1"/>
                <w:sz w:val="20"/>
                <w:szCs w:val="20"/>
              </w:rPr>
              <w:t>k</w:t>
            </w:r>
            <w:r>
              <w:rPr>
                <w:rFonts w:asciiTheme="minorHAnsi" w:eastAsia="Arial" w:hAnsiTheme="minorHAnsi" w:cstheme="minorHAnsi"/>
                <w:b/>
                <w:bCs/>
                <w:sz w:val="20"/>
                <w:szCs w:val="20"/>
              </w:rPr>
              <w:t>e</w:t>
            </w:r>
            <w:r>
              <w:rPr>
                <w:rFonts w:asciiTheme="minorHAnsi" w:eastAsia="Arial" w:hAnsiTheme="minorHAnsi" w:cstheme="minorHAnsi"/>
                <w:b/>
                <w:bCs/>
                <w:spacing w:val="-3"/>
                <w:sz w:val="20"/>
                <w:szCs w:val="20"/>
              </w:rPr>
              <w:t>h</w:t>
            </w:r>
            <w:r>
              <w:rPr>
                <w:rFonts w:asciiTheme="minorHAnsi" w:eastAsia="Arial" w:hAnsiTheme="minorHAnsi" w:cstheme="minorHAnsi"/>
                <w:b/>
                <w:bCs/>
                <w:sz w:val="20"/>
                <w:szCs w:val="20"/>
              </w:rPr>
              <w:t>older</w:t>
            </w:r>
            <w:r>
              <w:rPr>
                <w:rFonts w:asciiTheme="minorHAnsi" w:eastAsia="Arial" w:hAnsiTheme="minorHAnsi" w:cstheme="minorHAnsi"/>
                <w:b/>
                <w:bCs/>
                <w:spacing w:val="1"/>
                <w:sz w:val="20"/>
                <w:szCs w:val="20"/>
              </w:rPr>
              <w:t xml:space="preserve"> </w:t>
            </w:r>
            <w:r>
              <w:rPr>
                <w:rFonts w:asciiTheme="minorHAnsi" w:eastAsia="Arial" w:hAnsiTheme="minorHAnsi" w:cstheme="minorHAnsi"/>
                <w:b/>
                <w:bCs/>
                <w:spacing w:val="-3"/>
                <w:sz w:val="20"/>
                <w:szCs w:val="20"/>
              </w:rPr>
              <w:t>p</w:t>
            </w:r>
            <w:r>
              <w:rPr>
                <w:rFonts w:asciiTheme="minorHAnsi" w:eastAsia="Arial" w:hAnsiTheme="minorHAnsi" w:cstheme="minorHAnsi"/>
                <w:b/>
                <w:bCs/>
                <w:sz w:val="20"/>
                <w:szCs w:val="20"/>
              </w:rPr>
              <w:t>roc</w:t>
            </w:r>
            <w:r>
              <w:rPr>
                <w:rFonts w:asciiTheme="minorHAnsi" w:eastAsia="Arial" w:hAnsiTheme="minorHAnsi" w:cstheme="minorHAnsi"/>
                <w:b/>
                <w:bCs/>
                <w:spacing w:val="-1"/>
                <w:sz w:val="20"/>
                <w:szCs w:val="20"/>
              </w:rPr>
              <w:t>e</w:t>
            </w:r>
            <w:r>
              <w:rPr>
                <w:rFonts w:asciiTheme="minorHAnsi" w:eastAsia="Arial" w:hAnsiTheme="minorHAnsi" w:cstheme="minorHAnsi"/>
                <w:b/>
                <w:bCs/>
                <w:sz w:val="20"/>
                <w:szCs w:val="20"/>
              </w:rPr>
              <w:t>s</w:t>
            </w:r>
            <w:r>
              <w:rPr>
                <w:rFonts w:asciiTheme="minorHAnsi" w:eastAsia="Arial" w:hAnsiTheme="minorHAnsi" w:cstheme="minorHAnsi"/>
                <w:b/>
                <w:bCs/>
                <w:spacing w:val="-1"/>
                <w:sz w:val="20"/>
                <w:szCs w:val="20"/>
              </w:rPr>
              <w:t>s</w:t>
            </w:r>
            <w:r>
              <w:rPr>
                <w:rFonts w:asciiTheme="minorHAnsi" w:eastAsia="Arial" w:hAnsiTheme="minorHAnsi" w:cstheme="minorHAnsi"/>
                <w:b/>
                <w:bCs/>
                <w:sz w:val="20"/>
                <w:szCs w:val="20"/>
              </w:rPr>
              <w:t>.</w:t>
            </w:r>
          </w:p>
          <w:p>
            <w:pPr>
              <w:pStyle w:val="BodyText"/>
              <w:spacing w:before="120" w:after="120"/>
              <w:ind w:left="360"/>
              <w:rPr>
                <w:rFonts w:cs="Arial"/>
                <w:sz w:val="20"/>
                <w:szCs w:val="20"/>
              </w:rPr>
            </w:pPr>
            <w:r>
              <w:rPr>
                <w:rFonts w:ascii="Symbol" w:eastAsia="Symbol" w:hAnsi="Symbol" w:cs="Symbol"/>
              </w:rPr>
              <w:t></w:t>
            </w:r>
            <w:r>
              <w:rPr>
                <w:rFonts w:eastAsia="Times New Roman"/>
              </w:rPr>
              <w:tab/>
            </w:r>
            <w:r>
              <w:rPr>
                <w:rFonts w:asciiTheme="minorHAnsi" w:hAnsiTheme="minorHAnsi" w:cstheme="minorHAnsi"/>
                <w:sz w:val="20"/>
                <w:szCs w:val="20"/>
              </w:rPr>
              <w:t xml:space="preserve">Note: Legal counsel indicated that the Articles of Incorporation could be amended to ensure that the ICANN Board must consider the community’s interpretation of the ‘global public interest’ as ICANN pursues the charitable and public purposes set forth in Article III.  The CCWG-Accountability recommends this change as part of the shift from a Sole Member to a Sole Designator model. The Articles will be amended to clarify that the </w:t>
            </w:r>
            <w:r>
              <w:rPr>
                <w:rFonts w:asciiTheme="minorHAnsi" w:hAnsiTheme="minorHAnsi" w:cstheme="minorHAnsi"/>
                <w:color w:val="0070C0"/>
                <w:sz w:val="20"/>
                <w:szCs w:val="20"/>
                <w:u w:val="double" w:color="0000FF"/>
              </w:rPr>
              <w:t>global public interest</w:t>
            </w:r>
            <w:r>
              <w:rPr>
                <w:rFonts w:cs="Arial"/>
                <w:strike/>
                <w:color w:val="FF0000"/>
                <w:sz w:val="20"/>
                <w:szCs w:val="20"/>
              </w:rPr>
              <w:t>interests of the corporation</w:t>
            </w:r>
            <w:r>
              <w:rPr>
                <w:rFonts w:asciiTheme="minorHAnsi" w:hAnsiTheme="minorHAnsi" w:cstheme="minorHAnsi"/>
                <w:sz w:val="20"/>
                <w:szCs w:val="20"/>
              </w:rPr>
              <w:t xml:space="preserve"> will be determined through a bottom-up, multistakeholder process.”</w:t>
            </w:r>
          </w:p>
        </w:tc>
      </w:tr>
      <w:tr>
        <w:tc>
          <w:tcPr>
            <w:tcW w:w="2358" w:type="dxa"/>
            <w:shd w:val="clear" w:color="auto" w:fill="FFFFFF" w:themeFill="background1"/>
          </w:tcPr>
          <w:p>
            <w:pPr>
              <w:pStyle w:val="BodyText"/>
              <w:keepNext/>
              <w:spacing w:before="120" w:after="120"/>
              <w:rPr>
                <w:rFonts w:cs="Arial"/>
                <w:sz w:val="20"/>
                <w:szCs w:val="20"/>
              </w:rPr>
            </w:pPr>
            <w:r>
              <w:rPr>
                <w:rFonts w:cs="Arial"/>
                <w:sz w:val="20"/>
                <w:szCs w:val="20"/>
              </w:rPr>
              <w:lastRenderedPageBreak/>
              <w:t>Paragraph 20</w:t>
            </w:r>
          </w:p>
        </w:tc>
        <w:tc>
          <w:tcPr>
            <w:tcW w:w="11160" w:type="dxa"/>
            <w:shd w:val="clear" w:color="auto" w:fill="FFFFFF" w:themeFill="background1"/>
          </w:tcPr>
          <w:p>
            <w:pPr>
              <w:pStyle w:val="BodyText"/>
              <w:keepNext/>
              <w:spacing w:before="120" w:after="120"/>
              <w:rPr>
                <w:rFonts w:cs="Arial"/>
                <w:sz w:val="20"/>
                <w:szCs w:val="20"/>
              </w:rPr>
            </w:pPr>
            <w:r>
              <w:rPr>
                <w:rFonts w:cs="Arial"/>
                <w:sz w:val="20"/>
                <w:szCs w:val="20"/>
              </w:rPr>
              <w:t xml:space="preserve"> “In addition to the statutory right </w:t>
            </w:r>
            <w:r>
              <w:rPr>
                <w:rFonts w:asciiTheme="minorHAnsi" w:hAnsiTheme="minorHAnsi" w:cstheme="minorHAnsi"/>
                <w:color w:val="0070C0"/>
                <w:sz w:val="20"/>
                <w:szCs w:val="20"/>
                <w:u w:val="double" w:color="0000FF"/>
              </w:rPr>
              <w:t xml:space="preserve">that </w:t>
            </w:r>
            <w:r>
              <w:rPr>
                <w:rFonts w:asciiTheme="minorHAnsi" w:eastAsia="Arial" w:hAnsiTheme="minorHAnsi" w:cstheme="minorHAnsi"/>
                <w:strike/>
                <w:color w:val="FF0000"/>
                <w:spacing w:val="-1"/>
                <w:sz w:val="20"/>
                <w:szCs w:val="20"/>
              </w:rPr>
              <w:t xml:space="preserve">granted to a </w:t>
            </w:r>
            <w:r>
              <w:rPr>
                <w:rFonts w:asciiTheme="minorHAnsi" w:hAnsiTheme="minorHAnsi" w:cstheme="minorHAnsi"/>
                <w:color w:val="0070C0"/>
                <w:sz w:val="20"/>
                <w:szCs w:val="20"/>
                <w:u w:val="double" w:color="0000FF"/>
              </w:rPr>
              <w:t>the Sole</w:t>
            </w:r>
            <w:r>
              <w:rPr>
                <w:rFonts w:cs="Arial"/>
                <w:sz w:val="20"/>
                <w:szCs w:val="20"/>
              </w:rPr>
              <w:t xml:space="preserve"> Designator </w:t>
            </w:r>
            <w:r>
              <w:rPr>
                <w:rFonts w:asciiTheme="minorHAnsi" w:hAnsiTheme="minorHAnsi" w:cstheme="minorHAnsi"/>
                <w:color w:val="0070C0"/>
                <w:sz w:val="20"/>
                <w:szCs w:val="20"/>
                <w:u w:val="double" w:color="0000FF"/>
              </w:rPr>
              <w:t>will have</w:t>
            </w:r>
            <w:r>
              <w:rPr>
                <w:rFonts w:cs="Arial"/>
                <w:sz w:val="20"/>
                <w:szCs w:val="20"/>
              </w:rPr>
              <w:t xml:space="preserve"> </w:t>
            </w:r>
            <w:r>
              <w:rPr>
                <w:rFonts w:asciiTheme="minorHAnsi" w:eastAsia="Arial" w:hAnsiTheme="minorHAnsi" w:cstheme="minorHAnsi"/>
                <w:strike/>
                <w:color w:val="FF0000"/>
                <w:spacing w:val="-1"/>
                <w:sz w:val="20"/>
                <w:szCs w:val="20"/>
              </w:rPr>
              <w:t>under California law</w:t>
            </w:r>
            <w:r>
              <w:rPr>
                <w:rFonts w:cs="Arial"/>
                <w:sz w:val="20"/>
                <w:szCs w:val="20"/>
              </w:rPr>
              <w:t xml:space="preserve"> </w:t>
            </w:r>
            <w:r>
              <w:rPr>
                <w:rFonts w:asciiTheme="minorHAnsi" w:hAnsiTheme="minorHAnsi" w:cstheme="minorHAnsi"/>
                <w:color w:val="0070C0"/>
                <w:sz w:val="20"/>
                <w:szCs w:val="20"/>
                <w:u w:val="double" w:color="0000FF"/>
              </w:rPr>
              <w:t>and the new community powers described in Recommendation #4</w:t>
            </w:r>
            <w:r>
              <w:rPr>
                <w:rFonts w:cs="Arial"/>
                <w:sz w:val="20"/>
                <w:szCs w:val="20"/>
              </w:rPr>
              <w:t>, the CCWG-Accountability recommends including in the ICANN Bylaws the right for SOs or ACs to inspect as outlined in California Corporations Code 6333, although this specific article reference would not be mentioned in the Bylaws.</w:t>
            </w:r>
            <w:r>
              <w:rPr>
                <w:rFonts w:asciiTheme="minorHAnsi" w:hAnsiTheme="minorHAnsi" w:cstheme="minorHAnsi"/>
                <w:color w:val="000000" w:themeColor="text1"/>
                <w:sz w:val="20"/>
                <w:szCs w:val="20"/>
              </w:rPr>
              <w:t>”</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21</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Clarify whether SOs/ACs are required to be Decisional Participants to enforce the inspection and/or investigation rights.</w:t>
            </w:r>
          </w:p>
          <w:p>
            <w:pPr>
              <w:pStyle w:val="BodyText"/>
              <w:spacing w:before="120" w:after="120"/>
              <w:rPr>
                <w:rFonts w:cs="Arial"/>
                <w:sz w:val="20"/>
                <w:szCs w:val="20"/>
              </w:rPr>
            </w:pPr>
            <w:r>
              <w:rPr>
                <w:rFonts w:cs="Arial"/>
                <w:sz w:val="20"/>
                <w:szCs w:val="20"/>
              </w:rPr>
              <w:t xml:space="preserve">Provide greater clarity around the process for enforcing inspection rights (i.e., whether an SO/AC requesting inspection would be required to follow escalation </w:t>
            </w:r>
            <w:r>
              <w:rPr>
                <w:rFonts w:cs="Arial"/>
                <w:i/>
                <w:sz w:val="20"/>
                <w:szCs w:val="20"/>
              </w:rPr>
              <w:t>and</w:t>
            </w:r>
            <w:r>
              <w:rPr>
                <w:rFonts w:cs="Arial"/>
                <w:sz w:val="20"/>
                <w:szCs w:val="20"/>
              </w:rPr>
              <w:t xml:space="preserve"> enforcement processes if the Board refuses the request, or whether it can proceed directly to enforcement; the current language is unclear: “initiate an escalating community decision-making process to enforce the demand on the Board.”)  If escalation is required prior to enforcement, specify what level of consensus support is required; consider replacing “requiring community consensus” with “requiring consensus support of the Empowered Community”</w:t>
            </w:r>
          </w:p>
          <w:p>
            <w:pPr>
              <w:pStyle w:val="BodyText"/>
              <w:spacing w:before="120" w:after="120"/>
              <w:rPr>
                <w:rFonts w:cs="Arial"/>
                <w:sz w:val="20"/>
                <w:szCs w:val="20"/>
              </w:rPr>
            </w:pPr>
            <w:r>
              <w:rPr>
                <w:rFonts w:cs="Arial"/>
                <w:sz w:val="20"/>
                <w:szCs w:val="20"/>
              </w:rPr>
              <w:t xml:space="preserve">“This </w:t>
            </w:r>
            <w:r>
              <w:rPr>
                <w:rFonts w:asciiTheme="minorHAnsi" w:hAnsiTheme="minorHAnsi" w:cstheme="minorHAnsi"/>
                <w:color w:val="0070C0"/>
                <w:sz w:val="20"/>
                <w:szCs w:val="20"/>
                <w:u w:val="double" w:color="0000FF"/>
              </w:rPr>
              <w:t xml:space="preserve">inspection </w:t>
            </w:r>
            <w:r>
              <w:rPr>
                <w:rFonts w:cs="Arial"/>
                <w:sz w:val="20"/>
                <w:szCs w:val="20"/>
              </w:rPr>
              <w:t xml:space="preserve">right would include the accounting books and records of </w:t>
            </w:r>
            <w:r>
              <w:rPr>
                <w:rFonts w:asciiTheme="minorHAnsi" w:hAnsiTheme="minorHAnsi" w:cstheme="minorHAnsi"/>
                <w:color w:val="0070C0"/>
                <w:sz w:val="20"/>
                <w:szCs w:val="20"/>
                <w:u w:val="double" w:color="0000FF"/>
              </w:rPr>
              <w:t>ICANN</w:t>
            </w:r>
            <w:r>
              <w:rPr>
                <w:rFonts w:cs="Arial"/>
                <w:sz w:val="20"/>
                <w:szCs w:val="20"/>
              </w:rPr>
              <w:t xml:space="preserve"> </w:t>
            </w:r>
            <w:r>
              <w:rPr>
                <w:rFonts w:cs="Arial"/>
                <w:strike/>
                <w:color w:val="FF0000"/>
                <w:sz w:val="20"/>
                <w:szCs w:val="20"/>
              </w:rPr>
              <w:t>the corporation</w:t>
            </w:r>
            <w:r>
              <w:rPr>
                <w:rFonts w:cs="Arial"/>
                <w:sz w:val="20"/>
                <w:szCs w:val="20"/>
              </w:rPr>
              <w:t>…”</w:t>
            </w:r>
          </w:p>
          <w:p>
            <w:pPr>
              <w:pStyle w:val="BodyText"/>
              <w:spacing w:before="120" w:after="120"/>
              <w:rPr>
                <w:rFonts w:cs="Arial"/>
                <w:sz w:val="20"/>
                <w:szCs w:val="20"/>
              </w:rPr>
            </w:pPr>
            <w:r>
              <w:rPr>
                <w:rFonts w:cs="Arial"/>
                <w:sz w:val="20"/>
                <w:szCs w:val="20"/>
              </w:rPr>
              <w:t>Replace “EC” with “Empowered Community”</w:t>
            </w:r>
          </w:p>
          <w:p>
            <w:pPr>
              <w:pStyle w:val="BodyText"/>
              <w:spacing w:before="120" w:after="120"/>
              <w:rPr>
                <w:rFonts w:cs="Arial"/>
                <w:sz w:val="20"/>
                <w:szCs w:val="20"/>
              </w:rPr>
            </w:pPr>
            <w:r>
              <w:rPr>
                <w:rFonts w:cs="Arial"/>
                <w:sz w:val="20"/>
                <w:szCs w:val="20"/>
              </w:rPr>
              <w:t xml:space="preserve"> “SO</w:t>
            </w:r>
            <w:r>
              <w:rPr>
                <w:rFonts w:asciiTheme="minorHAnsi" w:hAnsiTheme="minorHAnsi" w:cstheme="minorHAnsi"/>
                <w:color w:val="0070C0"/>
                <w:sz w:val="20"/>
                <w:szCs w:val="20"/>
                <w:u w:val="double" w:color="0000FF"/>
              </w:rPr>
              <w:t>s</w:t>
            </w:r>
            <w:r>
              <w:rPr>
                <w:rFonts w:cs="Arial"/>
                <w:sz w:val="20"/>
                <w:szCs w:val="20"/>
              </w:rPr>
              <w:t>/ACs</w:t>
            </w:r>
            <w:r>
              <w:rPr>
                <w:rFonts w:asciiTheme="minorHAnsi" w:hAnsiTheme="minorHAnsi" w:cstheme="minorHAnsi"/>
                <w:color w:val="0070C0"/>
                <w:sz w:val="20"/>
                <w:szCs w:val="20"/>
                <w:u w:val="double" w:color="0000FF"/>
              </w:rPr>
              <w:softHyphen/>
              <w:t xml:space="preserve">  </w:t>
            </w:r>
            <w:r>
              <w:rPr>
                <w:rFonts w:cs="Arial"/>
                <w:sz w:val="20"/>
                <w:szCs w:val="20"/>
              </w:rPr>
              <w:t>through”</w:t>
            </w:r>
          </w:p>
          <w:p>
            <w:pPr>
              <w:pStyle w:val="BodyText"/>
              <w:spacing w:before="120" w:after="120"/>
              <w:rPr>
                <w:rFonts w:cs="Arial"/>
                <w:sz w:val="20"/>
                <w:szCs w:val="20"/>
              </w:rPr>
            </w:pPr>
            <w:r>
              <w:rPr>
                <w:rFonts w:cs="Arial"/>
                <w:sz w:val="20"/>
                <w:szCs w:val="20"/>
              </w:rPr>
              <w:t>“To address these concerns the CCWG-Accountability recommends the adoption of the following audit process</w:t>
            </w:r>
            <w:r>
              <w:rPr>
                <w:rFonts w:cs="Arial"/>
                <w:strike/>
                <w:color w:val="FF0000"/>
                <w:sz w:val="20"/>
                <w:szCs w:val="20"/>
              </w:rPr>
              <w:t xml:space="preserve">  </w:t>
            </w:r>
            <w:r>
              <w:rPr>
                <w:rFonts w:cs="Arial"/>
                <w:sz w:val="20"/>
                <w:szCs w:val="20"/>
              </w:rPr>
              <w:t>:”</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25</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Delete this paragraph, which was also deleted in Annex 2 (former Paragraph 62): “</w:t>
            </w:r>
            <w:r>
              <w:rPr>
                <w:rFonts w:cs="Arial"/>
                <w:strike/>
                <w:color w:val="FF0000"/>
                <w:sz w:val="20"/>
                <w:szCs w:val="20"/>
              </w:rPr>
              <w:t>The CCWG also recommends that in a situation where use of a Community Power only attracts a decision to support or object to that power by four Decisional SOs or ACs, and the threshold is set at four in support (for Community Powers to block a budget, approve changes to Fundamental Bylaws or recall the entire ICANN Board), the power will still be validly exercised if three are in support and no more than one objects.</w:t>
            </w:r>
            <w:r>
              <w:rPr>
                <w:rFonts w:cs="Arial"/>
                <w:sz w:val="20"/>
                <w:szCs w:val="20"/>
              </w:rPr>
              <w:t>”</w:t>
            </w:r>
          </w:p>
          <w:p>
            <w:pPr>
              <w:pStyle w:val="BodyText"/>
              <w:spacing w:before="120" w:after="120"/>
              <w:rPr>
                <w:rFonts w:cs="Arial"/>
                <w:sz w:val="20"/>
                <w:szCs w:val="20"/>
              </w:rPr>
            </w:pPr>
            <w:r>
              <w:rPr>
                <w:rFonts w:cs="Arial"/>
                <w:sz w:val="20"/>
                <w:szCs w:val="20"/>
              </w:rPr>
              <w:t>Renumber remaining paragraphs</w:t>
            </w:r>
          </w:p>
        </w:tc>
      </w:tr>
      <w:tr>
        <w:tc>
          <w:tcPr>
            <w:tcW w:w="13518" w:type="dxa"/>
            <w:gridSpan w:val="2"/>
            <w:shd w:val="clear" w:color="auto" w:fill="C6D9F1" w:themeFill="text2" w:themeFillTint="33"/>
          </w:tcPr>
          <w:p>
            <w:pPr>
              <w:pStyle w:val="BodyText"/>
              <w:spacing w:before="120" w:after="120"/>
              <w:rPr>
                <w:rFonts w:cs="Arial"/>
                <w:b/>
                <w:sz w:val="20"/>
                <w:szCs w:val="20"/>
              </w:rPr>
            </w:pPr>
            <w:r>
              <w:rPr>
                <w:rFonts w:cs="Arial"/>
                <w:b/>
                <w:sz w:val="20"/>
                <w:szCs w:val="20"/>
              </w:rPr>
              <w:lastRenderedPageBreak/>
              <w:t xml:space="preserve">Annex 4: Recommendation #4: Ensuring Community Involvement in ICANN Decision-Making: Seven New Community Powers </w:t>
            </w:r>
          </w:p>
          <w:p>
            <w:pPr>
              <w:pStyle w:val="BodyText"/>
              <w:spacing w:before="120" w:after="120"/>
              <w:rPr>
                <w:rFonts w:cs="Arial"/>
                <w:b/>
                <w:sz w:val="20"/>
                <w:szCs w:val="20"/>
              </w:rPr>
            </w:pPr>
            <w:r>
              <w:rPr>
                <w:rFonts w:cs="Arial"/>
                <w:sz w:val="20"/>
                <w:szCs w:val="20"/>
              </w:rPr>
              <w:t>(</w:t>
            </w:r>
            <w:r>
              <w:rPr>
                <w:rFonts w:cs="Arial"/>
                <w:i/>
                <w:sz w:val="20"/>
                <w:szCs w:val="20"/>
              </w:rPr>
              <w:t>Paragraph numbers refer to the 2</w:t>
            </w:r>
            <w:r>
              <w:rPr>
                <w:rFonts w:cs="Arial"/>
                <w:i/>
                <w:sz w:val="20"/>
                <w:szCs w:val="20"/>
                <w:vertAlign w:val="superscript"/>
              </w:rPr>
              <w:t>nd</w:t>
            </w:r>
            <w:r>
              <w:rPr>
                <w:rFonts w:cs="Arial"/>
                <w:i/>
                <w:sz w:val="20"/>
                <w:szCs w:val="20"/>
              </w:rPr>
              <w:t xml:space="preserve"> reading conclusions draft on budget</w:t>
            </w:r>
            <w:r>
              <w:rPr>
                <w:rFonts w:cs="Arial"/>
                <w:sz w:val="20"/>
                <w:szCs w:val="20"/>
              </w:rPr>
              <w:t>)</w:t>
            </w:r>
          </w:p>
        </w:tc>
      </w:tr>
      <w:tr>
        <w:tc>
          <w:tcPr>
            <w:tcW w:w="2358" w:type="dxa"/>
            <w:shd w:val="clear" w:color="auto" w:fill="FFFFFF" w:themeFill="background1"/>
            <w:vAlign w:val="center"/>
          </w:tcPr>
          <w:p>
            <w:pPr>
              <w:pStyle w:val="BodyText"/>
              <w:spacing w:before="120" w:after="120"/>
              <w:rPr>
                <w:rFonts w:cs="Arial"/>
                <w:sz w:val="20"/>
                <w:szCs w:val="20"/>
              </w:rPr>
            </w:pPr>
            <w:r>
              <w:rPr>
                <w:rFonts w:cs="Arial"/>
                <w:sz w:val="20"/>
                <w:szCs w:val="20"/>
              </w:rPr>
              <w:t>Title</w:t>
            </w:r>
          </w:p>
        </w:tc>
        <w:tc>
          <w:tcPr>
            <w:tcW w:w="11160" w:type="dxa"/>
            <w:shd w:val="clear" w:color="auto" w:fill="FFFFFF" w:themeFill="background1"/>
            <w:vAlign w:val="center"/>
          </w:tcPr>
          <w:p>
            <w:pPr>
              <w:pStyle w:val="ListParagraph"/>
              <w:tabs>
                <w:tab w:val="left" w:pos="1680"/>
              </w:tabs>
              <w:spacing w:after="0"/>
              <w:ind w:left="0" w:right="-20"/>
              <w:rPr>
                <w:rFonts w:cs="Arial"/>
                <w:sz w:val="20"/>
                <w:szCs w:val="20"/>
              </w:rPr>
            </w:pPr>
            <w:r>
              <w:rPr>
                <w:rFonts w:cs="Arial"/>
                <w:sz w:val="20"/>
                <w:szCs w:val="20"/>
              </w:rPr>
              <w:t>“</w:t>
            </w:r>
            <w:r>
              <w:rPr>
                <w:rFonts w:cs="Arial"/>
                <w:strike/>
                <w:color w:val="FF0000"/>
                <w:sz w:val="20"/>
                <w:szCs w:val="20"/>
              </w:rPr>
              <w:t>Details on</w:t>
            </w:r>
            <w:r>
              <w:rPr>
                <w:rFonts w:cs="Arial"/>
                <w:sz w:val="20"/>
                <w:szCs w:val="20"/>
              </w:rPr>
              <w:t xml:space="preserve"> Recommendation #4: Ensuring Community Involvement in ICANN Decision-Making: Seven New Community Powers”</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Section 1, Paragraph 1</w:t>
            </w:r>
          </w:p>
        </w:tc>
        <w:tc>
          <w:tcPr>
            <w:tcW w:w="11160" w:type="dxa"/>
            <w:shd w:val="clear" w:color="auto" w:fill="FFFFFF" w:themeFill="background1"/>
            <w:vAlign w:val="center"/>
          </w:tcPr>
          <w:p>
            <w:pPr>
              <w:pStyle w:val="ListParagraph"/>
              <w:tabs>
                <w:tab w:val="left" w:pos="1680"/>
              </w:tabs>
              <w:spacing w:after="120"/>
              <w:ind w:left="0" w:right="-14"/>
              <w:rPr>
                <w:rFonts w:cs="Arial"/>
                <w:sz w:val="20"/>
                <w:szCs w:val="20"/>
              </w:rPr>
            </w:pPr>
            <w:r>
              <w:rPr>
                <w:rFonts w:cs="Arial"/>
                <w:sz w:val="20"/>
                <w:szCs w:val="20"/>
              </w:rPr>
              <w:t>“Reject Budget</w:t>
            </w:r>
            <w:r>
              <w:rPr>
                <w:rFonts w:asciiTheme="minorHAnsi" w:hAnsiTheme="minorHAnsi" w:cstheme="minorHAnsi"/>
                <w:color w:val="0070C0"/>
                <w:sz w:val="20"/>
                <w:szCs w:val="20"/>
                <w:u w:val="double" w:color="0000FF"/>
              </w:rPr>
              <w:t>s</w:t>
            </w:r>
            <w:r>
              <w:rPr>
                <w:rFonts w:cs="Arial"/>
                <w:sz w:val="20"/>
                <w:szCs w:val="20"/>
              </w:rPr>
              <w:t xml:space="preserve"> or Strategic/Operating Plans”</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4</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“The Power to Reject ICANN</w:t>
            </w:r>
            <w:r>
              <w:rPr>
                <w:rFonts w:cs="Arial"/>
                <w:strike/>
                <w:color w:val="FF0000"/>
                <w:sz w:val="20"/>
                <w:szCs w:val="20"/>
              </w:rPr>
              <w:t>’s</w:t>
            </w:r>
            <w:r>
              <w:rPr>
                <w:rFonts w:cs="Arial"/>
                <w:sz w:val="20"/>
                <w:szCs w:val="20"/>
              </w:rPr>
              <w:t xml:space="preserve"> Budget</w:t>
            </w:r>
            <w:r>
              <w:rPr>
                <w:rFonts w:asciiTheme="minorHAnsi" w:hAnsiTheme="minorHAnsi" w:cstheme="minorHAnsi"/>
                <w:color w:val="0070C0"/>
                <w:sz w:val="20"/>
                <w:szCs w:val="20"/>
                <w:u w:val="double" w:color="0000FF"/>
              </w:rPr>
              <w:t xml:space="preserve">s, IANA Budgets, </w:t>
            </w:r>
            <w:r>
              <w:rPr>
                <w:rFonts w:cs="Arial"/>
                <w:sz w:val="20"/>
                <w:szCs w:val="20"/>
              </w:rPr>
              <w:t>or Strategic/Operating Plans.”</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10</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 xml:space="preserve">“A community decision to reject a </w:t>
            </w:r>
            <w:r>
              <w:rPr>
                <w:rFonts w:cs="Arial"/>
                <w:strike/>
                <w:color w:val="FF0000"/>
                <w:sz w:val="20"/>
                <w:szCs w:val="20"/>
              </w:rPr>
              <w:t>B</w:t>
            </w:r>
            <w:r>
              <w:rPr>
                <w:rFonts w:asciiTheme="minorHAnsi" w:hAnsiTheme="minorHAnsi" w:cstheme="minorHAnsi"/>
                <w:color w:val="0070C0"/>
                <w:sz w:val="20"/>
                <w:szCs w:val="20"/>
                <w:u w:val="double" w:color="0000FF"/>
              </w:rPr>
              <w:t>b</w:t>
            </w:r>
            <w:r>
              <w:rPr>
                <w:rFonts w:cs="Arial"/>
                <w:sz w:val="20"/>
                <w:szCs w:val="20"/>
              </w:rPr>
              <w:t>udget or a plan after it has been approved by the ICANN Board…”</w:t>
            </w:r>
          </w:p>
          <w:p>
            <w:pPr>
              <w:pStyle w:val="BodyText"/>
              <w:spacing w:before="120" w:after="120"/>
              <w:rPr>
                <w:rFonts w:cs="Arial"/>
                <w:sz w:val="20"/>
                <w:szCs w:val="20"/>
              </w:rPr>
            </w:pPr>
            <w:r>
              <w:rPr>
                <w:rFonts w:cs="Arial"/>
                <w:sz w:val="20"/>
                <w:szCs w:val="20"/>
              </w:rPr>
              <w:t>Delete this sentence, which may be confusing given the consensus requirement is already embedded in the escalation process described later in the annex: “</w:t>
            </w:r>
            <w:r>
              <w:rPr>
                <w:rFonts w:cs="Arial"/>
                <w:strike/>
                <w:color w:val="FF0000"/>
                <w:sz w:val="20"/>
                <w:szCs w:val="20"/>
              </w:rPr>
              <w:t>The rationale for any community veto should be Consensus based.</w:t>
            </w:r>
            <w:r>
              <w:rPr>
                <w:rFonts w:cs="Arial"/>
                <w:sz w:val="20"/>
                <w:szCs w:val="20"/>
              </w:rPr>
              <w:t>”</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Paragraphs 13, 19</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Discuss timing of the caretaker budget</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Paragraph 14</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w:t>
            </w:r>
            <w:r>
              <w:rPr>
                <w:rFonts w:asciiTheme="minorHAnsi" w:hAnsiTheme="minorHAnsi" w:cstheme="minorHAnsi"/>
                <w:color w:val="0070C0"/>
                <w:sz w:val="20"/>
                <w:szCs w:val="20"/>
                <w:u w:val="double" w:color="0000FF"/>
              </w:rPr>
              <w:t xml:space="preserve">The Power to Reject </w:t>
            </w:r>
            <w:r>
              <w:rPr>
                <w:rFonts w:cs="Arial"/>
                <w:strike/>
                <w:color w:val="FF0000"/>
                <w:sz w:val="20"/>
                <w:szCs w:val="20"/>
              </w:rPr>
              <w:t>T</w:t>
            </w:r>
            <w:r>
              <w:rPr>
                <w:rFonts w:asciiTheme="minorHAnsi" w:hAnsiTheme="minorHAnsi" w:cstheme="minorHAnsi"/>
                <w:color w:val="0070C0"/>
                <w:sz w:val="20"/>
                <w:szCs w:val="20"/>
                <w:u w:val="double" w:color="0000FF"/>
              </w:rPr>
              <w:t>t</w:t>
            </w:r>
            <w:r>
              <w:rPr>
                <w:rFonts w:cs="Arial"/>
                <w:sz w:val="20"/>
                <w:szCs w:val="20"/>
              </w:rPr>
              <w:t>he IANA Functions Budget”</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 xml:space="preserve">Paragraph 20 </w:t>
            </w:r>
          </w:p>
        </w:tc>
        <w:tc>
          <w:tcPr>
            <w:tcW w:w="11160" w:type="dxa"/>
            <w:shd w:val="clear" w:color="auto" w:fill="FFFFFF" w:themeFill="background1"/>
          </w:tcPr>
          <w:p>
            <w:pPr>
              <w:pStyle w:val="BodyText"/>
              <w:spacing w:before="120" w:after="120"/>
              <w:rPr>
                <w:rFonts w:cs="Arial"/>
                <w:sz w:val="20"/>
                <w:szCs w:val="20"/>
              </w:rPr>
            </w:pPr>
            <w:r>
              <w:rPr>
                <w:rFonts w:cs="Arial"/>
                <w:sz w:val="20"/>
                <w:szCs w:val="20"/>
              </w:rPr>
              <w:t>The CWG-Stewardship comment letter noted that the CWG requires the CCWG proposal or the implementation process to address the timing of budget development; this does not appear to be addressed in the draft annex (although “budget review” is addressed in Paragraph 20, it is not clear whether the review process would encompass budget preparation)</w:t>
            </w:r>
          </w:p>
        </w:tc>
      </w:tr>
      <w:tr>
        <w:tc>
          <w:tcPr>
            <w:tcW w:w="2358" w:type="dxa"/>
            <w:shd w:val="clear" w:color="auto" w:fill="FFFFFF" w:themeFill="background1"/>
          </w:tcPr>
          <w:p>
            <w:pPr>
              <w:pStyle w:val="BodyText"/>
              <w:spacing w:before="120" w:after="120"/>
              <w:rPr>
                <w:rFonts w:cs="Arial"/>
                <w:sz w:val="20"/>
                <w:szCs w:val="20"/>
              </w:rPr>
            </w:pPr>
            <w:r>
              <w:rPr>
                <w:rFonts w:cs="Arial"/>
                <w:sz w:val="20"/>
                <w:szCs w:val="20"/>
              </w:rPr>
              <w:t>Section 5</w:t>
            </w:r>
          </w:p>
        </w:tc>
        <w:tc>
          <w:tcPr>
            <w:tcW w:w="11160" w:type="dxa"/>
            <w:shd w:val="clear" w:color="auto" w:fill="FFFFFF" w:themeFill="background1"/>
            <w:vAlign w:val="center"/>
          </w:tcPr>
          <w:p>
            <w:pPr>
              <w:pStyle w:val="ListParagraph"/>
              <w:tabs>
                <w:tab w:val="left" w:pos="1020"/>
              </w:tabs>
              <w:ind w:left="0" w:right="-20"/>
              <w:rPr>
                <w:rFonts w:cs="Arial"/>
                <w:sz w:val="20"/>
                <w:szCs w:val="20"/>
              </w:rPr>
            </w:pPr>
            <w:r>
              <w:rPr>
                <w:rFonts w:cs="Arial"/>
                <w:sz w:val="20"/>
                <w:szCs w:val="20"/>
              </w:rPr>
              <w:t>“The Power to Reject ICANN</w:t>
            </w:r>
            <w:r>
              <w:rPr>
                <w:rFonts w:cs="Arial"/>
                <w:strike/>
                <w:color w:val="FF0000"/>
                <w:sz w:val="20"/>
                <w:szCs w:val="20"/>
              </w:rPr>
              <w:t>’s</w:t>
            </w:r>
            <w:r>
              <w:rPr>
                <w:rFonts w:cs="Arial"/>
                <w:sz w:val="20"/>
                <w:szCs w:val="20"/>
              </w:rPr>
              <w:t xml:space="preserve"> Budget</w:t>
            </w:r>
            <w:r>
              <w:rPr>
                <w:rFonts w:cs="Arial"/>
                <w:color w:val="0070C0"/>
                <w:sz w:val="20"/>
                <w:szCs w:val="20"/>
                <w:u w:val="double" w:color="0000FF"/>
              </w:rPr>
              <w:t xml:space="preserve">s </w:t>
            </w:r>
            <w:r>
              <w:rPr>
                <w:rFonts w:cs="Arial"/>
                <w:sz w:val="20"/>
                <w:szCs w:val="20"/>
              </w:rPr>
              <w:t xml:space="preserve">or </w:t>
            </w:r>
            <w:r>
              <w:rPr>
                <w:rFonts w:cs="Arial"/>
                <w:color w:val="0070C0"/>
                <w:sz w:val="20"/>
                <w:szCs w:val="20"/>
                <w:u w:val="double" w:color="0000FF"/>
              </w:rPr>
              <w:t>Strategic</w:t>
            </w:r>
            <w:r>
              <w:rPr>
                <w:rFonts w:cs="Arial"/>
                <w:strike/>
                <w:color w:val="FF0000"/>
                <w:sz w:val="20"/>
                <w:szCs w:val="20"/>
              </w:rPr>
              <w:t>Strategy</w:t>
            </w:r>
            <w:r>
              <w:rPr>
                <w:rFonts w:cs="Arial"/>
                <w:sz w:val="20"/>
                <w:szCs w:val="20"/>
              </w:rPr>
              <w:t xml:space="preserve">/Operating Plans </w:t>
            </w:r>
            <w:r>
              <w:rPr>
                <w:rFonts w:cs="Arial"/>
                <w:color w:val="0070C0"/>
                <w:sz w:val="20"/>
                <w:szCs w:val="20"/>
                <w:u w:val="double" w:color="0000FF"/>
              </w:rPr>
              <w:t>and IANA Budgets</w:t>
            </w:r>
            <w:r>
              <w:rPr>
                <w:rFonts w:cs="Arial"/>
                <w:sz w:val="20"/>
                <w:szCs w:val="20"/>
              </w:rPr>
              <w:t xml:space="preserve"> directly meets the following CWG-Stewardship requirement:</w:t>
            </w:r>
          </w:p>
          <w:p>
            <w:pPr>
              <w:pStyle w:val="ListParagraph"/>
              <w:numPr>
                <w:ilvl w:val="0"/>
                <w:numId w:val="17"/>
              </w:numPr>
              <w:tabs>
                <w:tab w:val="left" w:pos="1020"/>
              </w:tabs>
              <w:ind w:right="-20"/>
              <w:rPr>
                <w:rFonts w:cs="Arial"/>
                <w:sz w:val="20"/>
                <w:szCs w:val="20"/>
              </w:rPr>
            </w:pPr>
            <w:r>
              <w:rPr>
                <w:rFonts w:cs="Arial"/>
                <w:sz w:val="20"/>
                <w:szCs w:val="20"/>
              </w:rPr>
              <w:t>ICANN Budget</w:t>
            </w:r>
            <w:r>
              <w:rPr>
                <w:rFonts w:cs="Arial"/>
                <w:color w:val="0070C0"/>
                <w:sz w:val="20"/>
                <w:szCs w:val="20"/>
                <w:u w:val="double" w:color="0000FF"/>
              </w:rPr>
              <w:t>s and Strategic/Operating Plans and IANA Budgets</w:t>
            </w:r>
            <w:r>
              <w:rPr>
                <w:rFonts w:cs="Arial"/>
                <w:sz w:val="20"/>
                <w:szCs w:val="20"/>
              </w:rPr>
              <w:t xml:space="preserve">: Community rights regarding the development and consideration of </w:t>
            </w:r>
            <w:r>
              <w:rPr>
                <w:rFonts w:cs="Arial"/>
                <w:strike/>
                <w:color w:val="FF0000"/>
                <w:sz w:val="20"/>
                <w:szCs w:val="20"/>
              </w:rPr>
              <w:t>the</w:t>
            </w:r>
            <w:r>
              <w:rPr>
                <w:rFonts w:cs="Arial"/>
                <w:sz w:val="20"/>
                <w:szCs w:val="20"/>
              </w:rPr>
              <w:t xml:space="preserve"> ICANN Budget</w:t>
            </w:r>
            <w:r>
              <w:rPr>
                <w:rFonts w:cs="Arial"/>
                <w:color w:val="0070C0"/>
                <w:sz w:val="20"/>
                <w:szCs w:val="20"/>
                <w:u w:val="double" w:color="0000FF"/>
              </w:rPr>
              <w:t>s, Strategic/Operating Plans and IANA Budgets</w:t>
            </w:r>
            <w:r>
              <w:rPr>
                <w:rFonts w:cs="Arial"/>
                <w:sz w:val="20"/>
                <w:szCs w:val="20"/>
              </w:rPr>
              <w:t>…”</w:t>
            </w:r>
          </w:p>
        </w:tc>
      </w:tr>
    </w:tbl>
    <w:p>
      <w:pPr>
        <w:pStyle w:val="BodyText"/>
      </w:pPr>
    </w:p>
    <w:sectPr>
      <w:headerReference w:type="even" r:id="rId8"/>
      <w:headerReference w:type="default" r:id="rId9"/>
      <w:footerReference w:type="even" r:id="rId10"/>
      <w:footerReference w:type="default" r:id="rId11"/>
      <w:headerReference w:type="first" r:id="rId12"/>
      <w:footerReference w:type="first" r:id="rId13"/>
      <w:pgSz w:w="16834" w:h="11909" w:orient="landscape"/>
      <w:pgMar w:top="126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ptab w:relativeTo="margin" w:alignment="center" w:leader="none"/>
    </w:r>
    <w:fldSimple w:instr=" PAGE   \* MERGEFORMAT ">
      <w:r>
        <w:rPr>
          <w:noProof/>
        </w:rPr>
        <w:t>3</w:t>
      </w:r>
    </w:fldSimple>
  </w:p>
  <w:p>
    <w:pPr>
      <w:pStyle w:val="Footer"/>
    </w:pPr>
    <w:r>
      <w:fldChar w:fldCharType="begin"/>
    </w:r>
    <w:r>
      <w:instrText xml:space="preserve"> DOCPROPERTY "DocID" \* MERGEFORMAT </w:instrText>
    </w:r>
    <w:r>
      <w:fldChar w:fldCharType="separate"/>
    </w:r>
    <w:r>
      <w:rPr>
        <w:rStyle w:val="DocID"/>
      </w:rPr>
      <w:t xml:space="preserve">ACTIVE </w:t>
    </w:r>
    <w:proofErr w:type="spellStart"/>
    <w:r>
      <w:rPr>
        <w:rStyle w:val="DocID"/>
      </w:rPr>
      <w:t>212170583v.4</w:t>
    </w:r>
    <w:proofErr w:type="spellEnd"/>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fldChar w:fldCharType="begin"/>
    </w:r>
    <w:r>
      <w:instrText xml:space="preserve"> DOCPROPERTY "DocID" \* MERGEFORMAT </w:instrText>
    </w:r>
    <w:r>
      <w:fldChar w:fldCharType="separate"/>
    </w:r>
    <w:r>
      <w:rPr>
        <w:rStyle w:val="DocID"/>
      </w:rPr>
      <w:t xml:space="preserve">ACTIVE </w:t>
    </w:r>
    <w:proofErr w:type="spellStart"/>
    <w:r>
      <w:rPr>
        <w:rStyle w:val="DocID"/>
      </w:rPr>
      <w:t>212170583v.4</w:t>
    </w:r>
    <w:proofErr w:type="spellEnd"/>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b/>
        <w:sz w:val="20"/>
      </w:rPr>
    </w:pPr>
    <w:r>
      <w:rPr>
        <w:b/>
        <w:noProof/>
        <w:sz w:val="20"/>
      </w:rPr>
      <w:drawing>
        <wp:inline distT="0" distB="0" distL="0" distR="0">
          <wp:extent cx="1600200" cy="4445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00200" cy="444500"/>
                  </a:xfrm>
                  <a:prstGeom prst="rect">
                    <a:avLst/>
                  </a:prstGeom>
                  <a:noFill/>
                  <a:ln w="9525">
                    <a:noFill/>
                    <a:miter lim="800000"/>
                    <a:headEnd/>
                    <a:tailEnd/>
                  </a:ln>
                </pic:spPr>
              </pic:pic>
            </a:graphicData>
          </a:graphic>
        </wp:inline>
      </w:drawing>
    </w:r>
    <w:r>
      <w:rPr>
        <w:b/>
        <w:sz w:val="20"/>
      </w:rPr>
      <w:tab/>
    </w:r>
    <w:r>
      <w:rPr>
        <w:b/>
        <w:sz w:val="20"/>
      </w:rPr>
      <w:tab/>
    </w:r>
    <w:r>
      <w:rPr>
        <w:b/>
        <w:sz w:val="20"/>
      </w:rPr>
      <w:tab/>
    </w:r>
    <w:r>
      <w:rPr>
        <w:b/>
        <w:sz w:val="20"/>
      </w:rPr>
      <w:tab/>
    </w:r>
    <w:r>
      <w:rPr>
        <w:b/>
        <w:noProof/>
        <w:sz w:val="20"/>
      </w:rPr>
      <w:drawing>
        <wp:inline distT="0" distB="0" distL="0" distR="0">
          <wp:extent cx="1552575" cy="578020"/>
          <wp:effectExtent l="19050" t="0" r="9525" b="0"/>
          <wp:docPr id="1" name="Picture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2" cstate="print"/>
                  <a:srcRect/>
                  <a:stretch>
                    <a:fillRect/>
                  </a:stretch>
                </pic:blipFill>
                <pic:spPr bwMode="auto">
                  <a:xfrm>
                    <a:off x="0" y="0"/>
                    <a:ext cx="1555436" cy="57908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E6CA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1DC7D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6C076F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D9267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9C7F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045CF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92A53A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D5497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6255BE"/>
    <w:lvl w:ilvl="0">
      <w:start w:val="1"/>
      <w:numFmt w:val="decimal"/>
      <w:pStyle w:val="ListNumber"/>
      <w:lvlText w:val="%1."/>
      <w:lvlJc w:val="left"/>
      <w:pPr>
        <w:ind w:left="720" w:hanging="720"/>
      </w:pPr>
      <w:rPr>
        <w:rFonts w:hint="default"/>
      </w:rPr>
    </w:lvl>
  </w:abstractNum>
  <w:abstractNum w:abstractNumId="9">
    <w:nsid w:val="FFFFFF89"/>
    <w:multiLevelType w:val="singleLevel"/>
    <w:tmpl w:val="605C1C0C"/>
    <w:lvl w:ilvl="0">
      <w:start w:val="1"/>
      <w:numFmt w:val="bullet"/>
      <w:pStyle w:val="ListBullet"/>
      <w:lvlText w:val=""/>
      <w:lvlJc w:val="left"/>
      <w:pPr>
        <w:ind w:left="720" w:hanging="720"/>
      </w:pPr>
      <w:rPr>
        <w:rFonts w:ascii="Symbol" w:hAnsi="Symbol" w:hint="default"/>
        <w:color w:val="auto"/>
      </w:rPr>
    </w:lvl>
  </w:abstractNum>
  <w:abstractNum w:abstractNumId="10">
    <w:nsid w:val="01861899"/>
    <w:multiLevelType w:val="hybridMultilevel"/>
    <w:tmpl w:val="B0646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5E0C56"/>
    <w:multiLevelType w:val="hybridMultilevel"/>
    <w:tmpl w:val="CB30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0D52E5"/>
    <w:multiLevelType w:val="hybridMultilevel"/>
    <w:tmpl w:val="F7E0E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8613005"/>
    <w:multiLevelType w:val="multilevel"/>
    <w:tmpl w:val="BC9A070C"/>
    <w:name w:val="Outline - Traditional Harvard"/>
    <w:lvl w:ilvl="0">
      <w:start w:val="1"/>
      <w:numFmt w:val="upperRoman"/>
      <w:lvlText w:val="%1."/>
      <w:lvlJc w:val="left"/>
      <w:pPr>
        <w:tabs>
          <w:tab w:val="num" w:pos="720"/>
        </w:tabs>
        <w:ind w:left="720" w:hanging="720"/>
      </w:pPr>
      <w:rPr>
        <w:caps w:val="0"/>
        <w:color w:val="000000"/>
        <w:u w:val="none"/>
      </w:rPr>
    </w:lvl>
    <w:lvl w:ilvl="1">
      <w:start w:val="1"/>
      <w:numFmt w:val="upperLetter"/>
      <w:lvlText w:val="%2."/>
      <w:lvlJc w:val="left"/>
      <w:pPr>
        <w:tabs>
          <w:tab w:val="num" w:pos="1440"/>
        </w:tabs>
        <w:ind w:left="1440" w:hanging="720"/>
      </w:pPr>
      <w:rPr>
        <w:caps w:val="0"/>
        <w:color w:val="000000"/>
        <w:u w:val="none"/>
      </w:rPr>
    </w:lvl>
    <w:lvl w:ilvl="2">
      <w:start w:val="1"/>
      <w:numFmt w:val="decimal"/>
      <w:lvlText w:val="%3."/>
      <w:lvlJc w:val="left"/>
      <w:pPr>
        <w:tabs>
          <w:tab w:val="num" w:pos="2160"/>
        </w:tabs>
        <w:ind w:left="2160" w:hanging="720"/>
      </w:pPr>
      <w:rPr>
        <w:caps w:val="0"/>
        <w:color w:val="000000"/>
        <w:u w:val="none"/>
      </w:rPr>
    </w:lvl>
    <w:lvl w:ilvl="3">
      <w:start w:val="1"/>
      <w:numFmt w:val="lowerLetter"/>
      <w:lvlText w:val="%4."/>
      <w:lvlJc w:val="left"/>
      <w:pPr>
        <w:tabs>
          <w:tab w:val="num" w:pos="2880"/>
        </w:tabs>
        <w:ind w:left="2880" w:hanging="720"/>
      </w:pPr>
      <w:rPr>
        <w:caps w:val="0"/>
        <w:color w:val="000000"/>
        <w:u w:val="none"/>
      </w:rPr>
    </w:lvl>
    <w:lvl w:ilvl="4">
      <w:start w:val="1"/>
      <w:numFmt w:val="lowerRoman"/>
      <w:lvlText w:val="%5."/>
      <w:lvlJc w:val="left"/>
      <w:pPr>
        <w:tabs>
          <w:tab w:val="num" w:pos="3600"/>
        </w:tabs>
        <w:ind w:left="3600" w:hanging="720"/>
      </w:pPr>
      <w:rPr>
        <w:caps w:val="0"/>
        <w:color w:val="000000"/>
        <w:u w:val="none"/>
      </w:rPr>
    </w:lvl>
    <w:lvl w:ilvl="5">
      <w:start w:val="1"/>
      <w:numFmt w:val="lowerLetter"/>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Roman"/>
      <w:lvlText w:val="%8)"/>
      <w:lvlJc w:val="left"/>
      <w:pPr>
        <w:tabs>
          <w:tab w:val="num" w:pos="5760"/>
        </w:tabs>
        <w:ind w:left="5760" w:hanging="720"/>
      </w:pPr>
      <w:rPr>
        <w:caps w:val="0"/>
        <w:color w:val="000000"/>
        <w:u w:val="none"/>
      </w:rPr>
    </w:lvl>
    <w:lvl w:ilvl="8">
      <w:start w:val="1"/>
      <w:numFmt w:val="lowerLetter"/>
      <w:lvlText w:val="%9)"/>
      <w:lvlJc w:val="left"/>
      <w:pPr>
        <w:tabs>
          <w:tab w:val="num" w:pos="6480"/>
        </w:tabs>
        <w:ind w:left="6480" w:hanging="720"/>
      </w:pPr>
      <w:rPr>
        <w:caps w:val="0"/>
        <w:color w:val="000000"/>
        <w:u w:val="none"/>
      </w:rPr>
    </w:lvl>
  </w:abstractNum>
  <w:abstractNum w:abstractNumId="14">
    <w:nsid w:val="3FF0288B"/>
    <w:multiLevelType w:val="hybridMultilevel"/>
    <w:tmpl w:val="CE26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C25261"/>
    <w:multiLevelType w:val="hybridMultilevel"/>
    <w:tmpl w:val="533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E768AE"/>
    <w:multiLevelType w:val="hybridMultilevel"/>
    <w:tmpl w:val="40DA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C6654"/>
    <w:multiLevelType w:val="multilevel"/>
    <w:tmpl w:val="9B72E646"/>
    <w:name w:val="Harvard"/>
    <w:lvl w:ilvl="0">
      <w:start w:val="1"/>
      <w:numFmt w:val="upperRoman"/>
      <w:pStyle w:val="Heading1"/>
      <w:lvlText w:val="%1."/>
      <w:lvlJc w:val="left"/>
      <w:pPr>
        <w:tabs>
          <w:tab w:val="num" w:pos="720"/>
        </w:tabs>
        <w:ind w:left="720" w:hanging="720"/>
      </w:pPr>
      <w:rPr>
        <w:b w:val="0"/>
        <w:i w:val="0"/>
        <w:caps w:val="0"/>
        <w:color w:val="010000"/>
        <w:u w:val="none"/>
      </w:rPr>
    </w:lvl>
    <w:lvl w:ilvl="1">
      <w:start w:val="1"/>
      <w:numFmt w:val="upperLetter"/>
      <w:pStyle w:val="Heading2"/>
      <w:lvlText w:val="%2."/>
      <w:lvlJc w:val="left"/>
      <w:pPr>
        <w:tabs>
          <w:tab w:val="num" w:pos="1440"/>
        </w:tabs>
        <w:ind w:left="1440" w:hanging="720"/>
      </w:pPr>
      <w:rPr>
        <w:b w:val="0"/>
        <w:i w:val="0"/>
        <w:caps w:val="0"/>
        <w:color w:val="010000"/>
        <w:u w:val="none"/>
      </w:rPr>
    </w:lvl>
    <w:lvl w:ilvl="2">
      <w:start w:val="1"/>
      <w:numFmt w:val="decimal"/>
      <w:pStyle w:val="Heading3"/>
      <w:lvlText w:val="%3."/>
      <w:lvlJc w:val="left"/>
      <w:pPr>
        <w:tabs>
          <w:tab w:val="num" w:pos="2160"/>
        </w:tabs>
        <w:ind w:left="2160" w:hanging="720"/>
      </w:pPr>
      <w:rPr>
        <w:b w:val="0"/>
        <w:i w:val="0"/>
        <w:caps w:val="0"/>
        <w:color w:val="010000"/>
        <w:u w:val="none"/>
      </w:rPr>
    </w:lvl>
    <w:lvl w:ilvl="3">
      <w:start w:val="1"/>
      <w:numFmt w:val="lowerLetter"/>
      <w:pStyle w:val="Heading4"/>
      <w:lvlText w:val="%4."/>
      <w:lvlJc w:val="left"/>
      <w:pPr>
        <w:tabs>
          <w:tab w:val="num" w:pos="2880"/>
        </w:tabs>
        <w:ind w:left="2880" w:hanging="720"/>
      </w:pPr>
      <w:rPr>
        <w:b w:val="0"/>
        <w:i w:val="0"/>
        <w:caps w:val="0"/>
        <w:color w:val="010000"/>
        <w:u w:val="none"/>
      </w:rPr>
    </w:lvl>
    <w:lvl w:ilvl="4">
      <w:start w:val="1"/>
      <w:numFmt w:val="lowerRoman"/>
      <w:pStyle w:val="Heading5"/>
      <w:lvlText w:val="(%5)"/>
      <w:lvlJc w:val="left"/>
      <w:pPr>
        <w:tabs>
          <w:tab w:val="num" w:pos="3600"/>
        </w:tabs>
        <w:ind w:left="3600" w:hanging="720"/>
      </w:pPr>
      <w:rPr>
        <w:b w:val="0"/>
        <w:i w:val="0"/>
        <w:caps w:val="0"/>
        <w:color w:val="010000"/>
        <w:u w:val="none"/>
      </w:rPr>
    </w:lvl>
    <w:lvl w:ilvl="5">
      <w:start w:val="1"/>
      <w:numFmt w:val="lowerLetter"/>
      <w:pStyle w:val="Heading6"/>
      <w:lvlText w:val="(%6)"/>
      <w:lvlJc w:val="left"/>
      <w:pPr>
        <w:tabs>
          <w:tab w:val="num" w:pos="4320"/>
        </w:tabs>
        <w:ind w:left="4320" w:hanging="720"/>
      </w:pPr>
      <w:rPr>
        <w:b w:val="0"/>
        <w:i w:val="0"/>
        <w:caps w:val="0"/>
        <w:color w:val="010000"/>
        <w:u w:val="none"/>
      </w:rPr>
    </w:lvl>
    <w:lvl w:ilvl="6">
      <w:start w:val="1"/>
      <w:numFmt w:val="decimal"/>
      <w:pStyle w:val="Heading7"/>
      <w:lvlText w:val="(%7)"/>
      <w:lvlJc w:val="left"/>
      <w:pPr>
        <w:tabs>
          <w:tab w:val="num" w:pos="5040"/>
        </w:tabs>
        <w:ind w:left="5040" w:hanging="720"/>
      </w:pPr>
      <w:rPr>
        <w:b w:val="0"/>
        <w:i w:val="0"/>
        <w:caps w:val="0"/>
        <w:color w:val="010000"/>
        <w:u w:val="none"/>
      </w:rPr>
    </w:lvl>
    <w:lvl w:ilvl="7">
      <w:start w:val="1"/>
      <w:numFmt w:val="lowerRoman"/>
      <w:pStyle w:val="Heading8"/>
      <w:lvlText w:val="%8)"/>
      <w:lvlJc w:val="left"/>
      <w:pPr>
        <w:tabs>
          <w:tab w:val="num" w:pos="5760"/>
        </w:tabs>
        <w:ind w:left="5760" w:hanging="720"/>
      </w:pPr>
      <w:rPr>
        <w:b w:val="0"/>
        <w:i w:val="0"/>
        <w:caps w:val="0"/>
        <w:color w:val="010000"/>
        <w:u w:val="none"/>
      </w:rPr>
    </w:lvl>
    <w:lvl w:ilvl="8">
      <w:start w:val="1"/>
      <w:numFmt w:val="lowerLetter"/>
      <w:pStyle w:val="Heading9"/>
      <w:lvlText w:val="%9)"/>
      <w:lvlJc w:val="left"/>
      <w:pPr>
        <w:tabs>
          <w:tab w:val="num" w:pos="6480"/>
        </w:tabs>
        <w:ind w:left="6480" w:hanging="720"/>
      </w:pPr>
      <w:rPr>
        <w:b w:val="0"/>
        <w:i w:val="0"/>
        <w:caps w:val="0"/>
        <w:color w:val="010000"/>
        <w:u w:val="none"/>
      </w:rPr>
    </w:lvl>
  </w:abstractNum>
  <w:abstractNum w:abstractNumId="18">
    <w:nsid w:val="65F37133"/>
    <w:multiLevelType w:val="hybridMultilevel"/>
    <w:tmpl w:val="FA66E6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DE41B57"/>
    <w:multiLevelType w:val="multilevel"/>
    <w:tmpl w:val="57DACAF2"/>
    <w:lvl w:ilvl="0">
      <w:start w:val="1"/>
      <w:numFmt w:val="upperRoman"/>
      <w:lvlText w:val="%1."/>
      <w:lvlJc w:val="left"/>
      <w:pPr>
        <w:tabs>
          <w:tab w:val="num" w:pos="720"/>
        </w:tabs>
        <w:ind w:left="720" w:hanging="720"/>
      </w:pPr>
      <w:rPr>
        <w:b w:val="0"/>
        <w:i w:val="0"/>
        <w:caps w:val="0"/>
        <w:vanish w:val="0"/>
        <w:color w:val="010000"/>
        <w:u w:val="none"/>
      </w:rPr>
    </w:lvl>
    <w:lvl w:ilvl="1">
      <w:start w:val="1"/>
      <w:numFmt w:val="upperLetter"/>
      <w:lvlText w:val="%2."/>
      <w:lvlJc w:val="left"/>
      <w:pPr>
        <w:tabs>
          <w:tab w:val="num" w:pos="1440"/>
        </w:tabs>
        <w:ind w:left="1440" w:hanging="720"/>
      </w:pPr>
      <w:rPr>
        <w:b w:val="0"/>
        <w:i w:val="0"/>
        <w:caps w:val="0"/>
        <w:vanish w:val="0"/>
        <w:color w:val="010000"/>
        <w:u w:val="none"/>
      </w:rPr>
    </w:lvl>
    <w:lvl w:ilvl="2">
      <w:start w:val="1"/>
      <w:numFmt w:val="decimal"/>
      <w:lvlText w:val="%3."/>
      <w:lvlJc w:val="left"/>
      <w:pPr>
        <w:tabs>
          <w:tab w:val="num" w:pos="2160"/>
        </w:tabs>
        <w:ind w:left="2160" w:hanging="720"/>
      </w:pPr>
      <w:rPr>
        <w:b w:val="0"/>
        <w:i w:val="0"/>
        <w:caps w:val="0"/>
        <w:vanish w:val="0"/>
        <w:color w:val="010000"/>
        <w:u w:val="none"/>
      </w:rPr>
    </w:lvl>
    <w:lvl w:ilvl="3">
      <w:start w:val="1"/>
      <w:numFmt w:val="lowerLetter"/>
      <w:lvlText w:val="%4."/>
      <w:lvlJc w:val="left"/>
      <w:pPr>
        <w:tabs>
          <w:tab w:val="num" w:pos="2880"/>
        </w:tabs>
        <w:ind w:left="2880" w:hanging="720"/>
      </w:pPr>
      <w:rPr>
        <w:b w:val="0"/>
        <w:i w:val="0"/>
        <w:caps w:val="0"/>
        <w:vanish w:val="0"/>
        <w:color w:val="010000"/>
        <w:u w:val="none"/>
      </w:rPr>
    </w:lvl>
    <w:lvl w:ilvl="4">
      <w:start w:val="1"/>
      <w:numFmt w:val="lowerRoman"/>
      <w:lvlText w:val="(%5)"/>
      <w:lvlJc w:val="left"/>
      <w:pPr>
        <w:tabs>
          <w:tab w:val="num" w:pos="3600"/>
        </w:tabs>
        <w:ind w:left="3600" w:hanging="720"/>
      </w:pPr>
      <w:rPr>
        <w:b w:val="0"/>
        <w:i w:val="0"/>
        <w:caps w:val="0"/>
        <w:vanish w:val="0"/>
        <w:color w:val="010000"/>
        <w:u w:val="none"/>
      </w:rPr>
    </w:lvl>
    <w:lvl w:ilvl="5">
      <w:start w:val="1"/>
      <w:numFmt w:val="lowerLetter"/>
      <w:lvlText w:val="(%6)"/>
      <w:lvlJc w:val="left"/>
      <w:pPr>
        <w:tabs>
          <w:tab w:val="num" w:pos="4320"/>
        </w:tabs>
        <w:ind w:left="4320" w:hanging="720"/>
      </w:pPr>
      <w:rPr>
        <w:b w:val="0"/>
        <w:i w:val="0"/>
        <w:caps w:val="0"/>
        <w:vanish w:val="0"/>
        <w:color w:val="010000"/>
        <w:u w:val="none"/>
      </w:rPr>
    </w:lvl>
    <w:lvl w:ilvl="6">
      <w:start w:val="1"/>
      <w:numFmt w:val="decimal"/>
      <w:lvlText w:val="(%7)"/>
      <w:lvlJc w:val="left"/>
      <w:pPr>
        <w:tabs>
          <w:tab w:val="num" w:pos="5040"/>
        </w:tabs>
        <w:ind w:left="5040" w:hanging="720"/>
      </w:pPr>
      <w:rPr>
        <w:b w:val="0"/>
        <w:i w:val="0"/>
        <w:caps w:val="0"/>
        <w:vanish w:val="0"/>
        <w:color w:val="010000"/>
        <w:u w:val="none"/>
      </w:rPr>
    </w:lvl>
    <w:lvl w:ilvl="7">
      <w:start w:val="1"/>
      <w:numFmt w:val="lowerRoman"/>
      <w:lvlText w:val="%8)"/>
      <w:lvlJc w:val="left"/>
      <w:pPr>
        <w:tabs>
          <w:tab w:val="num" w:pos="5760"/>
        </w:tabs>
        <w:ind w:left="5760" w:hanging="720"/>
      </w:pPr>
      <w:rPr>
        <w:b w:val="0"/>
        <w:i w:val="0"/>
        <w:caps w:val="0"/>
        <w:vanish w:val="0"/>
        <w:color w:val="010000"/>
        <w:u w:val="none"/>
      </w:rPr>
    </w:lvl>
    <w:lvl w:ilvl="8">
      <w:start w:val="1"/>
      <w:numFmt w:val="lowerLetter"/>
      <w:lvlText w:val="%9)"/>
      <w:lvlJc w:val="left"/>
      <w:pPr>
        <w:tabs>
          <w:tab w:val="num" w:pos="6480"/>
        </w:tabs>
        <w:ind w:left="6480" w:hanging="720"/>
      </w:pPr>
      <w:rPr>
        <w:b w:val="0"/>
        <w:i w:val="0"/>
        <w:caps w:val="0"/>
        <w:vanish w:val="0"/>
        <w:color w:val="010000"/>
        <w:u w:val="none"/>
      </w:rPr>
    </w:lvl>
  </w:abstractNum>
  <w:num w:numId="1">
    <w:abstractNumId w:val="19"/>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7"/>
  </w:num>
  <w:num w:numId="13">
    <w:abstractNumId w:val="18"/>
  </w:num>
  <w:num w:numId="14">
    <w:abstractNumId w:val="11"/>
  </w:num>
  <w:num w:numId="15">
    <w:abstractNumId w:val="10"/>
  </w:num>
  <w:num w:numId="16">
    <w:abstractNumId w:val="14"/>
  </w:num>
  <w:num w:numId="17">
    <w:abstractNumId w:val="16"/>
  </w:num>
  <w:num w:numId="18">
    <w:abstractNumId w:val="15"/>
  </w:num>
  <w:num w:numId="1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SortMethod w:val="0000"/>
  <w:doNotTrackMoves/>
  <w:doNotTrackFormatting/>
  <w:defaultTabStop w:val="720"/>
  <w:drawingGridHorizontalSpacing w:val="110"/>
  <w:displayHorizontalDrawingGridEvery w:val="2"/>
  <w:characterSpacingControl w:val="doNotCompress"/>
  <w:hdrShapeDefaults>
    <o:shapedefaults v:ext="edit" spidmax="117761"/>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oa heading" w:semiHidden="0" w:unhideWhenUsed="0"/>
    <w:lsdException w:name="List Bullet" w:semiHidden="0" w:uiPriority="0" w:unhideWhenUsed="0" w:qFormat="1"/>
    <w:lsdException w:name="List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List Continue" w:semiHidden="0" w:uiPriority="0" w:unhideWhenUsed="0" w:qFormat="1"/>
    <w:lsdException w:name="Subtitle" w:uiPriority="11" w:qFormat="1"/>
    <w:lsdException w:name="Body Text First Indent" w:semiHidden="0" w:uiPriority="0" w:unhideWhenUsed="0" w:qFormat="1"/>
    <w:lsdException w:name="Body Text First Indent 2" w:qFormat="1"/>
    <w:lsdException w:name="Body Text 2" w:semiHidden="0" w:uiPriority="0" w:unhideWhenUsed="0" w:qFormat="1"/>
    <w:lsdException w:name="Block Text" w:semiHidden="0" w:uiPriority="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0" w:unhideWhenUsed="0" w:qFormat="1"/>
  </w:latentStyles>
  <w:style w:type="paragraph" w:default="1" w:styleId="Normal">
    <w:name w:val="Normal"/>
    <w:qFormat/>
    <w:pPr>
      <w:spacing w:after="0"/>
    </w:pPr>
    <w:rPr>
      <w:rFonts w:ascii="Calibri" w:hAnsi="Calibri" w:cs="Times New Roman"/>
      <w:sz w:val="22"/>
      <w:szCs w:val="22"/>
    </w:rPr>
  </w:style>
  <w:style w:type="paragraph" w:styleId="Heading1">
    <w:name w:val="heading 1"/>
    <w:basedOn w:val="Normal"/>
    <w:link w:val="Heading1Char"/>
    <w:uiPriority w:val="9"/>
    <w:qFormat/>
    <w:pPr>
      <w:numPr>
        <w:numId w:val="12"/>
      </w:numPr>
      <w:tabs>
        <w:tab w:val="clear" w:pos="720"/>
      </w:tabs>
      <w:spacing w:after="240"/>
      <w:outlineLvl w:val="0"/>
    </w:pPr>
    <w:rPr>
      <w:rFonts w:ascii="Times New Roman" w:eastAsiaTheme="majorEastAsia" w:hAnsi="Times New Roman"/>
      <w:bCs/>
      <w:sz w:val="24"/>
      <w:szCs w:val="28"/>
    </w:rPr>
  </w:style>
  <w:style w:type="paragraph" w:styleId="Heading2">
    <w:name w:val="heading 2"/>
    <w:basedOn w:val="Normal"/>
    <w:link w:val="Heading2Char"/>
    <w:uiPriority w:val="9"/>
    <w:semiHidden/>
    <w:unhideWhenUsed/>
    <w:qFormat/>
    <w:pPr>
      <w:numPr>
        <w:ilvl w:val="1"/>
        <w:numId w:val="12"/>
      </w:numPr>
      <w:spacing w:after="240"/>
      <w:outlineLvl w:val="1"/>
    </w:pPr>
    <w:rPr>
      <w:rFonts w:ascii="Times New Roman" w:eastAsiaTheme="majorEastAsia" w:hAnsi="Times New Roman"/>
      <w:bCs/>
      <w:sz w:val="24"/>
      <w:szCs w:val="26"/>
    </w:rPr>
  </w:style>
  <w:style w:type="paragraph" w:styleId="Heading3">
    <w:name w:val="heading 3"/>
    <w:basedOn w:val="Normal"/>
    <w:link w:val="Heading3Char"/>
    <w:uiPriority w:val="9"/>
    <w:semiHidden/>
    <w:unhideWhenUsed/>
    <w:qFormat/>
    <w:pPr>
      <w:numPr>
        <w:ilvl w:val="2"/>
        <w:numId w:val="12"/>
      </w:numPr>
      <w:spacing w:after="240"/>
      <w:outlineLvl w:val="2"/>
    </w:pPr>
    <w:rPr>
      <w:rFonts w:ascii="Times New Roman" w:eastAsiaTheme="majorEastAsia" w:hAnsi="Times New Roman"/>
      <w:bCs/>
      <w:sz w:val="24"/>
      <w:szCs w:val="24"/>
    </w:rPr>
  </w:style>
  <w:style w:type="paragraph" w:styleId="Heading4">
    <w:name w:val="heading 4"/>
    <w:basedOn w:val="Normal"/>
    <w:link w:val="Heading4Char"/>
    <w:uiPriority w:val="9"/>
    <w:semiHidden/>
    <w:unhideWhenUsed/>
    <w:qFormat/>
    <w:pPr>
      <w:numPr>
        <w:ilvl w:val="3"/>
        <w:numId w:val="12"/>
      </w:numPr>
      <w:spacing w:after="240"/>
      <w:outlineLvl w:val="3"/>
    </w:pPr>
    <w:rPr>
      <w:rFonts w:ascii="Times New Roman" w:eastAsiaTheme="majorEastAsia" w:hAnsi="Times New Roman"/>
      <w:bCs/>
      <w:iCs/>
      <w:sz w:val="24"/>
      <w:szCs w:val="24"/>
    </w:rPr>
  </w:style>
  <w:style w:type="paragraph" w:styleId="Heading5">
    <w:name w:val="heading 5"/>
    <w:basedOn w:val="Normal"/>
    <w:link w:val="Heading5Char"/>
    <w:uiPriority w:val="9"/>
    <w:semiHidden/>
    <w:unhideWhenUsed/>
    <w:qFormat/>
    <w:pPr>
      <w:numPr>
        <w:ilvl w:val="4"/>
        <w:numId w:val="12"/>
      </w:numPr>
      <w:spacing w:after="240"/>
      <w:outlineLvl w:val="4"/>
    </w:pPr>
    <w:rPr>
      <w:rFonts w:ascii="Times New Roman" w:eastAsiaTheme="majorEastAsia" w:hAnsi="Times New Roman"/>
      <w:sz w:val="24"/>
      <w:szCs w:val="24"/>
    </w:rPr>
  </w:style>
  <w:style w:type="paragraph" w:styleId="Heading6">
    <w:name w:val="heading 6"/>
    <w:basedOn w:val="Normal"/>
    <w:link w:val="Heading6Char"/>
    <w:uiPriority w:val="9"/>
    <w:semiHidden/>
    <w:unhideWhenUsed/>
    <w:qFormat/>
    <w:pPr>
      <w:numPr>
        <w:ilvl w:val="5"/>
        <w:numId w:val="12"/>
      </w:numPr>
      <w:spacing w:after="240"/>
      <w:outlineLvl w:val="5"/>
    </w:pPr>
    <w:rPr>
      <w:rFonts w:ascii="Times New Roman" w:eastAsiaTheme="majorEastAsia" w:hAnsi="Times New Roman"/>
      <w:iCs/>
      <w:sz w:val="24"/>
      <w:szCs w:val="24"/>
    </w:rPr>
  </w:style>
  <w:style w:type="paragraph" w:styleId="Heading7">
    <w:name w:val="heading 7"/>
    <w:basedOn w:val="Normal"/>
    <w:link w:val="Heading7Char"/>
    <w:uiPriority w:val="9"/>
    <w:semiHidden/>
    <w:unhideWhenUsed/>
    <w:qFormat/>
    <w:pPr>
      <w:numPr>
        <w:ilvl w:val="6"/>
        <w:numId w:val="12"/>
      </w:numPr>
      <w:spacing w:after="240"/>
      <w:outlineLvl w:val="6"/>
    </w:pPr>
    <w:rPr>
      <w:rFonts w:ascii="Times New Roman" w:eastAsiaTheme="majorEastAsia" w:hAnsi="Times New Roman"/>
      <w:iCs/>
      <w:sz w:val="24"/>
      <w:szCs w:val="24"/>
    </w:rPr>
  </w:style>
  <w:style w:type="paragraph" w:styleId="Heading8">
    <w:name w:val="heading 8"/>
    <w:basedOn w:val="Normal"/>
    <w:link w:val="Heading8Char"/>
    <w:uiPriority w:val="9"/>
    <w:semiHidden/>
    <w:unhideWhenUsed/>
    <w:qFormat/>
    <w:pPr>
      <w:numPr>
        <w:ilvl w:val="7"/>
        <w:numId w:val="12"/>
      </w:numPr>
      <w:spacing w:after="240"/>
      <w:outlineLvl w:val="7"/>
    </w:pPr>
    <w:rPr>
      <w:rFonts w:ascii="Times New Roman" w:eastAsiaTheme="majorEastAsia" w:hAnsi="Times New Roman"/>
      <w:sz w:val="24"/>
      <w:szCs w:val="20"/>
    </w:rPr>
  </w:style>
  <w:style w:type="paragraph" w:styleId="Heading9">
    <w:name w:val="heading 9"/>
    <w:basedOn w:val="Normal"/>
    <w:link w:val="Heading9Char"/>
    <w:uiPriority w:val="9"/>
    <w:semiHidden/>
    <w:unhideWhenUsed/>
    <w:qFormat/>
    <w:pPr>
      <w:numPr>
        <w:ilvl w:val="8"/>
        <w:numId w:val="12"/>
      </w:numPr>
      <w:spacing w:after="240"/>
      <w:outlineLvl w:val="8"/>
    </w:pPr>
    <w:rPr>
      <w:rFonts w:ascii="Times New Roman" w:eastAsiaTheme="majorEastAsia" w:hAnsi="Times New Roman"/>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Pr>
      <w:sz w:val="14"/>
    </w:rPr>
  </w:style>
  <w:style w:type="paragraph" w:styleId="Header">
    <w:name w:val="header"/>
    <w:basedOn w:val="Normal"/>
    <w:link w:val="HeaderChar"/>
    <w:uiPriority w:val="99"/>
    <w:semiHidden/>
    <w:unhideWhenUsed/>
    <w:pPr>
      <w:tabs>
        <w:tab w:val="center" w:pos="4680"/>
        <w:tab w:val="right" w:pos="9360"/>
      </w:tabs>
    </w:pPr>
    <w:rPr>
      <w:rFonts w:ascii="Times New Roman" w:hAnsi="Times New Roman" w:cstheme="minorBidi"/>
      <w:sz w:val="24"/>
      <w:szCs w:val="24"/>
    </w:rPr>
  </w:style>
  <w:style w:type="character" w:customStyle="1" w:styleId="HeaderChar">
    <w:name w:val="Header Char"/>
    <w:basedOn w:val="DefaultParagraphFont"/>
    <w:link w:val="Header"/>
    <w:uiPriority w:val="99"/>
    <w:semiHidden/>
    <w:rPr>
      <w:rFonts w:ascii="Times New Roman" w:hAnsi="Times New Roman"/>
      <w:sz w:val="24"/>
      <w:lang w:val="de-DE"/>
    </w:rPr>
  </w:style>
  <w:style w:type="paragraph" w:styleId="Footer">
    <w:name w:val="footer"/>
    <w:basedOn w:val="Normal"/>
    <w:link w:val="FooterChar"/>
    <w:uiPriority w:val="99"/>
    <w:unhideWhenUsed/>
    <w:pPr>
      <w:tabs>
        <w:tab w:val="center" w:pos="4680"/>
        <w:tab w:val="right" w:pos="9360"/>
      </w:tabs>
    </w:pPr>
    <w:rPr>
      <w:rFonts w:ascii="Times New Roman" w:hAnsi="Times New Roman" w:cstheme="minorBidi"/>
      <w:sz w:val="24"/>
      <w:szCs w:val="24"/>
    </w:rPr>
  </w:style>
  <w:style w:type="character" w:customStyle="1" w:styleId="FooterChar">
    <w:name w:val="Footer Char"/>
    <w:basedOn w:val="DefaultParagraphFont"/>
    <w:link w:val="Footer"/>
    <w:uiPriority w:val="99"/>
    <w:rPr>
      <w:rFonts w:ascii="Times New Roman" w:hAnsi="Times New Roman"/>
      <w:sz w:val="24"/>
      <w:lang w:val="de-DE"/>
    </w:rPr>
  </w:style>
  <w:style w:type="character" w:customStyle="1" w:styleId="Heading1Char">
    <w:name w:val="Heading 1 Char"/>
    <w:basedOn w:val="DefaultParagraphFont"/>
    <w:link w:val="Heading1"/>
    <w:uiPriority w:val="9"/>
    <w:rPr>
      <w:rFonts w:eastAsiaTheme="majorEastAsia" w:cs="Times New Roman"/>
      <w:bCs/>
      <w:szCs w:val="28"/>
    </w:rPr>
  </w:style>
  <w:style w:type="character" w:customStyle="1" w:styleId="Heading2Char">
    <w:name w:val="Heading 2 Char"/>
    <w:basedOn w:val="DefaultParagraphFont"/>
    <w:link w:val="Heading2"/>
    <w:uiPriority w:val="9"/>
    <w:semiHidden/>
    <w:rPr>
      <w:rFonts w:eastAsiaTheme="majorEastAsia" w:cs="Times New Roman"/>
      <w:bCs/>
      <w:szCs w:val="26"/>
    </w:rPr>
  </w:style>
  <w:style w:type="character" w:customStyle="1" w:styleId="Heading3Char">
    <w:name w:val="Heading 3 Char"/>
    <w:basedOn w:val="DefaultParagraphFont"/>
    <w:link w:val="Heading3"/>
    <w:uiPriority w:val="9"/>
    <w:semiHidden/>
    <w:rPr>
      <w:rFonts w:eastAsiaTheme="majorEastAsia" w:cs="Times New Roman"/>
      <w:bCs/>
    </w:rPr>
  </w:style>
  <w:style w:type="character" w:customStyle="1" w:styleId="Heading4Char">
    <w:name w:val="Heading 4 Char"/>
    <w:basedOn w:val="DefaultParagraphFont"/>
    <w:link w:val="Heading4"/>
    <w:uiPriority w:val="9"/>
    <w:semiHidden/>
    <w:rPr>
      <w:rFonts w:eastAsiaTheme="majorEastAsia" w:cs="Times New Roman"/>
      <w:bCs/>
      <w:iCs/>
    </w:rPr>
  </w:style>
  <w:style w:type="character" w:customStyle="1" w:styleId="Heading5Char">
    <w:name w:val="Heading 5 Char"/>
    <w:basedOn w:val="DefaultParagraphFont"/>
    <w:link w:val="Heading5"/>
    <w:uiPriority w:val="9"/>
    <w:semiHidden/>
    <w:rPr>
      <w:rFonts w:eastAsiaTheme="majorEastAsia" w:cs="Times New Roman"/>
    </w:rPr>
  </w:style>
  <w:style w:type="character" w:customStyle="1" w:styleId="Heading6Char">
    <w:name w:val="Heading 6 Char"/>
    <w:basedOn w:val="DefaultParagraphFont"/>
    <w:link w:val="Heading6"/>
    <w:uiPriority w:val="9"/>
    <w:semiHidden/>
    <w:rPr>
      <w:rFonts w:eastAsiaTheme="majorEastAsia" w:cs="Times New Roman"/>
      <w:iCs/>
    </w:rPr>
  </w:style>
  <w:style w:type="character" w:customStyle="1" w:styleId="Heading7Char">
    <w:name w:val="Heading 7 Char"/>
    <w:basedOn w:val="DefaultParagraphFont"/>
    <w:link w:val="Heading7"/>
    <w:uiPriority w:val="9"/>
    <w:semiHidden/>
    <w:rPr>
      <w:rFonts w:eastAsiaTheme="majorEastAsia" w:cs="Times New Roman"/>
      <w:iCs/>
    </w:rPr>
  </w:style>
  <w:style w:type="character" w:customStyle="1" w:styleId="Heading8Char">
    <w:name w:val="Heading 8 Char"/>
    <w:basedOn w:val="DefaultParagraphFont"/>
    <w:link w:val="Heading8"/>
    <w:uiPriority w:val="9"/>
    <w:semiHidden/>
    <w:rPr>
      <w:rFonts w:eastAsiaTheme="majorEastAsia" w:cs="Times New Roman"/>
      <w:szCs w:val="20"/>
    </w:rPr>
  </w:style>
  <w:style w:type="character" w:customStyle="1" w:styleId="Heading9Char">
    <w:name w:val="Heading 9 Char"/>
    <w:basedOn w:val="DefaultParagraphFont"/>
    <w:link w:val="Heading9"/>
    <w:uiPriority w:val="9"/>
    <w:semiHidden/>
    <w:rPr>
      <w:rFonts w:eastAsiaTheme="majorEastAsia" w:cs="Times New Roman"/>
      <w:iCs/>
      <w:szCs w:val="20"/>
    </w:rPr>
  </w:style>
  <w:style w:type="paragraph" w:styleId="BodyText">
    <w:name w:val="Body Text"/>
    <w:basedOn w:val="Normal"/>
    <w:link w:val="BodyTextChar"/>
    <w:qFormat/>
    <w:pPr>
      <w:spacing w:after="240"/>
    </w:pPr>
    <w:rPr>
      <w:rFonts w:ascii="Times New Roman" w:hAnsi="Times New Roman" w:cstheme="minorBidi"/>
      <w:sz w:val="24"/>
      <w:szCs w:val="24"/>
    </w:rPr>
  </w:style>
  <w:style w:type="character" w:customStyle="1" w:styleId="BodyTextChar">
    <w:name w:val="Body Text Char"/>
    <w:basedOn w:val="DefaultParagraphFont"/>
    <w:link w:val="BodyText"/>
    <w:rPr>
      <w:rFonts w:ascii="Times New Roman" w:hAnsi="Times New Roman"/>
      <w:sz w:val="24"/>
      <w:lang w:val="de-DE"/>
    </w:rPr>
  </w:style>
  <w:style w:type="paragraph" w:styleId="BodyText2">
    <w:name w:val="Body Text 2"/>
    <w:basedOn w:val="Normal"/>
    <w:link w:val="BodyText2Char"/>
    <w:qFormat/>
    <w:pPr>
      <w:spacing w:line="480" w:lineRule="auto"/>
    </w:pPr>
    <w:rPr>
      <w:rFonts w:ascii="Times New Roman" w:hAnsi="Times New Roman" w:cstheme="minorBidi"/>
      <w:sz w:val="24"/>
      <w:szCs w:val="24"/>
    </w:rPr>
  </w:style>
  <w:style w:type="character" w:customStyle="1" w:styleId="BodyText2Char">
    <w:name w:val="Body Text 2 Char"/>
    <w:basedOn w:val="DefaultParagraphFont"/>
    <w:link w:val="BodyText2"/>
    <w:rPr>
      <w:rFonts w:ascii="Times New Roman" w:hAnsi="Times New Roman"/>
      <w:sz w:val="24"/>
      <w:lang w:val="de-DE"/>
    </w:rPr>
  </w:style>
  <w:style w:type="paragraph" w:styleId="BodyTextFirstIndent">
    <w:name w:val="Body Text First Indent"/>
    <w:basedOn w:val="Normal"/>
    <w:link w:val="BodyTextFirstIndentChar"/>
    <w:qFormat/>
    <w:pPr>
      <w:spacing w:after="240"/>
      <w:ind w:firstLine="720"/>
    </w:pPr>
    <w:rPr>
      <w:rFonts w:ascii="Times New Roman" w:hAnsi="Times New Roman" w:cstheme="minorBidi"/>
      <w:sz w:val="24"/>
      <w:szCs w:val="24"/>
    </w:rPr>
  </w:style>
  <w:style w:type="character" w:customStyle="1" w:styleId="BodyTextFirstIndentChar">
    <w:name w:val="Body Text First Indent Char"/>
    <w:basedOn w:val="BodyTextChar"/>
    <w:link w:val="BodyTextFirstIndent"/>
  </w:style>
  <w:style w:type="paragraph" w:styleId="ListBullet">
    <w:name w:val="List Bullet"/>
    <w:basedOn w:val="Normal"/>
    <w:qFormat/>
    <w:pPr>
      <w:numPr>
        <w:numId w:val="2"/>
      </w:numPr>
      <w:spacing w:after="240"/>
      <w:contextualSpacing/>
    </w:pPr>
    <w:rPr>
      <w:rFonts w:ascii="Times New Roman" w:hAnsi="Times New Roman" w:cstheme="minorBidi"/>
      <w:sz w:val="24"/>
      <w:szCs w:val="24"/>
    </w:rPr>
  </w:style>
  <w:style w:type="paragraph" w:styleId="ListNumber">
    <w:name w:val="List Number"/>
    <w:basedOn w:val="Normal"/>
    <w:qFormat/>
    <w:pPr>
      <w:numPr>
        <w:numId w:val="3"/>
      </w:numPr>
      <w:spacing w:after="240"/>
      <w:contextualSpacing/>
    </w:pPr>
    <w:rPr>
      <w:rFonts w:ascii="Times New Roman" w:hAnsi="Times New Roman" w:cstheme="minorBidi"/>
      <w:sz w:val="24"/>
      <w:szCs w:val="24"/>
    </w:rPr>
  </w:style>
  <w:style w:type="paragraph" w:styleId="ListContinue">
    <w:name w:val="List Continue"/>
    <w:basedOn w:val="Normal"/>
    <w:qFormat/>
    <w:pPr>
      <w:spacing w:after="240"/>
      <w:ind w:left="720"/>
    </w:pPr>
    <w:rPr>
      <w:rFonts w:ascii="Times New Roman" w:hAnsi="Times New Roman" w:cstheme="minorBidi"/>
      <w:sz w:val="24"/>
      <w:szCs w:val="24"/>
    </w:rPr>
  </w:style>
  <w:style w:type="paragraph" w:styleId="Title">
    <w:name w:val="Title"/>
    <w:basedOn w:val="Normal"/>
    <w:next w:val="BodyTextFirstIndent"/>
    <w:link w:val="TitleChar"/>
    <w:uiPriority w:val="10"/>
    <w:qFormat/>
    <w:pPr>
      <w:keepNext/>
      <w:spacing w:after="240"/>
      <w:jc w:val="center"/>
    </w:pPr>
    <w:rPr>
      <w:rFonts w:ascii="Times New Roman" w:eastAsiaTheme="majorEastAsia" w:hAnsi="Times New Roman" w:cstheme="majorBidi"/>
      <w:b/>
      <w:kern w:val="28"/>
      <w:sz w:val="24"/>
      <w:szCs w:val="52"/>
    </w:rPr>
  </w:style>
  <w:style w:type="character" w:customStyle="1" w:styleId="TitleChar">
    <w:name w:val="Title Char"/>
    <w:basedOn w:val="DefaultParagraphFont"/>
    <w:link w:val="Title"/>
    <w:uiPriority w:val="10"/>
    <w:rPr>
      <w:rFonts w:ascii="Times New Roman" w:eastAsiaTheme="majorEastAsia" w:hAnsi="Times New Roman" w:cstheme="majorBidi"/>
      <w:b/>
      <w:kern w:val="28"/>
      <w:sz w:val="24"/>
      <w:szCs w:val="52"/>
      <w:lang w:val="de-DE"/>
    </w:rPr>
  </w:style>
  <w:style w:type="paragraph" w:customStyle="1" w:styleId="TitleLeft">
    <w:name w:val="Title Left"/>
    <w:basedOn w:val="Normal"/>
    <w:next w:val="BodyTextFirstIndent"/>
    <w:uiPriority w:val="10"/>
    <w:qFormat/>
    <w:pPr>
      <w:keepNext/>
      <w:spacing w:after="240"/>
    </w:pPr>
    <w:rPr>
      <w:rFonts w:ascii="Times New Roman" w:hAnsi="Times New Roman" w:cstheme="minorBidi"/>
      <w:b/>
      <w:sz w:val="24"/>
      <w:szCs w:val="24"/>
    </w:rPr>
  </w:style>
  <w:style w:type="paragraph" w:styleId="BlockText">
    <w:name w:val="Block Text"/>
    <w:basedOn w:val="Normal"/>
    <w:pPr>
      <w:spacing w:after="240"/>
      <w:ind w:left="1440" w:right="1440"/>
    </w:pPr>
    <w:rPr>
      <w:rFonts w:ascii="Times New Roman" w:eastAsiaTheme="minorEastAsia" w:hAnsi="Times New Roman" w:cstheme="minorBidi"/>
      <w:iCs/>
      <w:sz w:val="24"/>
      <w:szCs w:val="24"/>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Normal"/>
    <w:semiHidden/>
    <w:unhideWhenUsed/>
    <w:qFormat/>
    <w:pPr>
      <w:spacing w:after="240"/>
      <w:jc w:val="center"/>
    </w:pPr>
    <w:rPr>
      <w:rFonts w:ascii="Times New Roman" w:eastAsia="Times New Roman" w:hAnsi="Times New Roman"/>
      <w:b/>
      <w:sz w:val="24"/>
      <w:szCs w:val="20"/>
    </w:rPr>
  </w:style>
  <w:style w:type="paragraph" w:customStyle="1" w:styleId="TOCPage">
    <w:name w:val="TOC Page"/>
    <w:basedOn w:val="Normal"/>
    <w:semiHidden/>
    <w:unhideWhenUsed/>
    <w:pPr>
      <w:spacing w:after="240"/>
      <w:jc w:val="right"/>
    </w:pPr>
    <w:rPr>
      <w:rFonts w:ascii="Times New Roman" w:eastAsia="Times New Roman" w:hAnsi="Times New Roman"/>
      <w:b/>
      <w:sz w:val="24"/>
      <w:szCs w:val="20"/>
    </w:rPr>
  </w:style>
  <w:style w:type="paragraph" w:styleId="TOC1">
    <w:name w:val="toc 1"/>
    <w:basedOn w:val="Normal"/>
    <w:next w:val="Normal"/>
    <w:autoRedefine/>
    <w:uiPriority w:val="39"/>
    <w:semiHidden/>
    <w:unhideWhenUsed/>
    <w:pPr>
      <w:tabs>
        <w:tab w:val="left" w:pos="720"/>
        <w:tab w:val="right" w:leader="dot" w:pos="9360"/>
      </w:tabs>
      <w:spacing w:after="240"/>
      <w:ind w:left="720" w:hanging="720"/>
    </w:pPr>
    <w:rPr>
      <w:rFonts w:ascii="Times New Roman" w:hAnsi="Times New Roman" w:cstheme="minorBidi"/>
      <w:sz w:val="24"/>
      <w:szCs w:val="24"/>
    </w:rPr>
  </w:style>
  <w:style w:type="paragraph" w:styleId="TOC2">
    <w:name w:val="toc 2"/>
    <w:basedOn w:val="Normal"/>
    <w:next w:val="Normal"/>
    <w:autoRedefine/>
    <w:uiPriority w:val="39"/>
    <w:semiHidden/>
    <w:unhideWhenUsed/>
    <w:pPr>
      <w:tabs>
        <w:tab w:val="left" w:pos="1440"/>
        <w:tab w:val="right" w:leader="dot" w:pos="9360"/>
      </w:tabs>
      <w:spacing w:after="240"/>
      <w:ind w:left="1440" w:hanging="720"/>
    </w:pPr>
    <w:rPr>
      <w:rFonts w:ascii="Times New Roman" w:hAnsi="Times New Roman" w:cstheme="minorBidi"/>
      <w:sz w:val="24"/>
      <w:szCs w:val="24"/>
    </w:rPr>
  </w:style>
  <w:style w:type="paragraph" w:styleId="TOC3">
    <w:name w:val="toc 3"/>
    <w:basedOn w:val="Normal"/>
    <w:next w:val="Normal"/>
    <w:autoRedefine/>
    <w:uiPriority w:val="39"/>
    <w:semiHidden/>
    <w:unhideWhenUsed/>
    <w:pPr>
      <w:tabs>
        <w:tab w:val="left" w:pos="2160"/>
        <w:tab w:val="right" w:leader="dot" w:pos="9360"/>
      </w:tabs>
      <w:spacing w:after="240"/>
      <w:ind w:left="2160" w:hanging="720"/>
    </w:pPr>
    <w:rPr>
      <w:rFonts w:ascii="Times New Roman" w:hAnsi="Times New Roman" w:cstheme="minorBidi"/>
      <w:sz w:val="24"/>
      <w:szCs w:val="24"/>
    </w:rPr>
  </w:style>
  <w:style w:type="paragraph" w:styleId="TOC4">
    <w:name w:val="toc 4"/>
    <w:basedOn w:val="Normal"/>
    <w:next w:val="Normal"/>
    <w:autoRedefine/>
    <w:uiPriority w:val="39"/>
    <w:semiHidden/>
    <w:unhideWhenUsed/>
    <w:pPr>
      <w:tabs>
        <w:tab w:val="left" w:pos="2880"/>
        <w:tab w:val="right" w:leader="dot" w:pos="9360"/>
      </w:tabs>
      <w:spacing w:after="240"/>
      <w:ind w:left="2880" w:hanging="720"/>
    </w:pPr>
    <w:rPr>
      <w:rFonts w:ascii="Times New Roman" w:hAnsi="Times New Roman" w:cstheme="minorBidi"/>
      <w:sz w:val="24"/>
      <w:szCs w:val="24"/>
    </w:rPr>
  </w:style>
  <w:style w:type="paragraph" w:styleId="TOC5">
    <w:name w:val="toc 5"/>
    <w:basedOn w:val="Normal"/>
    <w:next w:val="Normal"/>
    <w:autoRedefine/>
    <w:uiPriority w:val="39"/>
    <w:semiHidden/>
    <w:unhideWhenUsed/>
    <w:pPr>
      <w:tabs>
        <w:tab w:val="left" w:pos="3600"/>
        <w:tab w:val="right" w:leader="dot" w:pos="9360"/>
      </w:tabs>
      <w:spacing w:after="240"/>
      <w:ind w:left="3600" w:hanging="720"/>
    </w:pPr>
    <w:rPr>
      <w:rFonts w:ascii="Times New Roman" w:hAnsi="Times New Roman" w:cstheme="minorBidi"/>
      <w:sz w:val="24"/>
      <w:szCs w:val="24"/>
    </w:rPr>
  </w:style>
  <w:style w:type="paragraph" w:styleId="TOC6">
    <w:name w:val="toc 6"/>
    <w:basedOn w:val="Normal"/>
    <w:next w:val="Normal"/>
    <w:autoRedefine/>
    <w:uiPriority w:val="39"/>
    <w:semiHidden/>
    <w:unhideWhenUsed/>
    <w:pPr>
      <w:tabs>
        <w:tab w:val="left" w:pos="4320"/>
        <w:tab w:val="right" w:leader="dot" w:pos="9360"/>
      </w:tabs>
      <w:spacing w:after="240"/>
      <w:ind w:left="4320" w:hanging="720"/>
    </w:pPr>
    <w:rPr>
      <w:rFonts w:ascii="Times New Roman" w:hAnsi="Times New Roman" w:cstheme="minorBidi"/>
      <w:sz w:val="24"/>
      <w:szCs w:val="24"/>
    </w:rPr>
  </w:style>
  <w:style w:type="paragraph" w:styleId="TOC7">
    <w:name w:val="toc 7"/>
    <w:basedOn w:val="Normal"/>
    <w:next w:val="Normal"/>
    <w:autoRedefine/>
    <w:uiPriority w:val="39"/>
    <w:semiHidden/>
    <w:unhideWhenUsed/>
    <w:pPr>
      <w:tabs>
        <w:tab w:val="left" w:pos="5040"/>
        <w:tab w:val="right" w:leader="dot" w:pos="9360"/>
      </w:tabs>
      <w:spacing w:after="240"/>
      <w:ind w:left="5040" w:hanging="720"/>
    </w:pPr>
    <w:rPr>
      <w:rFonts w:ascii="Times New Roman" w:hAnsi="Times New Roman" w:cstheme="minorBidi"/>
      <w:sz w:val="24"/>
      <w:szCs w:val="24"/>
    </w:rPr>
  </w:style>
  <w:style w:type="paragraph" w:styleId="TOC8">
    <w:name w:val="toc 8"/>
    <w:basedOn w:val="Normal"/>
    <w:next w:val="Normal"/>
    <w:autoRedefine/>
    <w:uiPriority w:val="39"/>
    <w:semiHidden/>
    <w:unhideWhenUsed/>
    <w:pPr>
      <w:tabs>
        <w:tab w:val="left" w:pos="5760"/>
        <w:tab w:val="right" w:leader="dot" w:pos="9360"/>
      </w:tabs>
      <w:spacing w:after="240"/>
      <w:ind w:left="5760" w:hanging="720"/>
    </w:pPr>
    <w:rPr>
      <w:rFonts w:ascii="Times New Roman" w:hAnsi="Times New Roman" w:cstheme="minorBidi"/>
      <w:sz w:val="24"/>
      <w:szCs w:val="24"/>
    </w:rPr>
  </w:style>
  <w:style w:type="paragraph" w:styleId="TOC9">
    <w:name w:val="toc 9"/>
    <w:basedOn w:val="Normal"/>
    <w:next w:val="Normal"/>
    <w:autoRedefine/>
    <w:uiPriority w:val="39"/>
    <w:semiHidden/>
    <w:unhideWhenUsed/>
    <w:pPr>
      <w:tabs>
        <w:tab w:val="left" w:pos="5760"/>
        <w:tab w:val="right" w:leader="dot" w:pos="9360"/>
      </w:tabs>
      <w:spacing w:after="240"/>
      <w:ind w:left="5760" w:hanging="720"/>
    </w:pPr>
    <w:rPr>
      <w:rFonts w:ascii="Times New Roman" w:hAnsi="Times New Roman" w:cstheme="minorBidi"/>
      <w:sz w:val="24"/>
      <w:szCs w:val="24"/>
    </w:rPr>
  </w:style>
  <w:style w:type="paragraph" w:styleId="FootnoteText">
    <w:name w:val="footnote text"/>
    <w:basedOn w:val="Normal"/>
    <w:link w:val="FootnoteTextChar"/>
    <w:uiPriority w:val="99"/>
    <w:semiHidden/>
    <w:unhideWhenUsed/>
    <w:pPr>
      <w:spacing w:after="240"/>
    </w:pPr>
    <w:rPr>
      <w:rFonts w:ascii="Times New Roman" w:hAnsi="Times New Roman" w:cstheme="minorBidi"/>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lang w:val="de-DE"/>
    </w:rPr>
  </w:style>
  <w:style w:type="paragraph" w:styleId="TableofFigures">
    <w:name w:val="table of figures"/>
    <w:basedOn w:val="Normal"/>
    <w:next w:val="Normal"/>
    <w:uiPriority w:val="99"/>
    <w:semiHidden/>
    <w:unhideWhenUsed/>
    <w:pPr>
      <w:spacing w:after="240"/>
    </w:pPr>
    <w:rPr>
      <w:rFonts w:ascii="Times New Roman" w:hAnsi="Times New Roman" w:cstheme="minorBidi"/>
      <w:sz w:val="24"/>
      <w:szCs w:val="24"/>
    </w:rPr>
  </w:style>
  <w:style w:type="character" w:styleId="FootnoteReference">
    <w:name w:val="footnote reference"/>
    <w:basedOn w:val="DefaultParagraphFont"/>
    <w:uiPriority w:val="99"/>
    <w:semiHidden/>
    <w:unhideWhenUsed/>
    <w:rPr>
      <w:vertAlign w:val="superscript"/>
    </w:rPr>
  </w:style>
  <w:style w:type="paragraph" w:styleId="TableofAuthorities">
    <w:name w:val="table of authorities"/>
    <w:basedOn w:val="Normal"/>
    <w:next w:val="Normal"/>
    <w:uiPriority w:val="99"/>
    <w:semiHidden/>
    <w:unhideWhenUsed/>
    <w:pPr>
      <w:spacing w:after="240"/>
      <w:ind w:left="240" w:hanging="240"/>
    </w:pPr>
    <w:rPr>
      <w:rFonts w:ascii="Times New Roman" w:hAnsi="Times New Roman" w:cstheme="minorBidi"/>
      <w:sz w:val="24"/>
      <w:szCs w:val="24"/>
    </w:rPr>
  </w:style>
  <w:style w:type="paragraph" w:styleId="TOAHeading">
    <w:name w:val="toa heading"/>
    <w:basedOn w:val="Normal"/>
    <w:next w:val="Normal"/>
    <w:uiPriority w:val="99"/>
    <w:semiHidden/>
    <w:unhideWhenUsed/>
    <w:pPr>
      <w:spacing w:before="120" w:after="240"/>
    </w:pPr>
    <w:rPr>
      <w:rFonts w:asciiTheme="majorHAnsi" w:eastAsiaTheme="majorEastAsia" w:hAnsiTheme="majorHAnsi" w:cstheme="majorBidi"/>
      <w:b/>
      <w:bCs/>
      <w:sz w:val="24"/>
      <w:szCs w:val="24"/>
    </w:rPr>
  </w:style>
  <w:style w:type="paragraph" w:styleId="Signature">
    <w:name w:val="Signature"/>
    <w:basedOn w:val="Normal"/>
    <w:link w:val="SignatureChar"/>
    <w:uiPriority w:val="99"/>
    <w:semiHidden/>
    <w:unhideWhenUsed/>
    <w:pPr>
      <w:spacing w:after="240"/>
      <w:ind w:left="4320"/>
    </w:pPr>
    <w:rPr>
      <w:rFonts w:ascii="Times New Roman" w:hAnsi="Times New Roman" w:cstheme="minorBidi"/>
      <w:sz w:val="24"/>
      <w:szCs w:val="24"/>
    </w:rPr>
  </w:style>
  <w:style w:type="character" w:customStyle="1" w:styleId="SignatureChar">
    <w:name w:val="Signature Char"/>
    <w:basedOn w:val="DefaultParagraphFont"/>
    <w:link w:val="Signature"/>
    <w:uiPriority w:val="99"/>
    <w:semiHidden/>
    <w:rPr>
      <w:rFonts w:ascii="Times New Roman" w:hAnsi="Times New Roman"/>
      <w:sz w:val="24"/>
      <w:lang w:val="de-DE"/>
    </w:rPr>
  </w:style>
  <w:style w:type="paragraph" w:styleId="Salutation">
    <w:name w:val="Salutation"/>
    <w:basedOn w:val="Normal"/>
    <w:next w:val="Normal"/>
    <w:link w:val="SalutationChar"/>
    <w:uiPriority w:val="99"/>
    <w:semiHidden/>
    <w:unhideWhenUsed/>
    <w:pPr>
      <w:spacing w:after="240"/>
    </w:pPr>
    <w:rPr>
      <w:rFonts w:ascii="Times New Roman" w:hAnsi="Times New Roman" w:cstheme="minorBidi"/>
      <w:sz w:val="24"/>
      <w:szCs w:val="24"/>
    </w:rPr>
  </w:style>
  <w:style w:type="character" w:customStyle="1" w:styleId="SalutationChar">
    <w:name w:val="Salutation Char"/>
    <w:basedOn w:val="DefaultParagraphFont"/>
    <w:link w:val="Salutation"/>
    <w:uiPriority w:val="99"/>
    <w:semiHidden/>
    <w:rPr>
      <w:rFonts w:ascii="Times New Roman" w:hAnsi="Times New Roman"/>
      <w:sz w:val="24"/>
      <w:lang w:val="de-DE"/>
    </w:rPr>
  </w:style>
  <w:style w:type="paragraph" w:styleId="NoSpacing">
    <w:name w:val="No Spacing"/>
    <w:uiPriority w:val="1"/>
    <w:qFormat/>
    <w:pPr>
      <w:spacing w:after="0"/>
    </w:pPr>
  </w:style>
  <w:style w:type="paragraph" w:styleId="BodyTextIndent">
    <w:name w:val="Body Text Indent"/>
    <w:basedOn w:val="Normal"/>
    <w:link w:val="BodyTextIndentChar"/>
    <w:uiPriority w:val="99"/>
    <w:semiHidden/>
    <w:unhideWhenUsed/>
    <w:pPr>
      <w:spacing w:after="120"/>
      <w:ind w:left="360"/>
    </w:pPr>
    <w:rPr>
      <w:rFonts w:ascii="Times New Roman" w:hAnsi="Times New Roman" w:cstheme="minorBidi"/>
      <w:sz w:val="24"/>
      <w:szCs w:val="24"/>
    </w:r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Normal"/>
    <w:link w:val="BodyTextFirstIndent2Char"/>
    <w:qFormat/>
    <w:pPr>
      <w:spacing w:line="480" w:lineRule="auto"/>
      <w:ind w:firstLine="720"/>
    </w:pPr>
    <w:rPr>
      <w:rFonts w:ascii="Times New Roman" w:hAnsi="Times New Roman" w:cstheme="minorBidi"/>
      <w:sz w:val="24"/>
      <w:szCs w:val="24"/>
    </w:rPr>
  </w:style>
  <w:style w:type="character" w:customStyle="1" w:styleId="BodyTextFirstIndent2Char">
    <w:name w:val="Body Text First Indent 2 Char"/>
    <w:basedOn w:val="BodyTextIndentChar"/>
    <w:link w:val="BodyTextFirstIndent2"/>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pPr>
      <w:spacing w:after="240"/>
    </w:pPr>
    <w:rPr>
      <w:rFonts w:ascii="Times New Roman" w:hAnsi="Times New Roman" w:cstheme="minorBidi"/>
      <w:sz w:val="24"/>
      <w:szCs w:val="24"/>
    </w:rPr>
  </w:style>
  <w:style w:type="paragraph" w:styleId="BodyText3">
    <w:name w:val="Body Text 3"/>
    <w:basedOn w:val="Normal"/>
    <w:link w:val="BodyText3Char"/>
    <w:uiPriority w:val="99"/>
    <w:semiHidden/>
    <w:unhideWhenUsed/>
    <w:pPr>
      <w:spacing w:after="120"/>
    </w:pPr>
    <w:rPr>
      <w:rFonts w:ascii="Times New Roman" w:hAnsi="Times New Roman" w:cstheme="minorBidi"/>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rPr>
      <w:rFonts w:ascii="Times New Roman" w:hAnsi="Times New Roman" w:cstheme="minorBidi"/>
      <w:sz w:val="24"/>
      <w:szCs w:val="24"/>
    </w:r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rFonts w:ascii="Times New Roman" w:hAnsi="Times New Roman" w:cstheme="minorBidi"/>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unhideWhenUsed/>
    <w:qFormat/>
    <w:rPr>
      <w:b/>
      <w:bCs/>
      <w:smallCaps/>
      <w:spacing w:val="5"/>
    </w:rPr>
  </w:style>
  <w:style w:type="paragraph" w:styleId="Caption">
    <w:name w:val="caption"/>
    <w:basedOn w:val="Normal"/>
    <w:next w:val="Normal"/>
    <w:uiPriority w:val="35"/>
    <w:semiHidden/>
    <w:unhideWhenUsed/>
    <w:qFormat/>
    <w:pPr>
      <w:spacing w:after="200"/>
    </w:pPr>
    <w:rPr>
      <w:rFonts w:ascii="Times New Roman" w:hAnsi="Times New Roman" w:cstheme="minorBidi"/>
      <w:b/>
      <w:bCs/>
      <w:color w:val="4F81BD" w:themeColor="accent1"/>
      <w:sz w:val="18"/>
      <w:szCs w:val="18"/>
    </w:rPr>
  </w:style>
  <w:style w:type="paragraph" w:styleId="Closing">
    <w:name w:val="Closing"/>
    <w:basedOn w:val="Normal"/>
    <w:link w:val="ClosingChar"/>
    <w:uiPriority w:val="99"/>
    <w:semiHidden/>
    <w:unhideWhenUsed/>
    <w:pPr>
      <w:ind w:left="4320"/>
    </w:pPr>
    <w:rPr>
      <w:rFonts w:ascii="Times New Roman" w:hAnsi="Times New Roman" w:cstheme="minorBidi"/>
      <w:sz w:val="24"/>
      <w:szCs w:val="24"/>
    </w:rPr>
  </w:style>
  <w:style w:type="character" w:customStyle="1" w:styleId="ClosingChar">
    <w:name w:val="Closing Char"/>
    <w:basedOn w:val="DefaultParagraphFont"/>
    <w:link w:val="Closing"/>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40"/>
    </w:pPr>
    <w:rPr>
      <w:rFonts w:ascii="Times New Roman" w:hAnsi="Times New Roman" w:cstheme="minorBidi"/>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Date">
    <w:name w:val="Date"/>
    <w:basedOn w:val="Normal"/>
    <w:next w:val="Normal"/>
    <w:link w:val="DateChar"/>
    <w:uiPriority w:val="99"/>
    <w:semiHidden/>
    <w:unhideWhenUsed/>
    <w:pPr>
      <w:spacing w:after="240"/>
    </w:pPr>
    <w:rPr>
      <w:rFonts w:ascii="Times New Roman" w:hAnsi="Times New Roman" w:cstheme="minorBidi"/>
      <w:sz w:val="24"/>
      <w:szCs w:val="24"/>
    </w:r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rPr>
      <w:rFonts w:ascii="Times New Roman" w:hAnsi="Times New Roman" w:cstheme="minorBidi"/>
      <w:sz w:val="24"/>
      <w:szCs w:val="24"/>
    </w:r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qFormat/>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rFonts w:ascii="Times New Roman" w:hAnsi="Times New Roman" w:cstheme="minorBidi"/>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rFonts w:ascii="Times New Roman" w:hAnsi="Times New Roman" w:cstheme="minorBidi"/>
      <w:i/>
      <w:iCs/>
      <w:sz w:val="24"/>
      <w:szCs w:val="24"/>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000FF" w:themeColor="hyperlink"/>
      <w:u w:val="single"/>
    </w:rPr>
  </w:style>
  <w:style w:type="paragraph" w:styleId="Index1">
    <w:name w:val="index 1"/>
    <w:basedOn w:val="Normal"/>
    <w:next w:val="Normal"/>
    <w:autoRedefine/>
    <w:uiPriority w:val="99"/>
    <w:semiHidden/>
    <w:unhideWhenUsed/>
    <w:pPr>
      <w:ind w:left="240" w:hanging="240"/>
    </w:pPr>
    <w:rPr>
      <w:rFonts w:ascii="Times New Roman" w:hAnsi="Times New Roman" w:cstheme="minorBidi"/>
      <w:sz w:val="24"/>
      <w:szCs w:val="24"/>
    </w:rPr>
  </w:style>
  <w:style w:type="paragraph" w:styleId="Index2">
    <w:name w:val="index 2"/>
    <w:basedOn w:val="Normal"/>
    <w:next w:val="Normal"/>
    <w:autoRedefine/>
    <w:uiPriority w:val="99"/>
    <w:semiHidden/>
    <w:unhideWhenUsed/>
    <w:pPr>
      <w:ind w:left="480" w:hanging="240"/>
    </w:pPr>
    <w:rPr>
      <w:rFonts w:ascii="Times New Roman" w:hAnsi="Times New Roman" w:cstheme="minorBidi"/>
      <w:sz w:val="24"/>
      <w:szCs w:val="24"/>
    </w:rPr>
  </w:style>
  <w:style w:type="paragraph" w:styleId="Index3">
    <w:name w:val="index 3"/>
    <w:basedOn w:val="Normal"/>
    <w:next w:val="Normal"/>
    <w:autoRedefine/>
    <w:uiPriority w:val="99"/>
    <w:semiHidden/>
    <w:unhideWhenUsed/>
    <w:pPr>
      <w:ind w:left="720" w:hanging="240"/>
    </w:pPr>
    <w:rPr>
      <w:rFonts w:ascii="Times New Roman" w:hAnsi="Times New Roman" w:cstheme="minorBidi"/>
      <w:sz w:val="24"/>
      <w:szCs w:val="24"/>
    </w:rPr>
  </w:style>
  <w:style w:type="paragraph" w:styleId="Index4">
    <w:name w:val="index 4"/>
    <w:basedOn w:val="Normal"/>
    <w:next w:val="Normal"/>
    <w:autoRedefine/>
    <w:uiPriority w:val="99"/>
    <w:semiHidden/>
    <w:unhideWhenUsed/>
    <w:pPr>
      <w:ind w:left="960" w:hanging="240"/>
    </w:pPr>
    <w:rPr>
      <w:rFonts w:ascii="Times New Roman" w:hAnsi="Times New Roman" w:cstheme="minorBidi"/>
      <w:sz w:val="24"/>
      <w:szCs w:val="24"/>
    </w:rPr>
  </w:style>
  <w:style w:type="paragraph" w:styleId="Index5">
    <w:name w:val="index 5"/>
    <w:basedOn w:val="Normal"/>
    <w:next w:val="Normal"/>
    <w:autoRedefine/>
    <w:uiPriority w:val="99"/>
    <w:semiHidden/>
    <w:unhideWhenUsed/>
    <w:pPr>
      <w:ind w:left="1200" w:hanging="240"/>
    </w:pPr>
    <w:rPr>
      <w:rFonts w:ascii="Times New Roman" w:hAnsi="Times New Roman" w:cstheme="minorBidi"/>
      <w:sz w:val="24"/>
      <w:szCs w:val="24"/>
    </w:rPr>
  </w:style>
  <w:style w:type="paragraph" w:styleId="Index6">
    <w:name w:val="index 6"/>
    <w:basedOn w:val="Normal"/>
    <w:next w:val="Normal"/>
    <w:autoRedefine/>
    <w:uiPriority w:val="99"/>
    <w:semiHidden/>
    <w:unhideWhenUsed/>
    <w:pPr>
      <w:ind w:left="1440" w:hanging="240"/>
    </w:pPr>
    <w:rPr>
      <w:rFonts w:ascii="Times New Roman" w:hAnsi="Times New Roman" w:cstheme="minorBidi"/>
      <w:sz w:val="24"/>
      <w:szCs w:val="24"/>
    </w:rPr>
  </w:style>
  <w:style w:type="paragraph" w:styleId="Index7">
    <w:name w:val="index 7"/>
    <w:basedOn w:val="Normal"/>
    <w:next w:val="Normal"/>
    <w:autoRedefine/>
    <w:uiPriority w:val="99"/>
    <w:semiHidden/>
    <w:unhideWhenUsed/>
    <w:pPr>
      <w:ind w:left="1680" w:hanging="240"/>
    </w:pPr>
    <w:rPr>
      <w:rFonts w:ascii="Times New Roman" w:hAnsi="Times New Roman" w:cstheme="minorBidi"/>
      <w:sz w:val="24"/>
      <w:szCs w:val="24"/>
    </w:rPr>
  </w:style>
  <w:style w:type="paragraph" w:styleId="Index8">
    <w:name w:val="index 8"/>
    <w:basedOn w:val="Normal"/>
    <w:next w:val="Normal"/>
    <w:autoRedefine/>
    <w:uiPriority w:val="99"/>
    <w:semiHidden/>
    <w:unhideWhenUsed/>
    <w:pPr>
      <w:ind w:left="1920" w:hanging="240"/>
    </w:pPr>
    <w:rPr>
      <w:rFonts w:ascii="Times New Roman" w:hAnsi="Times New Roman" w:cstheme="minorBidi"/>
      <w:sz w:val="24"/>
      <w:szCs w:val="24"/>
    </w:rPr>
  </w:style>
  <w:style w:type="paragraph" w:styleId="Index9">
    <w:name w:val="index 9"/>
    <w:basedOn w:val="Normal"/>
    <w:next w:val="Normal"/>
    <w:autoRedefine/>
    <w:uiPriority w:val="99"/>
    <w:semiHidden/>
    <w:unhideWhenUsed/>
    <w:pPr>
      <w:ind w:left="2160" w:hanging="240"/>
    </w:pPr>
    <w:rPr>
      <w:rFonts w:ascii="Times New Roman" w:hAnsi="Times New Roman" w:cstheme="minorBidi"/>
      <w:sz w:val="24"/>
      <w:szCs w:val="24"/>
    </w:rPr>
  </w:style>
  <w:style w:type="paragraph" w:styleId="IndexHeading">
    <w:name w:val="index heading"/>
    <w:basedOn w:val="Normal"/>
    <w:next w:val="Index1"/>
    <w:uiPriority w:val="99"/>
    <w:semiHidden/>
    <w:unhideWhenUsed/>
    <w:pPr>
      <w:spacing w:after="240"/>
    </w:pPr>
    <w:rPr>
      <w:rFonts w:asciiTheme="majorHAnsi" w:eastAsiaTheme="majorEastAsia" w:hAnsiTheme="majorHAnsi" w:cstheme="majorBidi"/>
      <w:b/>
      <w:bCs/>
      <w:sz w:val="24"/>
      <w:szCs w:val="24"/>
    </w:rPr>
  </w:style>
  <w:style w:type="character" w:styleId="IntenseEmphasis">
    <w:name w:val="Intense Emphasis"/>
    <w:basedOn w:val="DefaultParagraphFont"/>
    <w:uiPriority w:val="21"/>
    <w:semiHidden/>
    <w:unhideWhenUsed/>
    <w:qFormat/>
    <w:rPr>
      <w:b/>
      <w:bCs/>
      <w:i/>
      <w:iCs/>
      <w:color w:val="4F81BD" w:themeColor="accent1"/>
    </w:rPr>
  </w:style>
  <w:style w:type="paragraph" w:styleId="IntenseQuote">
    <w:name w:val="Intense Quote"/>
    <w:basedOn w:val="Normal"/>
    <w:next w:val="Normal"/>
    <w:link w:val="IntenseQuoteChar"/>
    <w:uiPriority w:val="30"/>
    <w:semiHidden/>
    <w:unhideWhenUsed/>
    <w:qFormat/>
    <w:pPr>
      <w:pBdr>
        <w:bottom w:val="single" w:sz="4" w:space="4" w:color="4F81BD" w:themeColor="accent1"/>
      </w:pBdr>
      <w:spacing w:before="200" w:after="280"/>
      <w:ind w:left="936" w:right="936"/>
    </w:pPr>
    <w:rPr>
      <w:rFonts w:ascii="Times New Roman" w:hAnsi="Times New Roman" w:cstheme="minorBidi"/>
      <w:b/>
      <w:bCs/>
      <w:i/>
      <w:iCs/>
      <w:color w:val="4F81BD" w:themeColor="accent1"/>
      <w:sz w:val="24"/>
      <w:szCs w:val="24"/>
    </w:rPr>
  </w:style>
  <w:style w:type="character" w:customStyle="1" w:styleId="IntenseQuoteChar">
    <w:name w:val="Intense Quote Char"/>
    <w:basedOn w:val="DefaultParagraphFont"/>
    <w:link w:val="IntenseQuote"/>
    <w:uiPriority w:val="30"/>
    <w:semiHidden/>
    <w:rPr>
      <w:b/>
      <w:bCs/>
      <w:i/>
      <w:iCs/>
      <w:color w:val="4F81BD" w:themeColor="accent1"/>
    </w:rPr>
  </w:style>
  <w:style w:type="character" w:styleId="IntenseReference">
    <w:name w:val="Intense Reference"/>
    <w:basedOn w:val="DefaultParagraphFont"/>
    <w:uiPriority w:val="32"/>
    <w:semiHidden/>
    <w:unhideWhenUsed/>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spacing w:after="240"/>
      <w:ind w:left="360" w:hanging="360"/>
      <w:contextualSpacing/>
    </w:pPr>
    <w:rPr>
      <w:rFonts w:ascii="Times New Roman" w:hAnsi="Times New Roman" w:cstheme="minorBidi"/>
      <w:sz w:val="24"/>
      <w:szCs w:val="24"/>
    </w:rPr>
  </w:style>
  <w:style w:type="paragraph" w:styleId="List2">
    <w:name w:val="List 2"/>
    <w:basedOn w:val="Normal"/>
    <w:uiPriority w:val="99"/>
    <w:semiHidden/>
    <w:unhideWhenUsed/>
    <w:pPr>
      <w:spacing w:after="240"/>
      <w:ind w:left="720" w:hanging="360"/>
      <w:contextualSpacing/>
    </w:pPr>
    <w:rPr>
      <w:rFonts w:ascii="Times New Roman" w:hAnsi="Times New Roman" w:cstheme="minorBidi"/>
      <w:sz w:val="24"/>
      <w:szCs w:val="24"/>
    </w:rPr>
  </w:style>
  <w:style w:type="paragraph" w:styleId="List3">
    <w:name w:val="List 3"/>
    <w:basedOn w:val="Normal"/>
    <w:uiPriority w:val="99"/>
    <w:semiHidden/>
    <w:unhideWhenUsed/>
    <w:pPr>
      <w:spacing w:after="240"/>
      <w:ind w:left="1080" w:hanging="360"/>
      <w:contextualSpacing/>
    </w:pPr>
    <w:rPr>
      <w:rFonts w:ascii="Times New Roman" w:hAnsi="Times New Roman" w:cstheme="minorBidi"/>
      <w:sz w:val="24"/>
      <w:szCs w:val="24"/>
    </w:rPr>
  </w:style>
  <w:style w:type="paragraph" w:styleId="List4">
    <w:name w:val="List 4"/>
    <w:basedOn w:val="Normal"/>
    <w:uiPriority w:val="99"/>
    <w:semiHidden/>
    <w:unhideWhenUsed/>
    <w:pPr>
      <w:spacing w:after="240"/>
      <w:ind w:left="1440" w:hanging="360"/>
      <w:contextualSpacing/>
    </w:pPr>
    <w:rPr>
      <w:rFonts w:ascii="Times New Roman" w:hAnsi="Times New Roman" w:cstheme="minorBidi"/>
      <w:sz w:val="24"/>
      <w:szCs w:val="24"/>
    </w:rPr>
  </w:style>
  <w:style w:type="paragraph" w:styleId="List5">
    <w:name w:val="List 5"/>
    <w:basedOn w:val="Normal"/>
    <w:uiPriority w:val="99"/>
    <w:semiHidden/>
    <w:unhideWhenUsed/>
    <w:pPr>
      <w:spacing w:after="240"/>
      <w:ind w:left="1800" w:hanging="360"/>
      <w:contextualSpacing/>
    </w:pPr>
    <w:rPr>
      <w:rFonts w:ascii="Times New Roman" w:hAnsi="Times New Roman" w:cstheme="minorBidi"/>
      <w:sz w:val="24"/>
      <w:szCs w:val="24"/>
    </w:rPr>
  </w:style>
  <w:style w:type="paragraph" w:styleId="ListBullet2">
    <w:name w:val="List Bullet 2"/>
    <w:basedOn w:val="Normal"/>
    <w:uiPriority w:val="99"/>
    <w:semiHidden/>
    <w:unhideWhenUsed/>
    <w:pPr>
      <w:numPr>
        <w:numId w:val="4"/>
      </w:numPr>
      <w:spacing w:after="240"/>
      <w:contextualSpacing/>
    </w:pPr>
    <w:rPr>
      <w:rFonts w:ascii="Times New Roman" w:hAnsi="Times New Roman" w:cstheme="minorBidi"/>
      <w:sz w:val="24"/>
      <w:szCs w:val="24"/>
    </w:rPr>
  </w:style>
  <w:style w:type="paragraph" w:styleId="ListBullet3">
    <w:name w:val="List Bullet 3"/>
    <w:basedOn w:val="Normal"/>
    <w:uiPriority w:val="99"/>
    <w:semiHidden/>
    <w:unhideWhenUsed/>
    <w:pPr>
      <w:numPr>
        <w:numId w:val="5"/>
      </w:numPr>
      <w:spacing w:after="240"/>
      <w:contextualSpacing/>
    </w:pPr>
    <w:rPr>
      <w:rFonts w:ascii="Times New Roman" w:hAnsi="Times New Roman" w:cstheme="minorBidi"/>
      <w:sz w:val="24"/>
      <w:szCs w:val="24"/>
    </w:rPr>
  </w:style>
  <w:style w:type="paragraph" w:styleId="ListBullet4">
    <w:name w:val="List Bullet 4"/>
    <w:basedOn w:val="Normal"/>
    <w:uiPriority w:val="99"/>
    <w:semiHidden/>
    <w:unhideWhenUsed/>
    <w:pPr>
      <w:numPr>
        <w:numId w:val="6"/>
      </w:numPr>
      <w:spacing w:after="240"/>
      <w:contextualSpacing/>
    </w:pPr>
    <w:rPr>
      <w:rFonts w:ascii="Times New Roman" w:hAnsi="Times New Roman" w:cstheme="minorBidi"/>
      <w:sz w:val="24"/>
      <w:szCs w:val="24"/>
    </w:rPr>
  </w:style>
  <w:style w:type="paragraph" w:styleId="ListBullet5">
    <w:name w:val="List Bullet 5"/>
    <w:basedOn w:val="Normal"/>
    <w:uiPriority w:val="99"/>
    <w:semiHidden/>
    <w:unhideWhenUsed/>
    <w:pPr>
      <w:numPr>
        <w:numId w:val="7"/>
      </w:numPr>
      <w:spacing w:after="240"/>
      <w:contextualSpacing/>
    </w:pPr>
    <w:rPr>
      <w:rFonts w:ascii="Times New Roman" w:hAnsi="Times New Roman" w:cstheme="minorBidi"/>
      <w:sz w:val="24"/>
      <w:szCs w:val="24"/>
    </w:rPr>
  </w:style>
  <w:style w:type="paragraph" w:styleId="ListContinue2">
    <w:name w:val="List Continue 2"/>
    <w:basedOn w:val="Normal"/>
    <w:uiPriority w:val="99"/>
    <w:semiHidden/>
    <w:unhideWhenUsed/>
    <w:pPr>
      <w:spacing w:after="120"/>
      <w:ind w:left="720"/>
      <w:contextualSpacing/>
    </w:pPr>
    <w:rPr>
      <w:rFonts w:ascii="Times New Roman" w:hAnsi="Times New Roman" w:cstheme="minorBidi"/>
      <w:sz w:val="24"/>
      <w:szCs w:val="24"/>
    </w:rPr>
  </w:style>
  <w:style w:type="paragraph" w:styleId="ListContinue3">
    <w:name w:val="List Continue 3"/>
    <w:basedOn w:val="Normal"/>
    <w:uiPriority w:val="99"/>
    <w:semiHidden/>
    <w:unhideWhenUsed/>
    <w:pPr>
      <w:spacing w:after="120"/>
      <w:ind w:left="1080"/>
      <w:contextualSpacing/>
    </w:pPr>
    <w:rPr>
      <w:rFonts w:ascii="Times New Roman" w:hAnsi="Times New Roman" w:cstheme="minorBidi"/>
      <w:sz w:val="24"/>
      <w:szCs w:val="24"/>
    </w:rPr>
  </w:style>
  <w:style w:type="paragraph" w:styleId="ListContinue4">
    <w:name w:val="List Continue 4"/>
    <w:basedOn w:val="Normal"/>
    <w:uiPriority w:val="99"/>
    <w:semiHidden/>
    <w:unhideWhenUsed/>
    <w:pPr>
      <w:spacing w:after="120"/>
      <w:ind w:left="1440"/>
      <w:contextualSpacing/>
    </w:pPr>
    <w:rPr>
      <w:rFonts w:ascii="Times New Roman" w:hAnsi="Times New Roman" w:cstheme="minorBidi"/>
      <w:sz w:val="24"/>
      <w:szCs w:val="24"/>
    </w:rPr>
  </w:style>
  <w:style w:type="paragraph" w:styleId="ListContinue5">
    <w:name w:val="List Continue 5"/>
    <w:basedOn w:val="Normal"/>
    <w:uiPriority w:val="99"/>
    <w:semiHidden/>
    <w:unhideWhenUsed/>
    <w:pPr>
      <w:spacing w:after="120"/>
      <w:ind w:left="1800"/>
      <w:contextualSpacing/>
    </w:pPr>
    <w:rPr>
      <w:rFonts w:ascii="Times New Roman" w:hAnsi="Times New Roman" w:cstheme="minorBidi"/>
      <w:sz w:val="24"/>
      <w:szCs w:val="24"/>
    </w:rPr>
  </w:style>
  <w:style w:type="paragraph" w:styleId="ListNumber2">
    <w:name w:val="List Number 2"/>
    <w:basedOn w:val="Normal"/>
    <w:uiPriority w:val="99"/>
    <w:semiHidden/>
    <w:unhideWhenUsed/>
    <w:pPr>
      <w:numPr>
        <w:numId w:val="8"/>
      </w:numPr>
      <w:spacing w:after="240"/>
      <w:contextualSpacing/>
    </w:pPr>
    <w:rPr>
      <w:rFonts w:ascii="Times New Roman" w:hAnsi="Times New Roman" w:cstheme="minorBidi"/>
      <w:sz w:val="24"/>
      <w:szCs w:val="24"/>
    </w:rPr>
  </w:style>
  <w:style w:type="paragraph" w:styleId="ListNumber3">
    <w:name w:val="List Number 3"/>
    <w:basedOn w:val="Normal"/>
    <w:uiPriority w:val="99"/>
    <w:semiHidden/>
    <w:unhideWhenUsed/>
    <w:pPr>
      <w:numPr>
        <w:numId w:val="9"/>
      </w:numPr>
      <w:spacing w:after="240"/>
      <w:contextualSpacing/>
    </w:pPr>
    <w:rPr>
      <w:rFonts w:ascii="Times New Roman" w:hAnsi="Times New Roman" w:cstheme="minorBidi"/>
      <w:sz w:val="24"/>
      <w:szCs w:val="24"/>
    </w:rPr>
  </w:style>
  <w:style w:type="paragraph" w:styleId="ListNumber4">
    <w:name w:val="List Number 4"/>
    <w:basedOn w:val="Normal"/>
    <w:uiPriority w:val="99"/>
    <w:semiHidden/>
    <w:unhideWhenUsed/>
    <w:pPr>
      <w:numPr>
        <w:numId w:val="10"/>
      </w:numPr>
      <w:spacing w:after="240"/>
      <w:contextualSpacing/>
    </w:pPr>
    <w:rPr>
      <w:rFonts w:ascii="Times New Roman" w:hAnsi="Times New Roman" w:cstheme="minorBidi"/>
      <w:sz w:val="24"/>
      <w:szCs w:val="24"/>
    </w:rPr>
  </w:style>
  <w:style w:type="paragraph" w:styleId="ListNumber5">
    <w:name w:val="List Number 5"/>
    <w:basedOn w:val="Normal"/>
    <w:uiPriority w:val="99"/>
    <w:semiHidden/>
    <w:unhideWhenUsed/>
    <w:pPr>
      <w:numPr>
        <w:numId w:val="11"/>
      </w:numPr>
      <w:spacing w:after="240"/>
      <w:contextualSpacing/>
    </w:pPr>
    <w:rPr>
      <w:rFonts w:ascii="Times New Roman" w:hAnsi="Times New Roman" w:cstheme="minorBidi"/>
      <w:sz w:val="24"/>
      <w:szCs w:val="24"/>
    </w:rPr>
  </w:style>
  <w:style w:type="paragraph" w:styleId="ListParagraph">
    <w:name w:val="List Paragraph"/>
    <w:basedOn w:val="Normal"/>
    <w:uiPriority w:val="34"/>
    <w:unhideWhenUsed/>
    <w:qFormat/>
    <w:pPr>
      <w:spacing w:after="240"/>
      <w:ind w:left="720"/>
      <w:contextualSpacing/>
    </w:pPr>
    <w:rPr>
      <w:rFonts w:ascii="Times New Roman" w:hAnsi="Times New Roman" w:cstheme="minorBidi"/>
      <w:sz w:val="24"/>
      <w:szCs w:val="24"/>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pPr>
      <w:spacing w:after="240"/>
    </w:pPr>
    <w:rPr>
      <w:rFonts w:ascii="Times New Roman" w:hAnsi="Times New Roman"/>
      <w:sz w:val="24"/>
      <w:szCs w:val="24"/>
    </w:rPr>
  </w:style>
  <w:style w:type="paragraph" w:styleId="NormalIndent">
    <w:name w:val="Normal Indent"/>
    <w:basedOn w:val="Normal"/>
    <w:uiPriority w:val="99"/>
    <w:semiHidden/>
    <w:unhideWhenUsed/>
    <w:pPr>
      <w:spacing w:after="240"/>
      <w:ind w:left="720"/>
    </w:pPr>
    <w:rPr>
      <w:rFonts w:ascii="Times New Roman" w:hAnsi="Times New Roman" w:cstheme="minorBidi"/>
      <w:sz w:val="24"/>
      <w:szCs w:val="24"/>
    </w:rPr>
  </w:style>
  <w:style w:type="paragraph" w:styleId="NoteHeading">
    <w:name w:val="Note Heading"/>
    <w:basedOn w:val="Normal"/>
    <w:next w:val="Normal"/>
    <w:link w:val="NoteHeadingChar"/>
    <w:uiPriority w:val="99"/>
    <w:semiHidden/>
    <w:unhideWhenUsed/>
    <w:rPr>
      <w:rFonts w:ascii="Times New Roman" w:hAnsi="Times New Roman" w:cstheme="minorBidi"/>
      <w:sz w:val="24"/>
      <w:szCs w:val="24"/>
    </w:r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29"/>
    <w:semiHidden/>
    <w:unhideWhenUsed/>
    <w:qFormat/>
    <w:pPr>
      <w:spacing w:after="240"/>
    </w:pPr>
    <w:rPr>
      <w:rFonts w:ascii="Times New Roman" w:hAnsi="Times New Roman" w:cstheme="minorBidi"/>
      <w:i/>
      <w:iCs/>
      <w:color w:val="000000" w:themeColor="text1"/>
      <w:sz w:val="24"/>
      <w:szCs w:val="24"/>
    </w:rPr>
  </w:style>
  <w:style w:type="character" w:customStyle="1" w:styleId="QuoteChar">
    <w:name w:val="Quote Char"/>
    <w:basedOn w:val="DefaultParagraphFont"/>
    <w:link w:val="Quote"/>
    <w:uiPriority w:val="29"/>
    <w:semiHidden/>
    <w:rPr>
      <w:i/>
      <w:iCs/>
      <w:color w:val="000000" w:themeColor="text1"/>
    </w:rPr>
  </w:style>
  <w:style w:type="character" w:styleId="Strong">
    <w:name w:val="Strong"/>
    <w:basedOn w:val="DefaultParagraphFont"/>
    <w:uiPriority w:val="22"/>
    <w:semiHidden/>
    <w:unhideWhenUsed/>
    <w:qFormat/>
    <w:rPr>
      <w:b/>
      <w:bCs/>
    </w:rPr>
  </w:style>
  <w:style w:type="paragraph" w:styleId="Subtitle">
    <w:name w:val="Subtitle"/>
    <w:basedOn w:val="Normal"/>
    <w:next w:val="Normal"/>
    <w:link w:val="SubtitleChar"/>
    <w:uiPriority w:val="11"/>
    <w:semiHidden/>
    <w:unhideWhenUsed/>
    <w:qFormat/>
    <w:pPr>
      <w:numPr>
        <w:ilvl w:val="1"/>
      </w:numPr>
      <w:spacing w:after="24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Pr>
      <w:i/>
      <w:iCs/>
      <w:color w:val="808080" w:themeColor="text1" w:themeTint="7F"/>
    </w:rPr>
  </w:style>
  <w:style w:type="character" w:styleId="SubtleReference">
    <w:name w:val="Subtle Reference"/>
    <w:basedOn w:val="DefaultParagraphFont"/>
    <w:uiPriority w:val="31"/>
    <w:semiHidden/>
    <w:unhideWhenUsed/>
    <w:qFormat/>
    <w:rPr>
      <w:smallCaps/>
      <w:color w:val="C0504D" w:themeColor="accent2"/>
      <w:u w:val="single"/>
    </w:rPr>
  </w:style>
  <w:style w:type="paragraph" w:styleId="Revision">
    <w:name w:val="Revision"/>
    <w:hidden/>
    <w:uiPriority w:val="99"/>
    <w:semiHidden/>
    <w:pPr>
      <w:spacing w:after="0"/>
    </w:pPr>
    <w:rPr>
      <w:rFonts w:ascii="Calibri" w:hAnsi="Calibri" w:cs="Times New Roman"/>
      <w:sz w:val="22"/>
      <w:szCs w:val="22"/>
    </w:rPr>
  </w:style>
  <w:style w:type="paragraph" w:customStyle="1" w:styleId="Default">
    <w:name w:val="Default"/>
    <w:pPr>
      <w:autoSpaceDE w:val="0"/>
      <w:autoSpaceDN w:val="0"/>
      <w:adjustRightInd w:val="0"/>
      <w:spacing w:after="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718673186">
      <w:bodyDiv w:val="1"/>
      <w:marLeft w:val="0"/>
      <w:marRight w:val="0"/>
      <w:marTop w:val="0"/>
      <w:marBottom w:val="0"/>
      <w:divBdr>
        <w:top w:val="none" w:sz="0" w:space="0" w:color="auto"/>
        <w:left w:val="none" w:sz="0" w:space="0" w:color="auto"/>
        <w:bottom w:val="none" w:sz="0" w:space="0" w:color="auto"/>
        <w:right w:val="none" w:sz="0" w:space="0" w:color="auto"/>
      </w:divBdr>
    </w:div>
    <w:div w:id="1140070679">
      <w:bodyDiv w:val="1"/>
      <w:marLeft w:val="0"/>
      <w:marRight w:val="0"/>
      <w:marTop w:val="0"/>
      <w:marBottom w:val="0"/>
      <w:divBdr>
        <w:top w:val="none" w:sz="0" w:space="0" w:color="auto"/>
        <w:left w:val="none" w:sz="0" w:space="0" w:color="auto"/>
        <w:bottom w:val="none" w:sz="0" w:space="0" w:color="auto"/>
        <w:right w:val="none" w:sz="0" w:space="0" w:color="auto"/>
      </w:divBdr>
    </w:div>
    <w:div w:id="1197543387">
      <w:bodyDiv w:val="1"/>
      <w:marLeft w:val="0"/>
      <w:marRight w:val="0"/>
      <w:marTop w:val="0"/>
      <w:marBottom w:val="0"/>
      <w:divBdr>
        <w:top w:val="none" w:sz="0" w:space="0" w:color="auto"/>
        <w:left w:val="none" w:sz="0" w:space="0" w:color="auto"/>
        <w:bottom w:val="none" w:sz="0" w:space="0" w:color="auto"/>
        <w:right w:val="none" w:sz="0" w:space="0" w:color="auto"/>
      </w:divBdr>
    </w:div>
    <w:div w:id="21201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footer3.xml" Type="http://schemas.openxmlformats.org/officeDocument/2006/relationships/footer" Id="rId13"></Relationship><Relationship Target="styles.xml" Type="http://schemas.openxmlformats.org/officeDocument/2006/relationships/styles" Id="rId3"></Relationship><Relationship Target="endnotes.xml" Type="http://schemas.openxmlformats.org/officeDocument/2006/relationships/endnotes" Id="rId7"></Relationship><Relationship Target="header3.xml" Type="http://schemas.openxmlformats.org/officeDocument/2006/relationships/header" Id="rId12"></Relationship><Relationship Target="numbering.xml" Type="http://schemas.openxmlformats.org/officeDocument/2006/relationships/numbering" Id="rId2"></Relationship><Relationship Target="footnotes.xml" Type="http://schemas.openxmlformats.org/officeDocument/2006/relationships/footnotes" Id="rId6"></Relationship><Relationship Target="footer2.xml" Type="http://schemas.openxmlformats.org/officeDocument/2006/relationships/footer" Id="rId11"></Relationship><Relationship Target="webSettings.xml" Type="http://schemas.openxmlformats.org/officeDocument/2006/relationships/webSettings" Id="rId5"></Relationship><Relationship Target="theme/theme1.xml" Type="http://schemas.openxmlformats.org/officeDocument/2006/relationships/theme" Id="rId15"></Relationship><Relationship Target="footer1.xml" Type="http://schemas.openxmlformats.org/officeDocument/2006/relationships/footer" Id="rId10"></Relationship><Relationship Target="settings.xml" Type="http://schemas.openxmlformats.org/officeDocument/2006/relationships/settings" Id="rId4"></Relationship><Relationship Target="header2.xml" Type="http://schemas.openxmlformats.org/officeDocument/2006/relationships/header" Id="rId9"></Relationship><Relationship Target="fontTable.xml" Type="http://schemas.openxmlformats.org/officeDocument/2006/relationships/fontTable" Id="rId14"></Relationship></Relationships>
</file>

<file path=word/_rels/header3.xml.rels><?xml version="1.0" encoding="UTF-8" ?><Relationships xmlns="http://schemas.openxmlformats.org/package/2006/relationships"><Relationship Target="media/image2.jpeg" Type="http://schemas.openxmlformats.org/officeDocument/2006/relationships/image" Id="rId2"></Relationship><Relationship Target="media/image1.emf" Type="http://schemas.openxmlformats.org/officeDocument/2006/relationships/image" Id="rId1"></Relationship></Relationships>
</file>

<file path=word/_rels/settings.xml.rels><?xml version="1.0" encoding="UTF-8" ?><Relationships xmlns="http://schemas.openxmlformats.org/package/2006/relationships"><Relationship TargetMode="External" Target="file:///C:\Program%20Files%20(x86)\Microsoft%20Office\Templates\Sidley\Blank.dotx" Type="http://schemas.openxmlformats.org/officeDocument/2006/relationships/attachedTemplat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3" name="DOCID">
    <vt:lpwstr>ACTIVE 212170583v.4</vt:lpwstr>
  </property>
</Properties>
</file>