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BodyText"/>
        <w:spacing w:after="120"/>
        <w:jc w:val="center"/>
        <w:rPr>
          <w:rFonts w:cs="Arial"/>
          <w:b/>
          <w:szCs w:val="21"/>
        </w:rPr>
      </w:pPr>
      <w:r>
        <w:rPr>
          <w:rFonts w:cs="Arial"/>
          <w:b/>
          <w:szCs w:val="21"/>
        </w:rPr>
        <w:t>January 22, 2016</w:t>
      </w:r>
    </w:p>
    <w:p>
      <w:pPr>
        <w:pStyle w:val="BodyText"/>
        <w:spacing w:after="120"/>
        <w:jc w:val="center"/>
        <w:rPr>
          <w:rFonts w:cs="Arial"/>
          <w:b/>
          <w:szCs w:val="21"/>
        </w:rPr>
      </w:pPr>
      <w:r>
        <w:rPr>
          <w:rFonts w:cs="Arial"/>
          <w:b/>
          <w:szCs w:val="21"/>
        </w:rPr>
        <w:t>Comments on Review of CCWG-Accountability Draft Annexes 4 (Community IRP &amp; Separation Powers) and 7</w:t>
      </w:r>
    </w:p>
    <w:tbl>
      <w:tblPr>
        <w:tblStyle w:val="TableGrid"/>
        <w:tblW w:w="0" w:type="auto"/>
        <w:tblLook w:val="04A0"/>
      </w:tblPr>
      <w:tblGrid>
        <w:gridCol w:w="2358"/>
        <w:gridCol w:w="11160"/>
      </w:tblGrid>
      <w:tr>
        <w:trPr>
          <w:tblHeader/>
        </w:trPr>
        <w:tc>
          <w:tcPr>
            <w:tcW w:w="2358" w:type="dxa"/>
            <w:shd w:val="clear" w:color="auto" w:fill="8DB3E2" w:themeFill="text2" w:themeFillTint="66"/>
          </w:tcPr>
          <w:p>
            <w:pPr>
              <w:pStyle w:val="BodyText"/>
              <w:spacing w:before="120" w:after="120"/>
              <w:jc w:val="center"/>
              <w:rPr>
                <w:rFonts w:cs="Arial"/>
                <w:b/>
                <w:sz w:val="20"/>
                <w:szCs w:val="20"/>
              </w:rPr>
            </w:pPr>
            <w:r>
              <w:rPr>
                <w:rFonts w:cs="Arial"/>
                <w:b/>
                <w:sz w:val="20"/>
                <w:szCs w:val="20"/>
              </w:rPr>
              <w:t>Draft Annexes</w:t>
            </w:r>
          </w:p>
        </w:tc>
        <w:tc>
          <w:tcPr>
            <w:tcW w:w="11160" w:type="dxa"/>
            <w:shd w:val="clear" w:color="auto" w:fill="8DB3E2" w:themeFill="text2" w:themeFillTint="66"/>
          </w:tcPr>
          <w:p>
            <w:pPr>
              <w:pStyle w:val="BodyText"/>
              <w:spacing w:before="120" w:after="120"/>
              <w:jc w:val="center"/>
              <w:rPr>
                <w:rFonts w:cs="Arial"/>
                <w:b/>
                <w:sz w:val="20"/>
                <w:szCs w:val="20"/>
              </w:rPr>
            </w:pPr>
            <w:r>
              <w:rPr>
                <w:rFonts w:cs="Arial"/>
                <w:b/>
                <w:sz w:val="20"/>
                <w:szCs w:val="20"/>
              </w:rPr>
              <w:t>Suggested Edits</w:t>
            </w:r>
          </w:p>
        </w:tc>
      </w:tr>
      <w:tr>
        <w:tc>
          <w:tcPr>
            <w:tcW w:w="2358" w:type="dxa"/>
            <w:shd w:val="clear" w:color="auto" w:fill="FFFFFF" w:themeFill="background1"/>
          </w:tcPr>
          <w:p>
            <w:pPr>
              <w:pStyle w:val="BodyText"/>
              <w:spacing w:before="120" w:after="120"/>
              <w:rPr>
                <w:rFonts w:cs="Arial"/>
                <w:sz w:val="20"/>
                <w:szCs w:val="20"/>
              </w:rPr>
            </w:pPr>
            <w:r>
              <w:rPr>
                <w:rFonts w:cs="Arial"/>
                <w:sz w:val="20"/>
                <w:szCs w:val="20"/>
              </w:rPr>
              <w:t>Global</w:t>
            </w:r>
          </w:p>
        </w:tc>
        <w:tc>
          <w:tcPr>
            <w:tcW w:w="11160" w:type="dxa"/>
            <w:shd w:val="clear" w:color="auto" w:fill="FFFFFF" w:themeFill="background1"/>
          </w:tcPr>
          <w:p>
            <w:pPr>
              <w:pStyle w:val="BodyText"/>
              <w:spacing w:before="120" w:after="120"/>
              <w:rPr>
                <w:rFonts w:cs="Arial"/>
                <w:sz w:val="20"/>
                <w:szCs w:val="20"/>
              </w:rPr>
            </w:pPr>
            <w:r>
              <w:rPr>
                <w:rFonts w:cs="Arial"/>
                <w:sz w:val="20"/>
                <w:szCs w:val="20"/>
              </w:rPr>
              <w:t>Replace “Icann” with “ICANN”</w:t>
            </w:r>
          </w:p>
        </w:tc>
      </w:tr>
      <w:tr>
        <w:tc>
          <w:tcPr>
            <w:tcW w:w="2358" w:type="dxa"/>
            <w:shd w:val="clear" w:color="auto" w:fill="FFFFFF" w:themeFill="background1"/>
          </w:tcPr>
          <w:p>
            <w:pPr>
              <w:pStyle w:val="BodyText"/>
              <w:spacing w:before="120" w:after="120"/>
              <w:rPr>
                <w:rFonts w:cs="Arial"/>
                <w:sz w:val="20"/>
                <w:szCs w:val="20"/>
              </w:rPr>
            </w:pPr>
            <w:r>
              <w:rPr>
                <w:rFonts w:cs="Arial"/>
                <w:sz w:val="20"/>
                <w:szCs w:val="20"/>
              </w:rPr>
              <w:t>Global</w:t>
            </w:r>
          </w:p>
        </w:tc>
        <w:tc>
          <w:tcPr>
            <w:tcW w:w="11160" w:type="dxa"/>
            <w:shd w:val="clear" w:color="auto" w:fill="FFFFFF" w:themeFill="background1"/>
          </w:tcPr>
          <w:p>
            <w:pPr>
              <w:pStyle w:val="BodyText"/>
              <w:spacing w:before="120" w:after="120"/>
              <w:rPr>
                <w:rFonts w:cs="Arial"/>
                <w:sz w:val="20"/>
                <w:szCs w:val="20"/>
              </w:rPr>
            </w:pPr>
            <w:r>
              <w:rPr>
                <w:rFonts w:cs="Arial"/>
                <w:sz w:val="20"/>
                <w:szCs w:val="20"/>
              </w:rPr>
              <w:t>Consider replacing and/or supplementing the sections discussing “Changes from the Second Draft Proposal on Work Stream 1 Recommendations” with sections discussing changes from the Third Draft Proposal (where appropriate)</w:t>
            </w:r>
          </w:p>
        </w:tc>
      </w:tr>
      <w:tr>
        <w:tc>
          <w:tcPr>
            <w:tcW w:w="2358" w:type="dxa"/>
            <w:tcBorders>
              <w:bottom w:val="single" w:sz="4" w:space="0" w:color="000000" w:themeColor="text1"/>
            </w:tcBorders>
            <w:shd w:val="clear" w:color="auto" w:fill="FFFFFF" w:themeFill="background1"/>
            <w:vAlign w:val="center"/>
          </w:tcPr>
          <w:p>
            <w:pPr>
              <w:pStyle w:val="BodyText"/>
              <w:spacing w:before="120" w:after="120"/>
              <w:rPr>
                <w:rFonts w:cs="Arial"/>
                <w:sz w:val="20"/>
                <w:szCs w:val="20"/>
              </w:rPr>
            </w:pPr>
            <w:r>
              <w:rPr>
                <w:rFonts w:cs="Arial"/>
                <w:sz w:val="20"/>
                <w:szCs w:val="20"/>
              </w:rPr>
              <w:t>Global</w:t>
            </w:r>
          </w:p>
        </w:tc>
        <w:tc>
          <w:tcPr>
            <w:tcW w:w="11160" w:type="dxa"/>
            <w:tcBorders>
              <w:bottom w:val="single" w:sz="4" w:space="0" w:color="000000" w:themeColor="text1"/>
            </w:tcBorders>
            <w:shd w:val="clear" w:color="auto" w:fill="FFFFFF" w:themeFill="background1"/>
            <w:vAlign w:val="center"/>
          </w:tcPr>
          <w:p>
            <w:pPr>
              <w:pStyle w:val="BodyText"/>
              <w:spacing w:before="120" w:after="120"/>
              <w:rPr>
                <w:rFonts w:cs="Arial"/>
                <w:sz w:val="20"/>
                <w:szCs w:val="20"/>
              </w:rPr>
            </w:pPr>
            <w:r>
              <w:rPr>
                <w:rFonts w:cs="Arial"/>
                <w:sz w:val="20"/>
                <w:szCs w:val="20"/>
              </w:rPr>
              <w:t>Consider conforming references to “CWG-Stewardship proposal” and “IANA Stewardship Transition proposal” where appropriate; terms are currently used interchangeably</w:t>
            </w:r>
          </w:p>
        </w:tc>
      </w:tr>
      <w:tr>
        <w:tc>
          <w:tcPr>
            <w:tcW w:w="2358" w:type="dxa"/>
            <w:tcBorders>
              <w:bottom w:val="single" w:sz="4" w:space="0" w:color="000000" w:themeColor="text1"/>
            </w:tcBorders>
            <w:shd w:val="clear" w:color="auto" w:fill="FFFFFF" w:themeFill="background1"/>
            <w:vAlign w:val="center"/>
          </w:tcPr>
          <w:p>
            <w:pPr>
              <w:pStyle w:val="BodyText"/>
              <w:spacing w:before="120" w:after="120"/>
              <w:rPr>
                <w:rFonts w:cs="Arial"/>
                <w:sz w:val="20"/>
                <w:szCs w:val="20"/>
              </w:rPr>
            </w:pPr>
            <w:r>
              <w:rPr>
                <w:rFonts w:cs="Arial"/>
                <w:sz w:val="20"/>
                <w:szCs w:val="20"/>
              </w:rPr>
              <w:t>Global</w:t>
            </w:r>
          </w:p>
        </w:tc>
        <w:tc>
          <w:tcPr>
            <w:tcW w:w="11160" w:type="dxa"/>
            <w:tcBorders>
              <w:bottom w:val="single" w:sz="4" w:space="0" w:color="000000" w:themeColor="text1"/>
            </w:tcBorders>
            <w:shd w:val="clear" w:color="auto" w:fill="FFFFFF" w:themeFill="background1"/>
            <w:vAlign w:val="center"/>
          </w:tcPr>
          <w:p>
            <w:pPr>
              <w:pStyle w:val="BodyText"/>
              <w:spacing w:before="120" w:after="120"/>
              <w:rPr>
                <w:rFonts w:cs="Arial"/>
                <w:sz w:val="20"/>
                <w:szCs w:val="20"/>
              </w:rPr>
            </w:pPr>
            <w:r>
              <w:rPr>
                <w:rFonts w:cs="Arial"/>
                <w:sz w:val="20"/>
                <w:szCs w:val="20"/>
              </w:rPr>
              <w:t>After a name has been selected for the sole designator unincorporated association, references to “Sole Designator,” “Empowered Community” and “community” will need to be updated as appropriate; the name selected should be the only term used to refer to the sole designator unincorporated association</w:t>
            </w:r>
          </w:p>
        </w:tc>
      </w:tr>
      <w:tr>
        <w:tc>
          <w:tcPr>
            <w:tcW w:w="13518" w:type="dxa"/>
            <w:gridSpan w:val="2"/>
            <w:shd w:val="clear" w:color="auto" w:fill="C6D9F1" w:themeFill="text2" w:themeFillTint="33"/>
          </w:tcPr>
          <w:p>
            <w:pPr>
              <w:pStyle w:val="BodyText"/>
              <w:spacing w:before="120" w:after="120"/>
              <w:rPr>
                <w:rFonts w:cs="Arial"/>
                <w:b/>
                <w:sz w:val="20"/>
                <w:szCs w:val="20"/>
              </w:rPr>
            </w:pPr>
            <w:r>
              <w:rPr>
                <w:rFonts w:cs="Arial"/>
                <w:b/>
                <w:sz w:val="20"/>
                <w:szCs w:val="20"/>
              </w:rPr>
              <w:t xml:space="preserve">Annex 4: Recommendation #4: Ensuring Community Involvement in ICANN Decision-Making: Seven New Community Powers </w:t>
            </w:r>
          </w:p>
          <w:p>
            <w:pPr>
              <w:pStyle w:val="BodyText"/>
              <w:spacing w:before="120" w:after="120"/>
              <w:rPr>
                <w:rFonts w:cs="Arial"/>
                <w:b/>
                <w:sz w:val="20"/>
                <w:szCs w:val="20"/>
              </w:rPr>
            </w:pPr>
            <w:r>
              <w:rPr>
                <w:rFonts w:cs="Arial"/>
                <w:sz w:val="20"/>
                <w:szCs w:val="20"/>
              </w:rPr>
              <w:t>(</w:t>
            </w:r>
            <w:r>
              <w:rPr>
                <w:rFonts w:cs="Arial"/>
                <w:i/>
                <w:sz w:val="20"/>
                <w:szCs w:val="20"/>
              </w:rPr>
              <w:t>Paragraph numbers refer to the 1</w:t>
            </w:r>
            <w:r>
              <w:rPr>
                <w:rFonts w:cs="Arial"/>
                <w:i/>
                <w:sz w:val="20"/>
                <w:szCs w:val="20"/>
                <w:vertAlign w:val="superscript"/>
              </w:rPr>
              <w:t>st</w:t>
            </w:r>
            <w:r>
              <w:rPr>
                <w:rFonts w:cs="Arial"/>
                <w:i/>
                <w:sz w:val="20"/>
                <w:szCs w:val="20"/>
              </w:rPr>
              <w:t xml:space="preserve"> reading conclusions draft on community IRP and separation powers</w:t>
            </w:r>
            <w:r>
              <w:rPr>
                <w:rFonts w:cs="Arial"/>
                <w:sz w:val="20"/>
                <w:szCs w:val="20"/>
              </w:rPr>
              <w:t>)</w:t>
            </w:r>
          </w:p>
        </w:tc>
      </w:tr>
      <w:tr>
        <w:tc>
          <w:tcPr>
            <w:tcW w:w="2358" w:type="dxa"/>
            <w:shd w:val="clear" w:color="auto" w:fill="FFFFFF" w:themeFill="background1"/>
          </w:tcPr>
          <w:p>
            <w:pPr>
              <w:pStyle w:val="BodyText"/>
              <w:spacing w:before="120" w:after="120"/>
              <w:rPr>
                <w:rFonts w:cs="Arial"/>
                <w:sz w:val="20"/>
                <w:szCs w:val="20"/>
              </w:rPr>
            </w:pPr>
            <w:r>
              <w:rPr>
                <w:rFonts w:cs="Arial"/>
                <w:sz w:val="20"/>
                <w:szCs w:val="20"/>
              </w:rPr>
              <w:t>Generally</w:t>
            </w:r>
          </w:p>
        </w:tc>
        <w:tc>
          <w:tcPr>
            <w:tcW w:w="11160" w:type="dxa"/>
            <w:shd w:val="clear" w:color="auto" w:fill="FFFFFF" w:themeFill="background1"/>
            <w:vAlign w:val="center"/>
          </w:tcPr>
          <w:p>
            <w:pPr>
              <w:pStyle w:val="BodyText"/>
              <w:spacing w:before="120" w:after="120"/>
              <w:rPr>
                <w:rFonts w:cs="Arial"/>
                <w:sz w:val="20"/>
                <w:szCs w:val="20"/>
              </w:rPr>
            </w:pPr>
            <w:r>
              <w:rPr>
                <w:rFonts w:cs="Arial"/>
                <w:sz w:val="20"/>
                <w:szCs w:val="20"/>
              </w:rPr>
              <w:t>“SO</w:t>
            </w:r>
            <w:r>
              <w:rPr>
                <w:rFonts w:asciiTheme="minorHAnsi" w:hAnsiTheme="minorHAnsi" w:cstheme="minorHAnsi"/>
                <w:color w:val="0070C0"/>
                <w:sz w:val="20"/>
                <w:szCs w:val="20"/>
                <w:u w:val="double" w:color="0000FF"/>
              </w:rPr>
              <w:t>s</w:t>
            </w:r>
            <w:r>
              <w:rPr>
                <w:rFonts w:cs="Arial"/>
                <w:sz w:val="20"/>
                <w:szCs w:val="20"/>
              </w:rPr>
              <w:t xml:space="preserve">/ACs” </w:t>
            </w:r>
          </w:p>
        </w:tc>
      </w:tr>
      <w:tr>
        <w:tc>
          <w:tcPr>
            <w:tcW w:w="2358" w:type="dxa"/>
            <w:shd w:val="clear" w:color="auto" w:fill="FFFFFF" w:themeFill="background1"/>
          </w:tcPr>
          <w:p>
            <w:pPr>
              <w:pStyle w:val="BodyText"/>
              <w:spacing w:before="120" w:after="120"/>
              <w:rPr>
                <w:rFonts w:cs="Arial"/>
                <w:sz w:val="20"/>
                <w:szCs w:val="20"/>
              </w:rPr>
            </w:pPr>
            <w:r>
              <w:rPr>
                <w:rFonts w:cs="Arial"/>
                <w:sz w:val="20"/>
                <w:szCs w:val="20"/>
              </w:rPr>
              <w:t>Key 1</w:t>
            </w:r>
            <w:r>
              <w:rPr>
                <w:rFonts w:cs="Arial"/>
                <w:sz w:val="20"/>
                <w:szCs w:val="20"/>
                <w:vertAlign w:val="superscript"/>
              </w:rPr>
              <w:t>st</w:t>
            </w:r>
            <w:r>
              <w:rPr>
                <w:rFonts w:cs="Arial"/>
                <w:sz w:val="20"/>
                <w:szCs w:val="20"/>
              </w:rPr>
              <w:t xml:space="preserve"> Reading Conclusions</w:t>
            </w:r>
          </w:p>
        </w:tc>
        <w:tc>
          <w:tcPr>
            <w:tcW w:w="11160" w:type="dxa"/>
            <w:shd w:val="clear" w:color="auto" w:fill="FFFFFF" w:themeFill="background1"/>
            <w:vAlign w:val="center"/>
          </w:tcPr>
          <w:p>
            <w:pPr>
              <w:pStyle w:val="BodyText"/>
              <w:spacing w:before="120" w:after="120"/>
              <w:rPr>
                <w:rFonts w:cs="Arial"/>
                <w:sz w:val="20"/>
                <w:szCs w:val="20"/>
              </w:rPr>
            </w:pPr>
            <w:r>
              <w:rPr>
                <w:rFonts w:cs="Arial"/>
                <w:sz w:val="20"/>
                <w:szCs w:val="20"/>
              </w:rPr>
              <w:t>“A specific provision will be included in the Bylaws to require specific SO or AC concurrence in support of community IRP challenge</w:t>
            </w:r>
            <w:r>
              <w:rPr>
                <w:rFonts w:asciiTheme="minorHAnsi" w:hAnsiTheme="minorHAnsi" w:cstheme="minorHAnsi"/>
                <w:color w:val="0070C0"/>
                <w:sz w:val="20"/>
                <w:szCs w:val="20"/>
                <w:u w:val="double" w:color="0000FF"/>
              </w:rPr>
              <w:t>s</w:t>
            </w:r>
            <w:r>
              <w:rPr>
                <w:rFonts w:cs="Arial"/>
                <w:sz w:val="20"/>
                <w:szCs w:val="20"/>
              </w:rPr>
              <w:t xml:space="preserve"> against Board decisions that relate directly to certain SOs </w:t>
            </w:r>
            <w:r>
              <w:rPr>
                <w:rFonts w:asciiTheme="minorHAnsi" w:hAnsiTheme="minorHAnsi" w:cstheme="minorHAnsi"/>
                <w:color w:val="0070C0"/>
                <w:sz w:val="20"/>
                <w:szCs w:val="20"/>
                <w:u w:val="double" w:color="0000FF"/>
              </w:rPr>
              <w:t>or ACs</w:t>
            </w:r>
            <w:r>
              <w:rPr>
                <w:rFonts w:cs="Arial"/>
                <w:sz w:val="20"/>
                <w:szCs w:val="20"/>
              </w:rPr>
              <w:t>, such as Policy Development Process outcomes.”</w:t>
            </w:r>
          </w:p>
          <w:p>
            <w:pPr>
              <w:pStyle w:val="BodyText"/>
              <w:spacing w:before="120" w:after="120"/>
              <w:rPr>
                <w:rFonts w:cs="Arial"/>
                <w:sz w:val="20"/>
                <w:szCs w:val="20"/>
              </w:rPr>
            </w:pPr>
            <w:r>
              <w:rPr>
                <w:rFonts w:cs="Arial"/>
                <w:sz w:val="20"/>
                <w:szCs w:val="20"/>
              </w:rPr>
              <w:t xml:space="preserve">“Confirmed </w:t>
            </w:r>
            <w:r>
              <w:rPr>
                <w:rFonts w:cs="Arial"/>
                <w:strike/>
                <w:color w:val="FF0000"/>
                <w:sz w:val="20"/>
                <w:szCs w:val="20"/>
              </w:rPr>
              <w:t>Icann</w:t>
            </w:r>
            <w:r>
              <w:rPr>
                <w:rFonts w:cs="Arial"/>
                <w:sz w:val="20"/>
                <w:szCs w:val="20"/>
              </w:rPr>
              <w:t xml:space="preserve"> </w:t>
            </w:r>
            <w:r>
              <w:rPr>
                <w:rFonts w:asciiTheme="minorHAnsi" w:hAnsiTheme="minorHAnsi" w:cstheme="minorHAnsi"/>
                <w:color w:val="0070C0"/>
                <w:sz w:val="20"/>
                <w:szCs w:val="20"/>
                <w:u w:val="double" w:color="0000FF"/>
              </w:rPr>
              <w:t xml:space="preserve">ICANN </w:t>
            </w:r>
            <w:r>
              <w:rPr>
                <w:rFonts w:cs="Arial"/>
                <w:sz w:val="20"/>
                <w:szCs w:val="20"/>
              </w:rPr>
              <w:t xml:space="preserve">Board suggestion to clarify that </w:t>
            </w:r>
            <w:r>
              <w:rPr>
                <w:rFonts w:asciiTheme="minorHAnsi" w:hAnsiTheme="minorHAnsi" w:cstheme="minorHAnsi"/>
                <w:color w:val="0070C0"/>
                <w:sz w:val="20"/>
                <w:szCs w:val="20"/>
                <w:u w:val="double" w:color="0000FF"/>
              </w:rPr>
              <w:t xml:space="preserve">the </w:t>
            </w:r>
            <w:r>
              <w:rPr>
                <w:rFonts w:cs="Arial"/>
                <w:sz w:val="20"/>
                <w:szCs w:val="20"/>
              </w:rPr>
              <w:t xml:space="preserve">Separation </w:t>
            </w:r>
            <w:r>
              <w:rPr>
                <w:rFonts w:cs="Arial"/>
                <w:strike/>
                <w:color w:val="FF0000"/>
                <w:sz w:val="20"/>
                <w:szCs w:val="20"/>
              </w:rPr>
              <w:t>p</w:t>
            </w:r>
            <w:r>
              <w:rPr>
                <w:rFonts w:asciiTheme="minorHAnsi" w:hAnsiTheme="minorHAnsi" w:cstheme="minorHAnsi"/>
                <w:color w:val="0070C0"/>
                <w:sz w:val="20"/>
                <w:szCs w:val="20"/>
                <w:u w:val="double" w:color="0000FF"/>
              </w:rPr>
              <w:t>P</w:t>
            </w:r>
            <w:r>
              <w:rPr>
                <w:rFonts w:cs="Arial"/>
                <w:sz w:val="20"/>
                <w:szCs w:val="20"/>
              </w:rPr>
              <w:t xml:space="preserve">rocess applies to </w:t>
            </w:r>
            <w:r>
              <w:rPr>
                <w:rFonts w:asciiTheme="minorHAnsi" w:hAnsiTheme="minorHAnsi" w:cstheme="minorHAnsi"/>
                <w:color w:val="0070C0"/>
                <w:sz w:val="20"/>
                <w:szCs w:val="20"/>
                <w:u w:val="double" w:color="0000FF"/>
              </w:rPr>
              <w:t>the IANA naming functions (CWG-Stewardship dependency)</w:t>
            </w:r>
            <w:r>
              <w:rPr>
                <w:rFonts w:cs="Arial"/>
                <w:strike/>
                <w:color w:val="FF0000"/>
                <w:sz w:val="20"/>
                <w:szCs w:val="20"/>
              </w:rPr>
              <w:t>domain name management function to IANA only</w:t>
            </w:r>
            <w:r>
              <w:rPr>
                <w:rFonts w:cs="Arial"/>
                <w:sz w:val="20"/>
                <w:szCs w:val="20"/>
              </w:rPr>
              <w:t>”</w:t>
            </w:r>
          </w:p>
          <w:p>
            <w:pPr>
              <w:pStyle w:val="BodyText"/>
              <w:spacing w:before="120" w:after="120"/>
              <w:rPr>
                <w:rFonts w:cs="Arial"/>
                <w:sz w:val="20"/>
                <w:szCs w:val="20"/>
              </w:rPr>
            </w:pPr>
            <w:r>
              <w:rPr>
                <w:rFonts w:cs="Arial"/>
                <w:sz w:val="20"/>
                <w:szCs w:val="20"/>
              </w:rPr>
              <w:t xml:space="preserve">“The right to reject </w:t>
            </w:r>
            <w:r>
              <w:rPr>
                <w:rFonts w:asciiTheme="minorHAnsi" w:hAnsiTheme="minorHAnsi" w:cstheme="minorHAnsi"/>
                <w:color w:val="0070C0"/>
                <w:sz w:val="20"/>
                <w:szCs w:val="20"/>
                <w:u w:val="double" w:color="0000FF"/>
              </w:rPr>
              <w:t>ICANN</w:t>
            </w:r>
            <w:r>
              <w:rPr>
                <w:rFonts w:cs="Arial"/>
                <w:sz w:val="20"/>
                <w:szCs w:val="20"/>
              </w:rPr>
              <w:t xml:space="preserve"> Board decisions </w:t>
            </w:r>
            <w:r>
              <w:rPr>
                <w:rFonts w:cs="Arial"/>
                <w:strike/>
                <w:color w:val="FF0000"/>
                <w:sz w:val="20"/>
                <w:szCs w:val="20"/>
              </w:rPr>
              <w:t>Icann Board decisions</w:t>
            </w:r>
            <w:r>
              <w:rPr>
                <w:rFonts w:cs="Arial"/>
                <w:sz w:val="20"/>
                <w:szCs w:val="20"/>
              </w:rPr>
              <w:t xml:space="preserve"> relating to reviews of IANA </w:t>
            </w:r>
            <w:r>
              <w:rPr>
                <w:rFonts w:cs="Arial"/>
                <w:strike/>
                <w:color w:val="FF0000"/>
                <w:sz w:val="20"/>
                <w:szCs w:val="20"/>
              </w:rPr>
              <w:t>F</w:t>
            </w:r>
            <w:r>
              <w:rPr>
                <w:rFonts w:asciiTheme="minorHAnsi" w:hAnsiTheme="minorHAnsi" w:cstheme="minorHAnsi"/>
                <w:color w:val="0070C0"/>
                <w:sz w:val="20"/>
                <w:szCs w:val="20"/>
                <w:u w:val="double" w:color="0000FF"/>
              </w:rPr>
              <w:t>f</w:t>
            </w:r>
            <w:r>
              <w:rPr>
                <w:rFonts w:cs="Arial"/>
                <w:sz w:val="20"/>
                <w:szCs w:val="20"/>
              </w:rPr>
              <w:t xml:space="preserve">unctions can be </w:t>
            </w:r>
            <w:r>
              <w:rPr>
                <w:rFonts w:asciiTheme="minorHAnsi" w:hAnsiTheme="minorHAnsi" w:cstheme="minorHAnsi"/>
                <w:color w:val="0070C0"/>
                <w:sz w:val="20"/>
                <w:szCs w:val="20"/>
                <w:u w:val="double" w:color="0000FF"/>
              </w:rPr>
              <w:t xml:space="preserve">exercised </w:t>
            </w:r>
            <w:r>
              <w:rPr>
                <w:rFonts w:cs="Arial"/>
                <w:strike/>
                <w:color w:val="FF0000"/>
                <w:sz w:val="20"/>
                <w:szCs w:val="20"/>
              </w:rPr>
              <w:t>applied</w:t>
            </w:r>
            <w:r>
              <w:rPr>
                <w:rFonts w:cs="Arial"/>
                <w:sz w:val="20"/>
                <w:szCs w:val="20"/>
              </w:rPr>
              <w:t xml:space="preserve"> by the Empowered Community an unlimited number of times”</w:t>
            </w:r>
          </w:p>
          <w:p>
            <w:pPr>
              <w:pStyle w:val="BodyText"/>
              <w:spacing w:before="120" w:after="120"/>
              <w:rPr>
                <w:rFonts w:cs="Arial"/>
                <w:sz w:val="20"/>
                <w:szCs w:val="20"/>
              </w:rPr>
            </w:pPr>
            <w:r>
              <w:rPr>
                <w:rFonts w:cs="Arial"/>
                <w:sz w:val="20"/>
                <w:szCs w:val="20"/>
              </w:rPr>
              <w:t xml:space="preserve">“The relevant </w:t>
            </w:r>
            <w:r>
              <w:rPr>
                <w:rFonts w:cs="Arial"/>
                <w:strike/>
                <w:color w:val="FF0000"/>
                <w:sz w:val="20"/>
                <w:szCs w:val="20"/>
              </w:rPr>
              <w:t>Icann</w:t>
            </w:r>
            <w:r>
              <w:rPr>
                <w:rFonts w:cs="Arial"/>
                <w:sz w:val="20"/>
                <w:szCs w:val="20"/>
              </w:rPr>
              <w:t xml:space="preserve"> </w:t>
            </w:r>
            <w:r>
              <w:rPr>
                <w:rFonts w:asciiTheme="minorHAnsi" w:hAnsiTheme="minorHAnsi" w:cstheme="minorHAnsi"/>
                <w:color w:val="0070C0"/>
                <w:sz w:val="20"/>
                <w:szCs w:val="20"/>
                <w:u w:val="double" w:color="0000FF"/>
              </w:rPr>
              <w:t xml:space="preserve">ICANN </w:t>
            </w:r>
            <w:r>
              <w:rPr>
                <w:rFonts w:cs="Arial"/>
                <w:sz w:val="20"/>
                <w:szCs w:val="20"/>
              </w:rPr>
              <w:t xml:space="preserve">Bylaw drafting process and related Separation </w:t>
            </w:r>
            <w:r>
              <w:rPr>
                <w:rFonts w:cs="Arial"/>
                <w:strike/>
                <w:color w:val="FF0000"/>
                <w:sz w:val="20"/>
                <w:szCs w:val="20"/>
              </w:rPr>
              <w:t>p</w:t>
            </w:r>
            <w:r>
              <w:rPr>
                <w:rFonts w:asciiTheme="minorHAnsi" w:hAnsiTheme="minorHAnsi" w:cstheme="minorHAnsi"/>
                <w:color w:val="0070C0"/>
                <w:sz w:val="20"/>
                <w:szCs w:val="20"/>
                <w:u w:val="double" w:color="0000FF"/>
              </w:rPr>
              <w:t>P</w:t>
            </w:r>
            <w:r>
              <w:rPr>
                <w:rFonts w:cs="Arial"/>
                <w:sz w:val="20"/>
                <w:szCs w:val="20"/>
              </w:rPr>
              <w:t xml:space="preserve">rocess will continue to include involvement by the CWG-Stewardship </w:t>
            </w:r>
            <w:r>
              <w:rPr>
                <w:rFonts w:asciiTheme="minorHAnsi" w:hAnsiTheme="minorHAnsi" w:cstheme="minorHAnsi"/>
                <w:color w:val="0070C0"/>
                <w:sz w:val="20"/>
                <w:szCs w:val="20"/>
                <w:u w:val="double" w:color="0000FF"/>
              </w:rPr>
              <w:t>(or a successor implementation group)</w:t>
            </w:r>
            <w:r>
              <w:rPr>
                <w:rFonts w:cs="Arial"/>
                <w:sz w:val="20"/>
                <w:szCs w:val="20"/>
              </w:rPr>
              <w:t>”</w:t>
            </w:r>
          </w:p>
        </w:tc>
      </w:tr>
      <w:tr>
        <w:tc>
          <w:tcPr>
            <w:tcW w:w="2358" w:type="dxa"/>
            <w:shd w:val="clear" w:color="auto" w:fill="FFFFFF" w:themeFill="background1"/>
          </w:tcPr>
          <w:p>
            <w:pPr>
              <w:pStyle w:val="BodyText"/>
              <w:spacing w:before="120" w:after="120"/>
              <w:rPr>
                <w:rFonts w:cs="Arial"/>
                <w:sz w:val="20"/>
                <w:szCs w:val="20"/>
              </w:rPr>
            </w:pPr>
            <w:r>
              <w:rPr>
                <w:rFonts w:cs="Arial"/>
                <w:sz w:val="20"/>
                <w:szCs w:val="20"/>
              </w:rPr>
              <w:t>Section 1</w:t>
            </w:r>
          </w:p>
        </w:tc>
        <w:tc>
          <w:tcPr>
            <w:tcW w:w="11160" w:type="dxa"/>
            <w:shd w:val="clear" w:color="auto" w:fill="FFFFFF" w:themeFill="background1"/>
            <w:vAlign w:val="center"/>
          </w:tcPr>
          <w:p>
            <w:pPr>
              <w:pStyle w:val="ListParagraph"/>
              <w:tabs>
                <w:tab w:val="left" w:pos="1680"/>
              </w:tabs>
              <w:spacing w:before="120" w:after="120"/>
              <w:ind w:left="0" w:right="-14"/>
              <w:rPr>
                <w:rFonts w:cs="Arial"/>
                <w:sz w:val="20"/>
                <w:szCs w:val="20"/>
              </w:rPr>
            </w:pPr>
            <w:r>
              <w:rPr>
                <w:rFonts w:cs="Arial"/>
                <w:sz w:val="20"/>
                <w:szCs w:val="20"/>
              </w:rPr>
              <w:t>Clarify whether to modify or delete this phrase, in light of the proposed carve-out relating to the community IRP that would require concurrence from a single SO or AC under certain circumstances (e.g., relating to the policy development process): “under no circumstances would any individual section of the community be able to block the use of a power”</w:t>
            </w:r>
          </w:p>
          <w:p>
            <w:pPr>
              <w:pStyle w:val="ListParagraph"/>
              <w:tabs>
                <w:tab w:val="left" w:pos="1680"/>
              </w:tabs>
              <w:spacing w:before="120" w:after="120"/>
              <w:ind w:left="0" w:right="-14"/>
              <w:rPr>
                <w:rFonts w:cs="Arial"/>
                <w:sz w:val="20"/>
                <w:szCs w:val="20"/>
              </w:rPr>
            </w:pPr>
          </w:p>
          <w:p>
            <w:pPr>
              <w:pStyle w:val="ListParagraph"/>
              <w:tabs>
                <w:tab w:val="left" w:pos="1680"/>
              </w:tabs>
              <w:spacing w:before="120" w:after="120"/>
              <w:ind w:left="0" w:right="-14"/>
              <w:rPr>
                <w:rFonts w:cs="Arial"/>
                <w:sz w:val="20"/>
                <w:szCs w:val="20"/>
              </w:rPr>
            </w:pPr>
            <w:r>
              <w:rPr>
                <w:rFonts w:cs="Arial"/>
                <w:sz w:val="20"/>
                <w:szCs w:val="20"/>
              </w:rPr>
              <w:t xml:space="preserve">“Reject ICANN Board decisions relating to reviews of IANA functions, including the triggering of </w:t>
            </w:r>
            <w:r>
              <w:rPr>
                <w:rFonts w:cs="Arial"/>
                <w:color w:val="0070C0"/>
                <w:sz w:val="20"/>
                <w:szCs w:val="20"/>
                <w:u w:val="double" w:color="0000FF"/>
              </w:rPr>
              <w:t>any</w:t>
            </w:r>
            <w:r>
              <w:rPr>
                <w:rFonts w:cs="Arial"/>
                <w:color w:val="548DD4" w:themeColor="text2" w:themeTint="99"/>
                <w:sz w:val="20"/>
                <w:szCs w:val="20"/>
                <w:u w:val="single"/>
              </w:rPr>
              <w:t xml:space="preserve"> </w:t>
            </w:r>
            <w:r>
              <w:rPr>
                <w:rFonts w:cs="Arial"/>
                <w:sz w:val="20"/>
                <w:szCs w:val="20"/>
              </w:rPr>
              <w:t xml:space="preserve">Post-Transition IANA (PTI) separation </w:t>
            </w:r>
            <w:r>
              <w:rPr>
                <w:rFonts w:cs="Arial"/>
                <w:color w:val="0070C0"/>
                <w:sz w:val="20"/>
                <w:szCs w:val="20"/>
                <w:u w:val="double" w:color="0000FF"/>
              </w:rPr>
              <w:t>process</w:t>
            </w:r>
            <w:r>
              <w:rPr>
                <w:rFonts w:cs="Arial"/>
                <w:sz w:val="20"/>
                <w:szCs w:val="20"/>
              </w:rPr>
              <w:t>.”</w:t>
            </w:r>
          </w:p>
        </w:tc>
      </w:tr>
      <w:tr>
        <w:tc>
          <w:tcPr>
            <w:tcW w:w="2358" w:type="dxa"/>
            <w:shd w:val="clear" w:color="auto" w:fill="FFFFFF" w:themeFill="background1"/>
          </w:tcPr>
          <w:p>
            <w:pPr>
              <w:pStyle w:val="BodyText"/>
              <w:spacing w:before="120" w:after="120"/>
              <w:rPr>
                <w:rFonts w:cs="Arial"/>
                <w:sz w:val="20"/>
                <w:szCs w:val="20"/>
              </w:rPr>
            </w:pPr>
            <w:r>
              <w:rPr>
                <w:rFonts w:cs="Arial"/>
                <w:sz w:val="20"/>
                <w:szCs w:val="20"/>
              </w:rPr>
              <w:lastRenderedPageBreak/>
              <w:t>Paragraph 1</w:t>
            </w:r>
          </w:p>
        </w:tc>
        <w:tc>
          <w:tcPr>
            <w:tcW w:w="11160" w:type="dxa"/>
            <w:shd w:val="clear" w:color="auto" w:fill="FFFFFF" w:themeFill="background1"/>
          </w:tcPr>
          <w:p>
            <w:pPr>
              <w:pStyle w:val="ListParagraph"/>
              <w:tabs>
                <w:tab w:val="left" w:pos="1680"/>
              </w:tabs>
              <w:spacing w:before="120" w:after="120"/>
              <w:ind w:left="0" w:right="-14"/>
              <w:rPr>
                <w:rFonts w:cs="Arial"/>
                <w:sz w:val="20"/>
                <w:szCs w:val="20"/>
              </w:rPr>
            </w:pPr>
            <w:r>
              <w:rPr>
                <w:rFonts w:cs="Arial"/>
                <w:sz w:val="20"/>
                <w:szCs w:val="20"/>
              </w:rPr>
              <w:t xml:space="preserve">“Reject ICANN Board decisions relating to reviews of IANA functions, including the triggering of </w:t>
            </w:r>
            <w:r>
              <w:rPr>
                <w:rFonts w:cs="Arial"/>
                <w:color w:val="0070C0"/>
                <w:sz w:val="20"/>
                <w:szCs w:val="20"/>
                <w:u w:val="double" w:color="0000FF"/>
              </w:rPr>
              <w:t>any</w:t>
            </w:r>
            <w:r>
              <w:rPr>
                <w:rFonts w:cs="Arial"/>
                <w:color w:val="548DD4" w:themeColor="text2" w:themeTint="99"/>
                <w:sz w:val="20"/>
                <w:szCs w:val="20"/>
                <w:u w:val="single"/>
              </w:rPr>
              <w:t xml:space="preserve"> </w:t>
            </w:r>
            <w:r>
              <w:rPr>
                <w:rFonts w:cs="Arial"/>
                <w:sz w:val="20"/>
                <w:szCs w:val="20"/>
              </w:rPr>
              <w:t xml:space="preserve">PTI separation </w:t>
            </w:r>
            <w:r>
              <w:rPr>
                <w:rFonts w:cs="Arial"/>
                <w:color w:val="0070C0"/>
                <w:sz w:val="20"/>
                <w:szCs w:val="20"/>
                <w:u w:val="double" w:color="0000FF"/>
              </w:rPr>
              <w:t>process</w:t>
            </w:r>
            <w:r>
              <w:rPr>
                <w:rFonts w:cs="Arial"/>
                <w:sz w:val="20"/>
                <w:szCs w:val="20"/>
              </w:rPr>
              <w:t xml:space="preserve"> for </w:t>
            </w:r>
            <w:r>
              <w:rPr>
                <w:rFonts w:asciiTheme="minorHAnsi" w:hAnsiTheme="minorHAnsi" w:cstheme="minorHAnsi"/>
                <w:color w:val="0070C0"/>
                <w:sz w:val="20"/>
                <w:szCs w:val="20"/>
                <w:u w:val="double" w:color="0000FF"/>
              </w:rPr>
              <w:t>the IANA naming functions</w:t>
            </w:r>
            <w:r>
              <w:rPr>
                <w:rFonts w:cs="Arial"/>
                <w:strike/>
                <w:color w:val="FF0000"/>
                <w:sz w:val="20"/>
                <w:szCs w:val="20"/>
              </w:rPr>
              <w:t xml:space="preserve"> for IANA’s domain name management function</w:t>
            </w:r>
            <w:r>
              <w:rPr>
                <w:rFonts w:cs="Arial"/>
                <w:sz w:val="20"/>
                <w:szCs w:val="20"/>
              </w:rPr>
              <w:t>”</w:t>
            </w:r>
          </w:p>
        </w:tc>
      </w:tr>
      <w:tr>
        <w:tc>
          <w:tcPr>
            <w:tcW w:w="2358" w:type="dxa"/>
            <w:shd w:val="clear" w:color="auto" w:fill="FFFFFF" w:themeFill="background1"/>
          </w:tcPr>
          <w:p>
            <w:pPr>
              <w:pStyle w:val="BodyText"/>
              <w:spacing w:before="120" w:after="120"/>
              <w:rPr>
                <w:rFonts w:cs="Arial"/>
                <w:sz w:val="20"/>
                <w:szCs w:val="20"/>
              </w:rPr>
            </w:pPr>
            <w:r>
              <w:rPr>
                <w:rFonts w:cs="Arial"/>
                <w:sz w:val="20"/>
                <w:szCs w:val="20"/>
              </w:rPr>
              <w:t>Paragraphs 4, 76</w:t>
            </w:r>
          </w:p>
        </w:tc>
        <w:tc>
          <w:tcPr>
            <w:tcW w:w="11160" w:type="dxa"/>
            <w:shd w:val="clear" w:color="auto" w:fill="FFFFFF" w:themeFill="background1"/>
          </w:tcPr>
          <w:p>
            <w:pPr>
              <w:pStyle w:val="BodyText"/>
              <w:spacing w:before="120" w:after="120"/>
              <w:rPr>
                <w:rFonts w:cs="Arial"/>
                <w:sz w:val="20"/>
                <w:szCs w:val="20"/>
              </w:rPr>
            </w:pPr>
            <w:r>
              <w:rPr>
                <w:rFonts w:cs="Arial"/>
                <w:sz w:val="20"/>
                <w:szCs w:val="20"/>
              </w:rPr>
              <w:t xml:space="preserve">“The Power to Reject ICANN Board Decisions Relating to Reviews of IANA Functions, including the Triggering of </w:t>
            </w:r>
            <w:r>
              <w:rPr>
                <w:rFonts w:cs="Arial"/>
                <w:color w:val="0070C0"/>
                <w:sz w:val="20"/>
                <w:szCs w:val="20"/>
                <w:u w:val="double" w:color="0000FF"/>
              </w:rPr>
              <w:t>any</w:t>
            </w:r>
            <w:r>
              <w:rPr>
                <w:rFonts w:cs="Arial"/>
                <w:color w:val="548DD4" w:themeColor="text2" w:themeTint="99"/>
                <w:sz w:val="20"/>
                <w:szCs w:val="20"/>
                <w:u w:val="single"/>
              </w:rPr>
              <w:t xml:space="preserve"> </w:t>
            </w:r>
            <w:r>
              <w:rPr>
                <w:rFonts w:cs="Arial"/>
                <w:sz w:val="20"/>
                <w:szCs w:val="20"/>
              </w:rPr>
              <w:t xml:space="preserve">PTI Separation </w:t>
            </w:r>
            <w:r>
              <w:rPr>
                <w:rFonts w:cs="Arial"/>
                <w:color w:val="0070C0"/>
                <w:sz w:val="20"/>
                <w:szCs w:val="20"/>
                <w:u w:val="double" w:color="0000FF"/>
              </w:rPr>
              <w:t>Process</w:t>
            </w:r>
            <w:r>
              <w:rPr>
                <w:rFonts w:cs="Arial"/>
                <w:sz w:val="20"/>
                <w:szCs w:val="20"/>
              </w:rPr>
              <w:t>.”</w:t>
            </w:r>
          </w:p>
        </w:tc>
      </w:tr>
      <w:tr>
        <w:tc>
          <w:tcPr>
            <w:tcW w:w="2358" w:type="dxa"/>
            <w:shd w:val="clear" w:color="auto" w:fill="FFFFFF" w:themeFill="background1"/>
          </w:tcPr>
          <w:p>
            <w:pPr>
              <w:pStyle w:val="BodyText"/>
              <w:spacing w:before="120" w:after="120"/>
              <w:rPr>
                <w:rFonts w:cs="Arial"/>
                <w:sz w:val="20"/>
                <w:szCs w:val="20"/>
              </w:rPr>
            </w:pPr>
            <w:r>
              <w:rPr>
                <w:rFonts w:cs="Arial"/>
                <w:sz w:val="20"/>
                <w:szCs w:val="20"/>
              </w:rPr>
              <w:t>Paragraph 5, Footnote 1</w:t>
            </w:r>
          </w:p>
        </w:tc>
        <w:tc>
          <w:tcPr>
            <w:tcW w:w="11160" w:type="dxa"/>
            <w:shd w:val="clear" w:color="auto" w:fill="FFFFFF" w:themeFill="background1"/>
          </w:tcPr>
          <w:p>
            <w:pPr>
              <w:pStyle w:val="BodyText"/>
              <w:spacing w:before="120" w:after="120"/>
              <w:rPr>
                <w:rFonts w:cs="Arial"/>
                <w:sz w:val="20"/>
                <w:szCs w:val="20"/>
              </w:rPr>
            </w:pPr>
            <w:r>
              <w:rPr>
                <w:rFonts w:cs="Arial"/>
                <w:sz w:val="20"/>
                <w:szCs w:val="20"/>
              </w:rPr>
              <w:t>“It is important to note that the above powers, as well as the launch of a Separation Cross Community Working Group</w:t>
            </w:r>
            <w:r>
              <w:rPr>
                <w:rFonts w:cs="Arial"/>
                <w:sz w:val="20"/>
                <w:szCs w:val="20"/>
                <w:vertAlign w:val="superscript"/>
              </w:rPr>
              <w:t>1</w:t>
            </w:r>
            <w:r>
              <w:rPr>
                <w:rFonts w:cs="Arial"/>
                <w:strike/>
                <w:color w:val="FF0000"/>
                <w:sz w:val="20"/>
                <w:szCs w:val="20"/>
              </w:rPr>
              <w:t>,</w:t>
            </w:r>
            <w:r>
              <w:rPr>
                <w:rFonts w:cs="Arial"/>
                <w:sz w:val="20"/>
                <w:szCs w:val="20"/>
              </w:rPr>
              <w:t xml:space="preserve"> (as required by the CWG-Stewardship dependencies for </w:t>
            </w:r>
            <w:r>
              <w:rPr>
                <w:rFonts w:asciiTheme="minorHAnsi" w:hAnsiTheme="minorHAnsi" w:cstheme="minorHAnsi"/>
                <w:color w:val="0070C0"/>
                <w:sz w:val="20"/>
                <w:szCs w:val="20"/>
                <w:u w:val="double" w:color="0000FF"/>
              </w:rPr>
              <w:t>the IANA naming functions</w:t>
            </w:r>
            <w:r>
              <w:rPr>
                <w:rFonts w:cs="Arial"/>
                <w:strike/>
                <w:color w:val="FF0000"/>
                <w:sz w:val="20"/>
                <w:szCs w:val="20"/>
              </w:rPr>
              <w:t xml:space="preserve"> for IANA’s domain name management function</w:t>
            </w:r>
            <w:r>
              <w:rPr>
                <w:rFonts w:cs="Arial"/>
                <w:sz w:val="20"/>
                <w:szCs w:val="20"/>
              </w:rPr>
              <w:t>), can be enforced by using the community IRP or the power to recall the entire Board.”</w:t>
            </w:r>
          </w:p>
          <w:p>
            <w:pPr>
              <w:pStyle w:val="BodyText"/>
              <w:spacing w:before="120" w:after="120"/>
              <w:rPr>
                <w:rFonts w:cs="Arial"/>
                <w:sz w:val="20"/>
                <w:szCs w:val="20"/>
              </w:rPr>
            </w:pPr>
            <w:r>
              <w:rPr>
                <w:rFonts w:cs="Arial"/>
                <w:sz w:val="20"/>
                <w:szCs w:val="20"/>
              </w:rPr>
              <w:t xml:space="preserve">Footnote 1: “If the CWG-Stewardship’s IANA Function Review determines that a Separation Process for the </w:t>
            </w:r>
            <w:r>
              <w:rPr>
                <w:rFonts w:asciiTheme="minorHAnsi" w:hAnsiTheme="minorHAnsi" w:cstheme="minorHAnsi"/>
                <w:color w:val="0070C0"/>
                <w:sz w:val="20"/>
                <w:szCs w:val="20"/>
                <w:u w:val="double" w:color="0000FF"/>
              </w:rPr>
              <w:t>IANA naming functions</w:t>
            </w:r>
            <w:r>
              <w:rPr>
                <w:rFonts w:cs="Arial"/>
                <w:strike/>
                <w:color w:val="FF0000"/>
                <w:sz w:val="20"/>
                <w:szCs w:val="20"/>
              </w:rPr>
              <w:t xml:space="preserve">naming community </w:t>
            </w:r>
            <w:r>
              <w:rPr>
                <w:rFonts w:cs="Arial"/>
                <w:sz w:val="20"/>
                <w:szCs w:val="20"/>
              </w:rPr>
              <w:t>is necessary, it will recommend the creation of a Separation Cross Community Working Group.”</w:t>
            </w:r>
          </w:p>
          <w:p>
            <w:pPr>
              <w:pStyle w:val="BodyText"/>
              <w:spacing w:before="120" w:after="120"/>
              <w:rPr>
                <w:rFonts w:cs="Arial"/>
                <w:sz w:val="20"/>
                <w:szCs w:val="20"/>
              </w:rPr>
            </w:pPr>
            <w:r>
              <w:rPr>
                <w:rFonts w:cs="Arial"/>
                <w:sz w:val="20"/>
                <w:szCs w:val="20"/>
              </w:rPr>
              <w:t>Clarify that the Empowered Community can seek enforcement by a court of the statutory power to remove directors, and that there is no requirement to use the IRP or recall the entire Board to enforce this power</w:t>
            </w:r>
          </w:p>
        </w:tc>
      </w:tr>
      <w:tr>
        <w:tc>
          <w:tcPr>
            <w:tcW w:w="2358" w:type="dxa"/>
            <w:shd w:val="clear" w:color="auto" w:fill="FFFFFF" w:themeFill="background1"/>
          </w:tcPr>
          <w:p>
            <w:pPr>
              <w:pStyle w:val="BodyText"/>
              <w:spacing w:before="120" w:after="120"/>
              <w:rPr>
                <w:rFonts w:cs="Arial"/>
                <w:sz w:val="20"/>
                <w:szCs w:val="20"/>
              </w:rPr>
            </w:pPr>
            <w:r>
              <w:rPr>
                <w:rFonts w:cs="Arial"/>
                <w:sz w:val="20"/>
                <w:szCs w:val="20"/>
              </w:rPr>
              <w:t>Paragraph 69</w:t>
            </w:r>
          </w:p>
        </w:tc>
        <w:tc>
          <w:tcPr>
            <w:tcW w:w="11160" w:type="dxa"/>
            <w:shd w:val="clear" w:color="auto" w:fill="FFFFFF" w:themeFill="background1"/>
          </w:tcPr>
          <w:p>
            <w:pPr>
              <w:pStyle w:val="BodyText"/>
              <w:spacing w:before="120" w:after="120"/>
              <w:rPr>
                <w:rFonts w:cs="Arial"/>
                <w:sz w:val="20"/>
                <w:szCs w:val="20"/>
              </w:rPr>
            </w:pPr>
            <w:r>
              <w:rPr>
                <w:rFonts w:cs="Arial"/>
                <w:sz w:val="20"/>
                <w:szCs w:val="20"/>
              </w:rPr>
              <w:t xml:space="preserve">“To hear and resolve claims that ICANN, through its Board of Directors or staff, has acted (or has failed to act) in violation of its Articles of Incorporation or </w:t>
            </w:r>
            <w:r>
              <w:rPr>
                <w:rFonts w:cs="Arial"/>
                <w:strike/>
                <w:color w:val="FF0000"/>
                <w:sz w:val="20"/>
                <w:szCs w:val="20"/>
              </w:rPr>
              <w:t xml:space="preserve">ICANN </w:t>
            </w:r>
            <w:r>
              <w:rPr>
                <w:rFonts w:cs="Arial"/>
                <w:sz w:val="20"/>
                <w:szCs w:val="20"/>
              </w:rPr>
              <w:t xml:space="preserve">Bylaws (including any violation of the </w:t>
            </w:r>
            <w:r>
              <w:rPr>
                <w:rFonts w:asciiTheme="minorHAnsi" w:hAnsiTheme="minorHAnsi" w:cstheme="minorHAnsi"/>
                <w:color w:val="0070C0"/>
                <w:sz w:val="20"/>
                <w:szCs w:val="20"/>
                <w:u w:val="double" w:color="0000FF"/>
              </w:rPr>
              <w:t>Articles of Incorporation or the</w:t>
            </w:r>
            <w:r>
              <w:rPr>
                <w:rFonts w:cs="Arial"/>
                <w:sz w:val="20"/>
                <w:szCs w:val="20"/>
              </w:rPr>
              <w:t xml:space="preserve"> Bylaws resulting from action taken in response to advice/input from any AC or SO).”</w:t>
            </w:r>
          </w:p>
          <w:p>
            <w:pPr>
              <w:pStyle w:val="BodyText"/>
              <w:spacing w:before="120" w:after="120"/>
              <w:rPr>
                <w:rFonts w:cs="Arial"/>
                <w:sz w:val="20"/>
                <w:szCs w:val="20"/>
              </w:rPr>
            </w:pPr>
            <w:r>
              <w:rPr>
                <w:rFonts w:cs="Arial"/>
                <w:sz w:val="20"/>
                <w:szCs w:val="20"/>
              </w:rPr>
              <w:t>“</w:t>
            </w:r>
            <w:r>
              <w:rPr>
                <w:rFonts w:cs="Arial"/>
                <w:strike/>
                <w:color w:val="FF0000"/>
                <w:sz w:val="20"/>
                <w:szCs w:val="20"/>
              </w:rPr>
              <w:t>(subject to voting thresholds)</w:t>
            </w:r>
            <w:r>
              <w:rPr>
                <w:rFonts w:cs="Arial"/>
                <w:sz w:val="20"/>
                <w:szCs w:val="20"/>
              </w:rPr>
              <w:t>”</w:t>
            </w:r>
          </w:p>
          <w:p>
            <w:pPr>
              <w:pStyle w:val="BodyText"/>
              <w:spacing w:before="120" w:after="120"/>
              <w:rPr>
                <w:rFonts w:cs="Arial"/>
                <w:sz w:val="20"/>
                <w:szCs w:val="20"/>
              </w:rPr>
            </w:pPr>
            <w:r>
              <w:rPr>
                <w:rFonts w:cs="Arial"/>
                <w:sz w:val="20"/>
                <w:szCs w:val="20"/>
              </w:rPr>
              <w:t>Add clarifying changes as appropriate to reflect that the scope of the IRP covers actions and inactions of PTI relating to the IANA naming functions</w:t>
            </w:r>
          </w:p>
        </w:tc>
      </w:tr>
      <w:tr>
        <w:tc>
          <w:tcPr>
            <w:tcW w:w="2358" w:type="dxa"/>
            <w:shd w:val="clear" w:color="auto" w:fill="FFFFFF" w:themeFill="background1"/>
          </w:tcPr>
          <w:p>
            <w:pPr>
              <w:pStyle w:val="BodyText"/>
              <w:spacing w:before="120" w:after="120"/>
              <w:rPr>
                <w:rFonts w:cs="Arial"/>
                <w:sz w:val="20"/>
                <w:szCs w:val="20"/>
              </w:rPr>
            </w:pPr>
            <w:r>
              <w:rPr>
                <w:rFonts w:cs="Arial"/>
                <w:sz w:val="20"/>
                <w:szCs w:val="20"/>
              </w:rPr>
              <w:t>Paragraph 70</w:t>
            </w:r>
          </w:p>
        </w:tc>
        <w:tc>
          <w:tcPr>
            <w:tcW w:w="11160" w:type="dxa"/>
            <w:shd w:val="clear" w:color="auto" w:fill="FFFFFF" w:themeFill="background1"/>
          </w:tcPr>
          <w:p>
            <w:pPr>
              <w:pStyle w:val="BodyText"/>
              <w:spacing w:before="120" w:after="120"/>
              <w:rPr>
                <w:rFonts w:cs="Arial"/>
                <w:sz w:val="20"/>
                <w:szCs w:val="20"/>
              </w:rPr>
            </w:pPr>
            <w:r>
              <w:rPr>
                <w:rFonts w:cs="Arial"/>
                <w:sz w:val="20"/>
                <w:szCs w:val="20"/>
              </w:rPr>
              <w:t>“A specific provision will be included in the Bylaws to require specific SO or AC concurrence in support of community IRP challenge</w:t>
            </w:r>
            <w:r>
              <w:rPr>
                <w:rFonts w:asciiTheme="minorHAnsi" w:hAnsiTheme="minorHAnsi" w:cstheme="minorHAnsi"/>
                <w:color w:val="0070C0"/>
                <w:sz w:val="20"/>
                <w:szCs w:val="20"/>
                <w:u w:val="double" w:color="0000FF"/>
              </w:rPr>
              <w:t>s</w:t>
            </w:r>
            <w:r>
              <w:rPr>
                <w:rFonts w:cs="Arial"/>
                <w:sz w:val="20"/>
                <w:szCs w:val="20"/>
              </w:rPr>
              <w:t xml:space="preserve"> against Board decisions that relate to specific </w:t>
            </w:r>
            <w:r>
              <w:rPr>
                <w:rFonts w:asciiTheme="minorHAnsi" w:hAnsiTheme="minorHAnsi" w:cstheme="minorHAnsi"/>
                <w:color w:val="0070C0"/>
                <w:sz w:val="20"/>
                <w:szCs w:val="20"/>
                <w:u w:val="double" w:color="0000FF"/>
              </w:rPr>
              <w:t>SOs or ACs</w:t>
            </w:r>
            <w:r>
              <w:rPr>
                <w:rFonts w:cs="Arial"/>
                <w:strike/>
                <w:color w:val="FF0000"/>
                <w:sz w:val="20"/>
                <w:szCs w:val="20"/>
              </w:rPr>
              <w:t>decisions</w:t>
            </w:r>
            <w:r>
              <w:rPr>
                <w:rFonts w:cs="Arial"/>
                <w:sz w:val="20"/>
                <w:szCs w:val="20"/>
              </w:rPr>
              <w:t>, such as Policy Development Process outcomes…”</w:t>
            </w:r>
          </w:p>
        </w:tc>
      </w:tr>
      <w:tr>
        <w:tc>
          <w:tcPr>
            <w:tcW w:w="2358" w:type="dxa"/>
            <w:shd w:val="clear" w:color="auto" w:fill="FFFFFF" w:themeFill="background1"/>
          </w:tcPr>
          <w:p>
            <w:pPr>
              <w:pStyle w:val="BodyText"/>
              <w:spacing w:before="120" w:after="120"/>
              <w:rPr>
                <w:rFonts w:cs="Arial"/>
                <w:sz w:val="20"/>
                <w:szCs w:val="20"/>
              </w:rPr>
            </w:pPr>
            <w:r>
              <w:rPr>
                <w:rFonts w:cs="Arial"/>
                <w:sz w:val="20"/>
                <w:szCs w:val="20"/>
              </w:rPr>
              <w:t>Paragraph 75</w:t>
            </w:r>
          </w:p>
        </w:tc>
        <w:tc>
          <w:tcPr>
            <w:tcW w:w="11160" w:type="dxa"/>
            <w:shd w:val="clear" w:color="auto" w:fill="FFFFFF" w:themeFill="background1"/>
          </w:tcPr>
          <w:p>
            <w:pPr>
              <w:pStyle w:val="BodyText"/>
              <w:spacing w:before="120" w:after="120"/>
              <w:rPr>
                <w:rFonts w:cs="Arial"/>
                <w:sz w:val="20"/>
                <w:szCs w:val="20"/>
              </w:rPr>
            </w:pPr>
            <w:r>
              <w:rPr>
                <w:rFonts w:cs="Arial"/>
                <w:sz w:val="20"/>
                <w:szCs w:val="20"/>
              </w:rPr>
              <w:t xml:space="preserve">“The escalation and enforcement processes </w:t>
            </w:r>
            <w:r>
              <w:rPr>
                <w:rFonts w:cs="Arial"/>
                <w:color w:val="000000" w:themeColor="text1"/>
                <w:sz w:val="20"/>
                <w:szCs w:val="20"/>
              </w:rPr>
              <w:t xml:space="preserve">for </w:t>
            </w:r>
            <w:r>
              <w:rPr>
                <w:rFonts w:asciiTheme="minorHAnsi" w:hAnsiTheme="minorHAnsi" w:cstheme="minorHAnsi"/>
                <w:color w:val="0070C0"/>
                <w:sz w:val="20"/>
                <w:szCs w:val="20"/>
                <w:u w:val="double" w:color="0000FF"/>
              </w:rPr>
              <w:t>initiating an IRP</w:t>
            </w:r>
            <w:r>
              <w:rPr>
                <w:rFonts w:cs="Arial"/>
                <w:strike/>
                <w:color w:val="FF0000"/>
                <w:sz w:val="20"/>
                <w:szCs w:val="20"/>
              </w:rPr>
              <w:t>rejecting an IANA Functions Budget</w:t>
            </w:r>
            <w:r>
              <w:rPr>
                <w:rFonts w:cs="Arial"/>
                <w:sz w:val="20"/>
                <w:szCs w:val="20"/>
              </w:rPr>
              <w:t xml:space="preserve"> are detailed in Recommendation #2: Empowering the Community through Consensus: Engagement, Escalation, Enforcement.”</w:t>
            </w:r>
          </w:p>
        </w:tc>
      </w:tr>
      <w:tr>
        <w:tc>
          <w:tcPr>
            <w:tcW w:w="2358" w:type="dxa"/>
            <w:shd w:val="clear" w:color="auto" w:fill="FFFFFF" w:themeFill="background1"/>
          </w:tcPr>
          <w:p>
            <w:pPr>
              <w:pStyle w:val="BodyText"/>
              <w:spacing w:before="120" w:after="120"/>
              <w:rPr>
                <w:rFonts w:cs="Arial"/>
                <w:sz w:val="20"/>
                <w:szCs w:val="20"/>
              </w:rPr>
            </w:pPr>
            <w:r>
              <w:rPr>
                <w:rFonts w:cs="Arial"/>
                <w:sz w:val="20"/>
                <w:szCs w:val="20"/>
              </w:rPr>
              <w:t>Paragraph 77</w:t>
            </w:r>
          </w:p>
        </w:tc>
        <w:tc>
          <w:tcPr>
            <w:tcW w:w="11160" w:type="dxa"/>
            <w:shd w:val="clear" w:color="auto" w:fill="FFFFFF" w:themeFill="background1"/>
          </w:tcPr>
          <w:p>
            <w:pPr>
              <w:pStyle w:val="BodyText"/>
              <w:spacing w:before="120" w:after="120"/>
              <w:rPr>
                <w:rFonts w:cs="Arial"/>
                <w:sz w:val="20"/>
                <w:szCs w:val="20"/>
              </w:rPr>
            </w:pPr>
            <w:r>
              <w:rPr>
                <w:rFonts w:cs="Arial"/>
                <w:sz w:val="20"/>
                <w:szCs w:val="20"/>
              </w:rPr>
              <w:t xml:space="preserve">“The IANA Functions Review, Special IANA Function Review, and the Separation Cross Community Working Group are all </w:t>
            </w:r>
            <w:r>
              <w:rPr>
                <w:rFonts w:asciiTheme="minorHAnsi" w:hAnsiTheme="minorHAnsi" w:cstheme="minorHAnsi"/>
                <w:color w:val="0070C0"/>
                <w:sz w:val="20"/>
                <w:szCs w:val="20"/>
                <w:u w:val="double" w:color="0000FF"/>
              </w:rPr>
              <w:t xml:space="preserve">accountability mechanisms for the IANA naming functions </w:t>
            </w:r>
            <w:r>
              <w:rPr>
                <w:rFonts w:cs="Arial"/>
                <w:strike/>
                <w:color w:val="FF0000"/>
                <w:sz w:val="20"/>
                <w:szCs w:val="20"/>
              </w:rPr>
              <w:t xml:space="preserve">structures </w:t>
            </w:r>
            <w:r>
              <w:rPr>
                <w:rFonts w:cs="Arial"/>
                <w:sz w:val="20"/>
                <w:szCs w:val="20"/>
              </w:rPr>
              <w:t xml:space="preserve">that the CWG-Stewardship has requested the CCWG-Accountability constitute in the Fundamental Bylaws </w:t>
            </w:r>
            <w:r>
              <w:rPr>
                <w:rFonts w:cs="Arial"/>
                <w:strike/>
                <w:color w:val="FF0000"/>
                <w:sz w:val="20"/>
                <w:szCs w:val="20"/>
              </w:rPr>
              <w:t xml:space="preserve">to oversee the operations of the IANA Functions Operator domain name </w:t>
            </w:r>
            <w:r>
              <w:rPr>
                <w:rFonts w:cs="Arial"/>
                <w:strike/>
                <w:color w:val="FF0000"/>
                <w:sz w:val="20"/>
                <w:szCs w:val="20"/>
              </w:rPr>
              <w:lastRenderedPageBreak/>
              <w:t>management activities</w:t>
            </w:r>
            <w:r>
              <w:rPr>
                <w:rFonts w:cs="Arial"/>
                <w:sz w:val="20"/>
                <w:szCs w:val="20"/>
              </w:rPr>
              <w:t>.”</w:t>
            </w:r>
          </w:p>
        </w:tc>
      </w:tr>
      <w:tr>
        <w:tc>
          <w:tcPr>
            <w:tcW w:w="2358" w:type="dxa"/>
            <w:shd w:val="clear" w:color="auto" w:fill="FFFFFF" w:themeFill="background1"/>
          </w:tcPr>
          <w:p>
            <w:pPr>
              <w:pStyle w:val="BodyText"/>
              <w:spacing w:before="120" w:after="120"/>
              <w:rPr>
                <w:rFonts w:cs="Arial"/>
                <w:sz w:val="20"/>
                <w:szCs w:val="20"/>
              </w:rPr>
            </w:pPr>
            <w:r>
              <w:rPr>
                <w:rFonts w:cs="Arial"/>
                <w:sz w:val="20"/>
                <w:szCs w:val="20"/>
              </w:rPr>
              <w:lastRenderedPageBreak/>
              <w:t>Paragraph 78</w:t>
            </w:r>
          </w:p>
        </w:tc>
        <w:tc>
          <w:tcPr>
            <w:tcW w:w="11160" w:type="dxa"/>
            <w:shd w:val="clear" w:color="auto" w:fill="FFFFFF" w:themeFill="background1"/>
          </w:tcPr>
          <w:p>
            <w:pPr>
              <w:pStyle w:val="BodyText"/>
              <w:spacing w:before="120" w:after="120"/>
              <w:rPr>
                <w:rFonts w:cs="Arial"/>
                <w:sz w:val="20"/>
                <w:szCs w:val="20"/>
              </w:rPr>
            </w:pPr>
            <w:r>
              <w:rPr>
                <w:rFonts w:cs="Arial"/>
                <w:sz w:val="20"/>
                <w:szCs w:val="20"/>
              </w:rPr>
              <w:t xml:space="preserve">“The escalation and enforcement processes </w:t>
            </w:r>
            <w:r>
              <w:rPr>
                <w:rFonts w:cs="Arial"/>
                <w:color w:val="000000" w:themeColor="text1"/>
                <w:sz w:val="20"/>
                <w:szCs w:val="20"/>
              </w:rPr>
              <w:t xml:space="preserve">for rejecting an </w:t>
            </w:r>
            <w:r>
              <w:rPr>
                <w:rFonts w:asciiTheme="minorHAnsi" w:hAnsiTheme="minorHAnsi" w:cstheme="minorHAnsi"/>
                <w:color w:val="0070C0"/>
                <w:sz w:val="20"/>
                <w:szCs w:val="20"/>
                <w:u w:val="double" w:color="0000FF"/>
              </w:rPr>
              <w:t xml:space="preserve">ICANN Board decision, action or inaction relating to reviews of IANA functions, including the triggering of any Post-Transition IANA Separation Process </w:t>
            </w:r>
            <w:r>
              <w:rPr>
                <w:rFonts w:cs="Arial"/>
                <w:strike/>
                <w:color w:val="FF0000"/>
                <w:sz w:val="20"/>
                <w:szCs w:val="20"/>
              </w:rPr>
              <w:t>IANA Functions Budget</w:t>
            </w:r>
            <w:r>
              <w:rPr>
                <w:rFonts w:cs="Arial"/>
                <w:sz w:val="20"/>
                <w:szCs w:val="20"/>
              </w:rPr>
              <w:t xml:space="preserve"> are detailed in Recommendation #2: Empowering the Community through Consensus: Engagement, Escalation, Enforcement.”</w:t>
            </w:r>
          </w:p>
        </w:tc>
      </w:tr>
      <w:tr>
        <w:tc>
          <w:tcPr>
            <w:tcW w:w="2358" w:type="dxa"/>
            <w:shd w:val="clear" w:color="auto" w:fill="FFFFFF" w:themeFill="background1"/>
          </w:tcPr>
          <w:p>
            <w:pPr>
              <w:pStyle w:val="BodyText"/>
              <w:spacing w:before="120" w:after="120"/>
              <w:rPr>
                <w:rFonts w:cs="Arial"/>
                <w:sz w:val="20"/>
                <w:szCs w:val="20"/>
              </w:rPr>
            </w:pPr>
            <w:r>
              <w:rPr>
                <w:rFonts w:cs="Arial"/>
                <w:sz w:val="20"/>
                <w:szCs w:val="20"/>
              </w:rPr>
              <w:t>Paragraph 79</w:t>
            </w:r>
          </w:p>
        </w:tc>
        <w:tc>
          <w:tcPr>
            <w:tcW w:w="11160" w:type="dxa"/>
            <w:shd w:val="clear" w:color="auto" w:fill="FFFFFF" w:themeFill="background1"/>
          </w:tcPr>
          <w:p>
            <w:pPr>
              <w:pStyle w:val="BodyText"/>
              <w:spacing w:before="120" w:after="120"/>
              <w:rPr>
                <w:rFonts w:cs="Arial"/>
                <w:sz w:val="20"/>
                <w:szCs w:val="20"/>
              </w:rPr>
            </w:pPr>
            <w:r>
              <w:rPr>
                <w:rFonts w:cs="Arial"/>
                <w:sz w:val="20"/>
                <w:szCs w:val="20"/>
              </w:rPr>
              <w:t xml:space="preserve">“The right to reject ICANN Board decisions relating to reviews of IANA </w:t>
            </w:r>
            <w:r>
              <w:rPr>
                <w:rFonts w:cs="Arial"/>
                <w:strike/>
                <w:color w:val="FF0000"/>
                <w:sz w:val="20"/>
                <w:szCs w:val="20"/>
              </w:rPr>
              <w:t>F</w:t>
            </w:r>
            <w:r>
              <w:rPr>
                <w:rFonts w:asciiTheme="minorHAnsi" w:hAnsiTheme="minorHAnsi" w:cstheme="minorHAnsi"/>
                <w:color w:val="0070C0"/>
                <w:sz w:val="20"/>
                <w:szCs w:val="20"/>
                <w:u w:val="double" w:color="0000FF"/>
              </w:rPr>
              <w:t>f</w:t>
            </w:r>
            <w:r>
              <w:rPr>
                <w:rFonts w:cs="Arial"/>
                <w:sz w:val="20"/>
                <w:szCs w:val="20"/>
              </w:rPr>
              <w:t>unctions</w:t>
            </w:r>
            <w:r>
              <w:rPr>
                <w:rFonts w:asciiTheme="minorHAnsi" w:hAnsiTheme="minorHAnsi" w:cstheme="minorHAnsi"/>
                <w:color w:val="0070C0"/>
                <w:sz w:val="20"/>
                <w:szCs w:val="20"/>
                <w:u w:val="double" w:color="0000FF"/>
              </w:rPr>
              <w:t>, including ICANN Board decisions relating to Special IANA Function Review and Separation Cross Community Working Group recommendations,</w:t>
            </w:r>
            <w:r>
              <w:rPr>
                <w:rFonts w:cs="Arial"/>
                <w:sz w:val="20"/>
                <w:szCs w:val="20"/>
              </w:rPr>
              <w:t xml:space="preserve"> can be </w:t>
            </w:r>
            <w:r>
              <w:rPr>
                <w:rFonts w:asciiTheme="minorHAnsi" w:hAnsiTheme="minorHAnsi" w:cstheme="minorHAnsi"/>
                <w:color w:val="0070C0"/>
                <w:sz w:val="20"/>
                <w:szCs w:val="20"/>
                <w:u w:val="double" w:color="0000FF"/>
              </w:rPr>
              <w:t xml:space="preserve">exercised </w:t>
            </w:r>
            <w:r>
              <w:rPr>
                <w:rFonts w:cs="Arial"/>
                <w:strike/>
                <w:color w:val="FF0000"/>
                <w:sz w:val="20"/>
                <w:szCs w:val="20"/>
              </w:rPr>
              <w:t>applied</w:t>
            </w:r>
            <w:r>
              <w:rPr>
                <w:rFonts w:cs="Arial"/>
                <w:sz w:val="20"/>
                <w:szCs w:val="20"/>
              </w:rPr>
              <w:t xml:space="preserve"> by the Empowered Community an unlimited number of times”</w:t>
            </w:r>
          </w:p>
        </w:tc>
      </w:tr>
      <w:tr>
        <w:tc>
          <w:tcPr>
            <w:tcW w:w="2358" w:type="dxa"/>
            <w:shd w:val="clear" w:color="auto" w:fill="FFFFFF" w:themeFill="background1"/>
          </w:tcPr>
          <w:p>
            <w:pPr>
              <w:pStyle w:val="BodyText"/>
              <w:spacing w:before="120" w:after="120"/>
              <w:rPr>
                <w:rFonts w:cs="Arial"/>
                <w:sz w:val="20"/>
                <w:szCs w:val="20"/>
              </w:rPr>
            </w:pPr>
            <w:r>
              <w:rPr>
                <w:rFonts w:cs="Arial"/>
                <w:sz w:val="20"/>
                <w:szCs w:val="20"/>
              </w:rPr>
              <w:t>Paragraph 80</w:t>
            </w:r>
          </w:p>
        </w:tc>
        <w:tc>
          <w:tcPr>
            <w:tcW w:w="11160" w:type="dxa"/>
            <w:shd w:val="clear" w:color="auto" w:fill="FFFFFF" w:themeFill="background1"/>
          </w:tcPr>
          <w:p>
            <w:pPr>
              <w:pStyle w:val="BodyText"/>
              <w:spacing w:before="120" w:after="120"/>
              <w:rPr>
                <w:rFonts w:cs="Arial"/>
                <w:sz w:val="20"/>
                <w:szCs w:val="20"/>
              </w:rPr>
            </w:pPr>
            <w:r>
              <w:rPr>
                <w:rFonts w:cs="Arial"/>
                <w:sz w:val="20"/>
                <w:szCs w:val="20"/>
              </w:rPr>
              <w:t xml:space="preserve">“The relevant </w:t>
            </w:r>
            <w:r>
              <w:rPr>
                <w:rFonts w:cs="Arial"/>
                <w:strike/>
                <w:color w:val="FF0000"/>
                <w:sz w:val="20"/>
                <w:szCs w:val="20"/>
              </w:rPr>
              <w:t>Icann</w:t>
            </w:r>
            <w:r>
              <w:rPr>
                <w:rFonts w:cs="Arial"/>
                <w:sz w:val="20"/>
                <w:szCs w:val="20"/>
              </w:rPr>
              <w:t xml:space="preserve"> </w:t>
            </w:r>
            <w:r>
              <w:rPr>
                <w:rFonts w:asciiTheme="minorHAnsi" w:hAnsiTheme="minorHAnsi" w:cstheme="minorHAnsi"/>
                <w:color w:val="0070C0"/>
                <w:sz w:val="20"/>
                <w:szCs w:val="20"/>
                <w:u w:val="double" w:color="0000FF"/>
              </w:rPr>
              <w:t xml:space="preserve">ICANN </w:t>
            </w:r>
            <w:r>
              <w:rPr>
                <w:rFonts w:cs="Arial"/>
                <w:sz w:val="20"/>
                <w:szCs w:val="20"/>
              </w:rPr>
              <w:t xml:space="preserve">Bylaw drafting process and related Separation </w:t>
            </w:r>
            <w:r>
              <w:rPr>
                <w:rFonts w:cs="Arial"/>
                <w:strike/>
                <w:color w:val="FF0000"/>
                <w:sz w:val="20"/>
                <w:szCs w:val="20"/>
              </w:rPr>
              <w:t>p</w:t>
            </w:r>
            <w:r>
              <w:rPr>
                <w:rFonts w:asciiTheme="minorHAnsi" w:hAnsiTheme="minorHAnsi" w:cstheme="minorHAnsi"/>
                <w:color w:val="0070C0"/>
                <w:sz w:val="20"/>
                <w:szCs w:val="20"/>
                <w:u w:val="double" w:color="0000FF"/>
              </w:rPr>
              <w:t>P</w:t>
            </w:r>
            <w:r>
              <w:rPr>
                <w:rFonts w:cs="Arial"/>
                <w:sz w:val="20"/>
                <w:szCs w:val="20"/>
              </w:rPr>
              <w:t xml:space="preserve">rocess will continue to include involvement by the CWG-Stewardship </w:t>
            </w:r>
            <w:r>
              <w:rPr>
                <w:rFonts w:asciiTheme="minorHAnsi" w:hAnsiTheme="minorHAnsi" w:cstheme="minorHAnsi"/>
                <w:color w:val="0070C0"/>
                <w:sz w:val="20"/>
                <w:szCs w:val="20"/>
                <w:u w:val="double" w:color="0000FF"/>
              </w:rPr>
              <w:t>(or a successor implementation group)</w:t>
            </w:r>
            <w:r>
              <w:rPr>
                <w:rFonts w:cs="Arial"/>
                <w:sz w:val="20"/>
                <w:szCs w:val="20"/>
              </w:rPr>
              <w:t>”</w:t>
            </w:r>
          </w:p>
        </w:tc>
      </w:tr>
      <w:tr>
        <w:tc>
          <w:tcPr>
            <w:tcW w:w="13518" w:type="dxa"/>
            <w:gridSpan w:val="2"/>
            <w:shd w:val="clear" w:color="auto" w:fill="C6D9F1" w:themeFill="text2" w:themeFillTint="33"/>
          </w:tcPr>
          <w:p>
            <w:pPr>
              <w:pStyle w:val="BodyText"/>
              <w:spacing w:before="120" w:after="120"/>
              <w:rPr>
                <w:rFonts w:cs="Arial"/>
                <w:b/>
                <w:sz w:val="20"/>
                <w:szCs w:val="20"/>
              </w:rPr>
            </w:pPr>
            <w:r>
              <w:rPr>
                <w:rFonts w:cs="Arial"/>
                <w:b/>
                <w:sz w:val="20"/>
                <w:szCs w:val="20"/>
              </w:rPr>
              <w:t>Annex 7: Recommendation #7: Strengthening ICANN’s Independent Review Process</w:t>
            </w:r>
          </w:p>
          <w:p>
            <w:pPr>
              <w:pStyle w:val="BodyText"/>
              <w:spacing w:before="120" w:after="120"/>
              <w:rPr>
                <w:rFonts w:cs="Arial"/>
                <w:sz w:val="20"/>
                <w:szCs w:val="20"/>
              </w:rPr>
            </w:pPr>
            <w:r>
              <w:rPr>
                <w:rFonts w:cs="Arial"/>
                <w:sz w:val="20"/>
                <w:szCs w:val="20"/>
              </w:rPr>
              <w:t>(</w:t>
            </w:r>
            <w:r>
              <w:rPr>
                <w:rFonts w:cs="Arial"/>
                <w:i/>
                <w:sz w:val="20"/>
                <w:szCs w:val="20"/>
              </w:rPr>
              <w:t>Paragraph numbers refer to the 2</w:t>
            </w:r>
            <w:r>
              <w:rPr>
                <w:rFonts w:cs="Arial"/>
                <w:i/>
                <w:sz w:val="20"/>
                <w:szCs w:val="20"/>
                <w:vertAlign w:val="superscript"/>
              </w:rPr>
              <w:t>nd</w:t>
            </w:r>
            <w:r>
              <w:rPr>
                <w:rFonts w:cs="Arial"/>
                <w:i/>
                <w:sz w:val="20"/>
                <w:szCs w:val="20"/>
              </w:rPr>
              <w:t xml:space="preserve"> reading conclusions draft)</w:t>
            </w:r>
          </w:p>
        </w:tc>
      </w:tr>
      <w:tr>
        <w:tc>
          <w:tcPr>
            <w:tcW w:w="2358" w:type="dxa"/>
            <w:shd w:val="clear" w:color="auto" w:fill="FFFFFF" w:themeFill="background1"/>
          </w:tcPr>
          <w:p>
            <w:pPr>
              <w:pStyle w:val="BodyText"/>
              <w:spacing w:before="120" w:after="120"/>
              <w:rPr>
                <w:rFonts w:cs="Arial"/>
                <w:sz w:val="20"/>
                <w:szCs w:val="20"/>
              </w:rPr>
            </w:pPr>
            <w:r>
              <w:rPr>
                <w:rFonts w:cs="Arial"/>
                <w:sz w:val="20"/>
                <w:szCs w:val="20"/>
              </w:rPr>
              <w:t>Generally</w:t>
            </w:r>
          </w:p>
        </w:tc>
        <w:tc>
          <w:tcPr>
            <w:tcW w:w="11160" w:type="dxa"/>
            <w:shd w:val="clear" w:color="auto" w:fill="FFFFFF" w:themeFill="background1"/>
          </w:tcPr>
          <w:p>
            <w:pPr>
              <w:pStyle w:val="BodyText"/>
              <w:spacing w:before="120" w:after="120"/>
              <w:rPr>
                <w:rFonts w:cs="Arial"/>
                <w:sz w:val="20"/>
                <w:szCs w:val="20"/>
              </w:rPr>
            </w:pPr>
            <w:r>
              <w:rPr>
                <w:rFonts w:cs="Arial"/>
                <w:sz w:val="20"/>
                <w:szCs w:val="20"/>
              </w:rPr>
              <w:t>Add page numbers</w:t>
            </w:r>
          </w:p>
        </w:tc>
      </w:tr>
      <w:tr>
        <w:tc>
          <w:tcPr>
            <w:tcW w:w="2358" w:type="dxa"/>
            <w:shd w:val="clear" w:color="auto" w:fill="FFFFFF" w:themeFill="background1"/>
          </w:tcPr>
          <w:p>
            <w:pPr>
              <w:pStyle w:val="BodyText"/>
              <w:spacing w:before="120" w:after="120"/>
              <w:rPr>
                <w:rFonts w:cs="Arial"/>
                <w:sz w:val="20"/>
                <w:szCs w:val="20"/>
              </w:rPr>
            </w:pPr>
            <w:r>
              <w:rPr>
                <w:rFonts w:cs="Arial"/>
                <w:sz w:val="20"/>
                <w:szCs w:val="20"/>
              </w:rPr>
              <w:t>Paragraph 4</w:t>
            </w:r>
          </w:p>
        </w:tc>
        <w:tc>
          <w:tcPr>
            <w:tcW w:w="11160" w:type="dxa"/>
            <w:shd w:val="clear" w:color="auto" w:fill="FFFFFF" w:themeFill="background1"/>
          </w:tcPr>
          <w:p>
            <w:pPr>
              <w:pStyle w:val="BodyText"/>
              <w:spacing w:before="120" w:after="120"/>
              <w:rPr>
                <w:rFonts w:cs="Arial"/>
                <w:sz w:val="20"/>
                <w:szCs w:val="20"/>
              </w:rPr>
            </w:pPr>
            <w:r>
              <w:rPr>
                <w:rFonts w:cs="Arial"/>
                <w:sz w:val="20"/>
                <w:szCs w:val="20"/>
              </w:rPr>
              <w:t>“Modify the Fundamental Bylaws to implement the following modification</w:t>
            </w:r>
            <w:r>
              <w:rPr>
                <w:rFonts w:asciiTheme="minorHAnsi" w:hAnsiTheme="minorHAnsi" w:cstheme="minorHAnsi"/>
                <w:color w:val="0070C0"/>
                <w:sz w:val="20"/>
                <w:szCs w:val="20"/>
                <w:u w:val="double" w:color="0000FF"/>
              </w:rPr>
              <w:t>s</w:t>
            </w:r>
            <w:r>
              <w:rPr>
                <w:rFonts w:cs="Arial"/>
                <w:sz w:val="20"/>
                <w:szCs w:val="20"/>
              </w:rPr>
              <w:t xml:space="preserve"> to the IRP:</w:t>
            </w:r>
          </w:p>
          <w:p>
            <w:pPr>
              <w:pStyle w:val="ListParagraph"/>
              <w:tabs>
                <w:tab w:val="left" w:pos="1020"/>
              </w:tabs>
              <w:spacing w:after="480" w:line="252" w:lineRule="auto"/>
              <w:ind w:right="317"/>
              <w:rPr>
                <w:rFonts w:cs="Arial"/>
                <w:sz w:val="20"/>
                <w:szCs w:val="20"/>
              </w:rPr>
            </w:pPr>
            <w:r>
              <w:rPr>
                <w:rFonts w:cs="Arial"/>
                <w:sz w:val="20"/>
                <w:szCs w:val="20"/>
              </w:rPr>
              <w:t>…</w:t>
            </w:r>
          </w:p>
          <w:p>
            <w:pPr>
              <w:pStyle w:val="ListParagraph"/>
              <w:numPr>
                <w:ilvl w:val="0"/>
                <w:numId w:val="17"/>
              </w:numPr>
              <w:tabs>
                <w:tab w:val="left" w:pos="1020"/>
              </w:tabs>
              <w:spacing w:before="86" w:line="253" w:lineRule="auto"/>
              <w:ind w:right="314"/>
              <w:rPr>
                <w:rFonts w:cs="Arial"/>
                <w:sz w:val="20"/>
                <w:szCs w:val="20"/>
              </w:rPr>
            </w:pPr>
            <w:r>
              <w:rPr>
                <w:rFonts w:asciiTheme="minorHAnsi" w:hAnsiTheme="minorHAnsi" w:cstheme="minorHAnsi"/>
                <w:color w:val="0070C0"/>
                <w:sz w:val="20"/>
                <w:szCs w:val="20"/>
                <w:u w:val="double" w:color="0000FF"/>
              </w:rPr>
              <w:t xml:space="preserve">Adding a </w:t>
            </w:r>
            <w:r>
              <w:rPr>
                <w:rFonts w:cs="Arial"/>
                <w:strike/>
                <w:color w:val="FF0000"/>
                <w:sz w:val="20"/>
                <w:szCs w:val="20"/>
              </w:rPr>
              <w:t>S</w:t>
            </w:r>
            <w:r>
              <w:rPr>
                <w:rFonts w:asciiTheme="minorHAnsi" w:hAnsiTheme="minorHAnsi" w:cstheme="minorHAnsi"/>
                <w:color w:val="0070C0"/>
                <w:sz w:val="20"/>
                <w:szCs w:val="20"/>
                <w:u w:val="double" w:color="0000FF"/>
              </w:rPr>
              <w:t>s</w:t>
            </w:r>
            <w:r>
              <w:rPr>
                <w:rFonts w:cs="Arial"/>
                <w:sz w:val="20"/>
                <w:szCs w:val="20"/>
              </w:rPr>
              <w:t>tandard of review.</w:t>
            </w:r>
          </w:p>
          <w:p>
            <w:pPr>
              <w:pStyle w:val="ListParagraph"/>
              <w:tabs>
                <w:tab w:val="left" w:pos="1020"/>
              </w:tabs>
              <w:spacing w:after="480" w:line="252" w:lineRule="auto"/>
              <w:ind w:right="317"/>
              <w:rPr>
                <w:rFonts w:cs="Arial"/>
                <w:sz w:val="20"/>
                <w:szCs w:val="20"/>
              </w:rPr>
            </w:pPr>
            <w:r>
              <w:rPr>
                <w:rFonts w:cs="Arial"/>
                <w:sz w:val="20"/>
                <w:szCs w:val="20"/>
              </w:rPr>
              <w:t>…</w:t>
            </w:r>
          </w:p>
          <w:p>
            <w:pPr>
              <w:pStyle w:val="ListParagraph"/>
              <w:numPr>
                <w:ilvl w:val="0"/>
                <w:numId w:val="17"/>
              </w:numPr>
              <w:tabs>
                <w:tab w:val="left" w:pos="1020"/>
              </w:tabs>
              <w:spacing w:before="86" w:line="253" w:lineRule="auto"/>
              <w:ind w:right="314"/>
              <w:rPr>
                <w:rFonts w:cs="Arial"/>
                <w:sz w:val="20"/>
                <w:szCs w:val="20"/>
              </w:rPr>
            </w:pPr>
            <w:r>
              <w:rPr>
                <w:rFonts w:asciiTheme="minorHAnsi" w:hAnsiTheme="minorHAnsi" w:cstheme="minorHAnsi"/>
                <w:color w:val="0070C0"/>
                <w:sz w:val="20"/>
                <w:szCs w:val="20"/>
                <w:u w:val="double" w:color="0000FF"/>
              </w:rPr>
              <w:t>Adding sufficient due process to ensure courts respect IRP decisions as enforceable arbitration decisions</w:t>
            </w:r>
            <w:r>
              <w:rPr>
                <w:rFonts w:cs="Arial"/>
                <w:strike/>
                <w:color w:val="FF0000"/>
                <w:sz w:val="20"/>
                <w:szCs w:val="20"/>
              </w:rPr>
              <w:t>Ensuring the process results in a binding decision</w:t>
            </w:r>
            <w:r>
              <w:rPr>
                <w:rFonts w:cs="Arial"/>
                <w:sz w:val="20"/>
                <w:szCs w:val="20"/>
              </w:rPr>
              <w:t>.</w:t>
            </w:r>
          </w:p>
        </w:tc>
      </w:tr>
      <w:tr>
        <w:tc>
          <w:tcPr>
            <w:tcW w:w="2358" w:type="dxa"/>
            <w:shd w:val="clear" w:color="auto" w:fill="FFFFFF" w:themeFill="background1"/>
          </w:tcPr>
          <w:p>
            <w:pPr>
              <w:pStyle w:val="BodyText"/>
              <w:spacing w:before="120" w:after="120"/>
              <w:rPr>
                <w:rFonts w:cs="Arial"/>
                <w:sz w:val="20"/>
                <w:szCs w:val="20"/>
              </w:rPr>
            </w:pPr>
            <w:r>
              <w:rPr>
                <w:rFonts w:cs="Arial"/>
                <w:sz w:val="20"/>
                <w:szCs w:val="20"/>
              </w:rPr>
              <w:t>Paragraph 6</w:t>
            </w:r>
          </w:p>
        </w:tc>
        <w:tc>
          <w:tcPr>
            <w:tcW w:w="11160" w:type="dxa"/>
            <w:shd w:val="clear" w:color="auto" w:fill="FFFFFF" w:themeFill="background1"/>
          </w:tcPr>
          <w:p>
            <w:pPr>
              <w:pStyle w:val="BodyText"/>
              <w:spacing w:before="120" w:after="120"/>
              <w:rPr>
                <w:rFonts w:asciiTheme="minorHAnsi" w:hAnsiTheme="minorHAnsi" w:cstheme="minorHAnsi"/>
                <w:sz w:val="20"/>
                <w:szCs w:val="20"/>
              </w:rPr>
            </w:pPr>
            <w:r>
              <w:rPr>
                <w:rFonts w:asciiTheme="minorHAnsi" w:hAnsiTheme="minorHAnsi" w:cstheme="minorHAnsi"/>
                <w:sz w:val="20"/>
                <w:szCs w:val="20"/>
              </w:rPr>
              <w:t xml:space="preserve">“Ensure that ICANN is accountable to the community and individuals/entities for actions outside its Mission or that </w:t>
            </w:r>
            <w:r>
              <w:rPr>
                <w:rFonts w:asciiTheme="minorHAnsi" w:hAnsiTheme="minorHAnsi" w:cstheme="minorHAnsi"/>
                <w:color w:val="0070C0"/>
                <w:sz w:val="20"/>
                <w:szCs w:val="20"/>
                <w:u w:val="double" w:color="0000FF"/>
              </w:rPr>
              <w:t xml:space="preserve">otherwise </w:t>
            </w:r>
            <w:r>
              <w:rPr>
                <w:rFonts w:asciiTheme="minorHAnsi" w:hAnsiTheme="minorHAnsi" w:cstheme="minorHAnsi"/>
                <w:sz w:val="20"/>
                <w:szCs w:val="20"/>
              </w:rPr>
              <w:t>violate its Articles or Bylaws.”</w:t>
            </w:r>
          </w:p>
        </w:tc>
      </w:tr>
      <w:tr>
        <w:tc>
          <w:tcPr>
            <w:tcW w:w="2358" w:type="dxa"/>
            <w:shd w:val="clear" w:color="auto" w:fill="FFFFFF" w:themeFill="background1"/>
          </w:tcPr>
          <w:p>
            <w:pPr>
              <w:pStyle w:val="BodyText"/>
              <w:spacing w:before="120" w:after="120"/>
              <w:rPr>
                <w:rFonts w:cs="Arial"/>
                <w:sz w:val="20"/>
                <w:szCs w:val="20"/>
              </w:rPr>
            </w:pPr>
            <w:r>
              <w:rPr>
                <w:rFonts w:cs="Arial"/>
                <w:sz w:val="20"/>
                <w:szCs w:val="20"/>
              </w:rPr>
              <w:t>Paragraph 7</w:t>
            </w:r>
          </w:p>
        </w:tc>
        <w:tc>
          <w:tcPr>
            <w:tcW w:w="11160" w:type="dxa"/>
            <w:shd w:val="clear" w:color="auto" w:fill="FFFFFF" w:themeFill="background1"/>
          </w:tcPr>
          <w:p>
            <w:pPr>
              <w:pStyle w:val="BodyText"/>
              <w:spacing w:before="120" w:after="120"/>
              <w:rPr>
                <w:rFonts w:cs="Arial"/>
                <w:sz w:val="20"/>
                <w:szCs w:val="20"/>
              </w:rPr>
            </w:pPr>
            <w:r>
              <w:rPr>
                <w:rFonts w:cs="Arial"/>
                <w:sz w:val="20"/>
                <w:szCs w:val="20"/>
              </w:rPr>
              <w:t>“</w:t>
            </w:r>
            <w:r>
              <w:rPr>
                <w:rFonts w:cs="Arial"/>
                <w:strike/>
                <w:color w:val="FF0000"/>
                <w:sz w:val="20"/>
                <w:szCs w:val="20"/>
              </w:rPr>
              <w:t>(subject to voting thresholds)</w:t>
            </w:r>
            <w:r>
              <w:rPr>
                <w:rFonts w:cs="Arial"/>
                <w:sz w:val="20"/>
                <w:szCs w:val="20"/>
              </w:rPr>
              <w:t>”</w:t>
            </w:r>
          </w:p>
          <w:p>
            <w:pPr>
              <w:pStyle w:val="BodyText"/>
              <w:spacing w:before="120" w:after="120"/>
              <w:rPr>
                <w:rFonts w:cs="Arial"/>
                <w:sz w:val="20"/>
                <w:szCs w:val="20"/>
              </w:rPr>
            </w:pPr>
            <w:r>
              <w:rPr>
                <w:rFonts w:cs="Arial"/>
                <w:sz w:val="20"/>
                <w:szCs w:val="20"/>
              </w:rPr>
              <w:t>“subject to an</w:t>
            </w:r>
            <w:r>
              <w:rPr>
                <w:rFonts w:cs="Arial"/>
                <w:strike/>
                <w:color w:val="FF0000"/>
                <w:sz w:val="20"/>
                <w:szCs w:val="20"/>
              </w:rPr>
              <w:t>d</w:t>
            </w:r>
            <w:r>
              <w:rPr>
                <w:rFonts w:cs="Arial"/>
                <w:sz w:val="20"/>
                <w:szCs w:val="20"/>
              </w:rPr>
              <w:t xml:space="preserve"> internal DIDP…”</w:t>
            </w:r>
          </w:p>
        </w:tc>
      </w:tr>
      <w:tr>
        <w:tc>
          <w:tcPr>
            <w:tcW w:w="2358" w:type="dxa"/>
            <w:shd w:val="clear" w:color="auto" w:fill="FFFFFF" w:themeFill="background1"/>
          </w:tcPr>
          <w:p>
            <w:pPr>
              <w:pStyle w:val="BodyText"/>
              <w:spacing w:before="120" w:after="120"/>
              <w:rPr>
                <w:rFonts w:cs="Arial"/>
                <w:sz w:val="20"/>
                <w:szCs w:val="20"/>
              </w:rPr>
            </w:pPr>
            <w:r>
              <w:rPr>
                <w:rFonts w:cs="Arial"/>
                <w:sz w:val="20"/>
                <w:szCs w:val="20"/>
              </w:rPr>
              <w:t>Paragraph 9</w:t>
            </w:r>
          </w:p>
        </w:tc>
        <w:tc>
          <w:tcPr>
            <w:tcW w:w="11160" w:type="dxa"/>
            <w:shd w:val="clear" w:color="auto" w:fill="FFFFFF" w:themeFill="background1"/>
          </w:tcPr>
          <w:p>
            <w:pPr>
              <w:pStyle w:val="BodyText"/>
              <w:spacing w:before="120" w:after="120"/>
              <w:rPr>
                <w:rFonts w:cs="Arial"/>
                <w:sz w:val="20"/>
                <w:szCs w:val="20"/>
              </w:rPr>
            </w:pPr>
            <w:r>
              <w:rPr>
                <w:rFonts w:cs="Arial"/>
                <w:sz w:val="20"/>
                <w:szCs w:val="20"/>
              </w:rPr>
              <w:t>Clarify if a Request for Reconsideration is required before using the IRP and, if not, how the processes interrelate given they both relate to violations of Articles or Bylaws</w:t>
            </w:r>
          </w:p>
        </w:tc>
      </w:tr>
      <w:tr>
        <w:tc>
          <w:tcPr>
            <w:tcW w:w="2358" w:type="dxa"/>
            <w:shd w:val="clear" w:color="auto" w:fill="FFFFFF" w:themeFill="background1"/>
          </w:tcPr>
          <w:p>
            <w:pPr>
              <w:pStyle w:val="BodyText"/>
              <w:spacing w:before="120" w:after="120"/>
              <w:rPr>
                <w:rFonts w:cs="Arial"/>
                <w:sz w:val="20"/>
                <w:szCs w:val="20"/>
              </w:rPr>
            </w:pPr>
            <w:r>
              <w:rPr>
                <w:rFonts w:cs="Arial"/>
                <w:sz w:val="20"/>
                <w:szCs w:val="20"/>
              </w:rPr>
              <w:lastRenderedPageBreak/>
              <w:t>Paragraph 9 (Diagram)</w:t>
            </w:r>
          </w:p>
        </w:tc>
        <w:tc>
          <w:tcPr>
            <w:tcW w:w="11160" w:type="dxa"/>
            <w:shd w:val="clear" w:color="auto" w:fill="FFFFFF" w:themeFill="background1"/>
          </w:tcPr>
          <w:p>
            <w:pPr>
              <w:pStyle w:val="BodyText"/>
              <w:spacing w:before="120" w:after="120"/>
              <w:rPr>
                <w:rFonts w:cs="Arial"/>
                <w:sz w:val="20"/>
                <w:szCs w:val="20"/>
              </w:rPr>
            </w:pPr>
            <w:r>
              <w:rPr>
                <w:rFonts w:cs="Arial"/>
                <w:sz w:val="20"/>
                <w:szCs w:val="20"/>
              </w:rPr>
              <w:t>“ICANN + Aggrieved Party Enter in Cooperative Engagement</w:t>
            </w:r>
            <w:r>
              <w:rPr>
                <w:rFonts w:asciiTheme="minorHAnsi" w:hAnsiTheme="minorHAnsi" w:cstheme="minorHAnsi"/>
                <w:color w:val="0070C0"/>
                <w:sz w:val="20"/>
                <w:szCs w:val="20"/>
                <w:u w:val="double" w:color="0000FF"/>
              </w:rPr>
              <w:t xml:space="preserve"> or Mediation</w:t>
            </w:r>
            <w:r>
              <w:rPr>
                <w:rFonts w:cs="Arial"/>
                <w:sz w:val="20"/>
                <w:szCs w:val="20"/>
              </w:rPr>
              <w:t>”</w:t>
            </w:r>
          </w:p>
        </w:tc>
      </w:tr>
      <w:tr>
        <w:tc>
          <w:tcPr>
            <w:tcW w:w="2358" w:type="dxa"/>
            <w:shd w:val="clear" w:color="auto" w:fill="FFFFFF" w:themeFill="background1"/>
          </w:tcPr>
          <w:p>
            <w:pPr>
              <w:pStyle w:val="BodyText"/>
              <w:spacing w:before="120" w:after="120"/>
              <w:rPr>
                <w:rFonts w:cs="Arial"/>
                <w:sz w:val="20"/>
                <w:szCs w:val="20"/>
              </w:rPr>
            </w:pPr>
            <w:r>
              <w:rPr>
                <w:rFonts w:cs="Arial"/>
                <w:sz w:val="20"/>
                <w:szCs w:val="20"/>
              </w:rPr>
              <w:t>Paragraph 10</w:t>
            </w:r>
          </w:p>
        </w:tc>
        <w:tc>
          <w:tcPr>
            <w:tcW w:w="11160" w:type="dxa"/>
            <w:shd w:val="clear" w:color="auto" w:fill="FFFFFF" w:themeFill="background1"/>
          </w:tcPr>
          <w:p>
            <w:pPr>
              <w:pStyle w:val="BodyText"/>
              <w:spacing w:before="120" w:after="120"/>
              <w:rPr>
                <w:rFonts w:cs="Arial"/>
                <w:sz w:val="20"/>
                <w:szCs w:val="20"/>
              </w:rPr>
            </w:pPr>
            <w:r>
              <w:rPr>
                <w:rFonts w:cs="Arial"/>
                <w:sz w:val="20"/>
                <w:szCs w:val="20"/>
              </w:rPr>
              <w:t xml:space="preserve">“To the extent permitted by law, IRP decisions </w:t>
            </w:r>
            <w:r>
              <w:rPr>
                <w:rFonts w:asciiTheme="minorHAnsi" w:hAnsiTheme="minorHAnsi" w:cstheme="minorHAnsi"/>
                <w:color w:val="0070C0"/>
                <w:sz w:val="20"/>
                <w:szCs w:val="20"/>
                <w:u w:val="double" w:color="0000FF"/>
              </w:rPr>
              <w:t>shall</w:t>
            </w:r>
            <w:r>
              <w:rPr>
                <w:rFonts w:cs="Arial"/>
                <w:strike/>
                <w:color w:val="FF0000"/>
                <w:sz w:val="20"/>
                <w:szCs w:val="20"/>
              </w:rPr>
              <w:t>should</w:t>
            </w:r>
            <w:r>
              <w:rPr>
                <w:rFonts w:cs="Arial"/>
                <w:sz w:val="20"/>
                <w:szCs w:val="20"/>
              </w:rPr>
              <w:t xml:space="preserve"> be binding on ICANN.”</w:t>
            </w:r>
          </w:p>
          <w:p>
            <w:pPr>
              <w:pStyle w:val="ListParagraph"/>
              <w:numPr>
                <w:ilvl w:val="0"/>
                <w:numId w:val="17"/>
              </w:numPr>
              <w:tabs>
                <w:tab w:val="left" w:pos="1020"/>
              </w:tabs>
              <w:spacing w:before="86" w:line="253" w:lineRule="auto"/>
              <w:ind w:right="314"/>
              <w:rPr>
                <w:rFonts w:cs="Arial"/>
                <w:sz w:val="20"/>
                <w:szCs w:val="20"/>
              </w:rPr>
            </w:pPr>
            <w:r>
              <w:rPr>
                <w:rFonts w:cs="Arial"/>
                <w:sz w:val="20"/>
                <w:szCs w:val="20"/>
              </w:rPr>
              <w:t>“…intended to mitigate the potential effect that one key decision of the panel might have on several third parties</w:t>
            </w:r>
            <w:r>
              <w:rPr>
                <w:rFonts w:cs="Arial"/>
                <w:strike/>
                <w:color w:val="FF0000"/>
                <w:sz w:val="20"/>
                <w:szCs w:val="20"/>
              </w:rPr>
              <w:t>,</w:t>
            </w:r>
            <w:r>
              <w:rPr>
                <w:rFonts w:cs="Arial"/>
                <w:sz w:val="20"/>
                <w:szCs w:val="20"/>
              </w:rPr>
              <w:t xml:space="preserve"> and to avoid…”</w:t>
            </w:r>
          </w:p>
          <w:p>
            <w:pPr>
              <w:pStyle w:val="ListParagraph"/>
              <w:numPr>
                <w:ilvl w:val="0"/>
                <w:numId w:val="17"/>
              </w:numPr>
              <w:tabs>
                <w:tab w:val="left" w:pos="1020"/>
              </w:tabs>
              <w:spacing w:before="86" w:line="253" w:lineRule="auto"/>
              <w:ind w:right="314"/>
              <w:rPr>
                <w:rFonts w:cs="Arial"/>
                <w:sz w:val="20"/>
                <w:szCs w:val="20"/>
              </w:rPr>
            </w:pPr>
            <w:r>
              <w:rPr>
                <w:rFonts w:cs="Arial"/>
                <w:sz w:val="20"/>
                <w:szCs w:val="20"/>
              </w:rPr>
              <w:t xml:space="preserve">“IRP Panelists </w:t>
            </w:r>
            <w:r>
              <w:rPr>
                <w:rFonts w:asciiTheme="minorHAnsi" w:hAnsiTheme="minorHAnsi" w:cstheme="minorHAnsi"/>
                <w:color w:val="0070C0"/>
                <w:sz w:val="20"/>
                <w:szCs w:val="20"/>
                <w:u w:val="double" w:color="0000FF"/>
              </w:rPr>
              <w:t>shall consider and give precedential effect to</w:t>
            </w:r>
            <w:r>
              <w:rPr>
                <w:rFonts w:cs="Arial"/>
                <w:strike/>
                <w:color w:val="FF0000"/>
                <w:sz w:val="20"/>
                <w:szCs w:val="20"/>
              </w:rPr>
              <w:t>will consider and may rely on</w:t>
            </w:r>
            <w:r>
              <w:rPr>
                <w:rFonts w:cs="Arial"/>
                <w:sz w:val="20"/>
                <w:szCs w:val="20"/>
              </w:rPr>
              <w:t xml:space="preserve"> prior decisions of other Independent Review Processes that address similar issues.”</w:t>
            </w:r>
          </w:p>
        </w:tc>
      </w:tr>
      <w:tr>
        <w:tc>
          <w:tcPr>
            <w:tcW w:w="2358" w:type="dxa"/>
            <w:shd w:val="clear" w:color="auto" w:fill="FFFFFF" w:themeFill="background1"/>
          </w:tcPr>
          <w:p>
            <w:pPr>
              <w:pStyle w:val="BodyText"/>
              <w:spacing w:before="120" w:after="120"/>
              <w:rPr>
                <w:rFonts w:cs="Arial"/>
                <w:sz w:val="20"/>
                <w:szCs w:val="20"/>
              </w:rPr>
            </w:pPr>
            <w:r>
              <w:rPr>
                <w:rFonts w:cs="Arial"/>
                <w:sz w:val="20"/>
                <w:szCs w:val="20"/>
              </w:rPr>
              <w:t>Paragraph 12</w:t>
            </w:r>
          </w:p>
        </w:tc>
        <w:tc>
          <w:tcPr>
            <w:tcW w:w="11160" w:type="dxa"/>
            <w:shd w:val="clear" w:color="auto" w:fill="FFFFFF" w:themeFill="background1"/>
          </w:tcPr>
          <w:p>
            <w:pPr>
              <w:pStyle w:val="BodyText"/>
              <w:spacing w:before="120" w:after="120"/>
              <w:rPr>
                <w:rFonts w:cs="Arial"/>
                <w:sz w:val="20"/>
                <w:szCs w:val="20"/>
              </w:rPr>
            </w:pPr>
            <w:r>
              <w:rPr>
                <w:rFonts w:cs="Arial"/>
                <w:sz w:val="20"/>
                <w:szCs w:val="20"/>
              </w:rPr>
              <w:t>“They must do so within [</w:t>
            </w:r>
            <w:r>
              <w:rPr>
                <w:rFonts w:asciiTheme="minorHAnsi" w:hAnsiTheme="minorHAnsi" w:cstheme="minorHAnsi"/>
                <w:color w:val="0070C0"/>
                <w:sz w:val="20"/>
                <w:szCs w:val="20"/>
                <w:u w:val="double" w:color="0000FF"/>
              </w:rPr>
              <w:t xml:space="preserve">365 </w:t>
            </w:r>
            <w:r>
              <w:rPr>
                <w:rFonts w:cs="Arial"/>
                <w:strike/>
                <w:color w:val="FF0000"/>
                <w:sz w:val="20"/>
                <w:szCs w:val="20"/>
              </w:rPr>
              <w:t>number of days to be determined by the IRP Subgroup</w:t>
            </w:r>
            <w:r>
              <w:rPr>
                <w:rFonts w:cs="Arial"/>
                <w:sz w:val="20"/>
                <w:szCs w:val="20"/>
              </w:rPr>
              <w:t>] days of becoming aware of the alleged violation and how it allegedly affects them.”</w:t>
            </w:r>
          </w:p>
        </w:tc>
      </w:tr>
      <w:tr>
        <w:tc>
          <w:tcPr>
            <w:tcW w:w="2358" w:type="dxa"/>
            <w:shd w:val="clear" w:color="auto" w:fill="FFFFFF" w:themeFill="background1"/>
          </w:tcPr>
          <w:p>
            <w:pPr>
              <w:pStyle w:val="BodyText"/>
              <w:spacing w:before="120" w:after="120"/>
              <w:rPr>
                <w:rFonts w:cs="Arial"/>
                <w:sz w:val="20"/>
                <w:szCs w:val="20"/>
              </w:rPr>
            </w:pPr>
            <w:r>
              <w:rPr>
                <w:rFonts w:cs="Arial"/>
                <w:sz w:val="20"/>
                <w:szCs w:val="20"/>
              </w:rPr>
              <w:t>Paragraphs 17, 44</w:t>
            </w:r>
          </w:p>
        </w:tc>
        <w:tc>
          <w:tcPr>
            <w:tcW w:w="11160" w:type="dxa"/>
            <w:shd w:val="clear" w:color="auto" w:fill="FFFFFF" w:themeFill="background1"/>
          </w:tcPr>
          <w:p>
            <w:pPr>
              <w:pStyle w:val="BodyText"/>
              <w:spacing w:before="120" w:after="120"/>
              <w:rPr>
                <w:rFonts w:cs="Arial"/>
                <w:sz w:val="20"/>
                <w:szCs w:val="20"/>
              </w:rPr>
            </w:pPr>
            <w:r>
              <w:rPr>
                <w:rFonts w:cs="Arial"/>
                <w:sz w:val="20"/>
                <w:szCs w:val="20"/>
              </w:rPr>
              <w:t>Consider using “re-delegation” instead of “revocation” if those terms refer to the same thing</w:t>
            </w:r>
          </w:p>
        </w:tc>
      </w:tr>
      <w:tr>
        <w:tc>
          <w:tcPr>
            <w:tcW w:w="2358" w:type="dxa"/>
            <w:shd w:val="clear" w:color="auto" w:fill="FFFFFF" w:themeFill="background1"/>
          </w:tcPr>
          <w:p>
            <w:pPr>
              <w:pStyle w:val="BodyText"/>
              <w:spacing w:before="120" w:after="120"/>
              <w:rPr>
                <w:rFonts w:cs="Arial"/>
                <w:sz w:val="20"/>
                <w:szCs w:val="20"/>
              </w:rPr>
            </w:pPr>
            <w:r>
              <w:rPr>
                <w:rFonts w:cs="Arial"/>
                <w:sz w:val="20"/>
                <w:szCs w:val="20"/>
              </w:rPr>
              <w:t>Paragraph 19</w:t>
            </w:r>
          </w:p>
        </w:tc>
        <w:tc>
          <w:tcPr>
            <w:tcW w:w="11160" w:type="dxa"/>
            <w:shd w:val="clear" w:color="auto" w:fill="FFFFFF" w:themeFill="background1"/>
          </w:tcPr>
          <w:p>
            <w:pPr>
              <w:pStyle w:val="BodyText"/>
              <w:spacing w:before="120" w:after="120"/>
              <w:rPr>
                <w:rFonts w:cs="Arial"/>
                <w:sz w:val="20"/>
                <w:szCs w:val="20"/>
              </w:rPr>
            </w:pPr>
            <w:r>
              <w:rPr>
                <w:rFonts w:cs="Arial"/>
                <w:sz w:val="20"/>
                <w:szCs w:val="20"/>
              </w:rPr>
              <w:t>“…Address Support</w:t>
            </w:r>
            <w:r>
              <w:rPr>
                <w:rFonts w:asciiTheme="minorHAnsi" w:hAnsiTheme="minorHAnsi" w:cstheme="minorHAnsi"/>
                <w:color w:val="0070C0"/>
                <w:sz w:val="20"/>
                <w:szCs w:val="20"/>
                <w:u w:val="double" w:color="0000FF"/>
              </w:rPr>
              <w:t>ing</w:t>
            </w:r>
            <w:r>
              <w:rPr>
                <w:rFonts w:cs="Arial"/>
                <w:sz w:val="20"/>
                <w:szCs w:val="20"/>
              </w:rPr>
              <w:t xml:space="preserve"> Organization…”</w:t>
            </w:r>
          </w:p>
        </w:tc>
      </w:tr>
      <w:tr>
        <w:tc>
          <w:tcPr>
            <w:tcW w:w="2358" w:type="dxa"/>
            <w:shd w:val="clear" w:color="auto" w:fill="FFFFFF" w:themeFill="background1"/>
          </w:tcPr>
          <w:p>
            <w:pPr>
              <w:pStyle w:val="BodyText"/>
              <w:spacing w:before="120" w:after="120"/>
              <w:rPr>
                <w:rFonts w:cs="Arial"/>
                <w:sz w:val="20"/>
                <w:szCs w:val="20"/>
              </w:rPr>
            </w:pPr>
            <w:r>
              <w:rPr>
                <w:rFonts w:cs="Arial"/>
                <w:sz w:val="20"/>
                <w:szCs w:val="20"/>
              </w:rPr>
              <w:t>Paragraph 23</w:t>
            </w:r>
          </w:p>
        </w:tc>
        <w:tc>
          <w:tcPr>
            <w:tcW w:w="11160" w:type="dxa"/>
            <w:shd w:val="clear" w:color="auto" w:fill="FFFFFF" w:themeFill="background1"/>
          </w:tcPr>
          <w:p>
            <w:pPr>
              <w:pStyle w:val="BodyText"/>
              <w:spacing w:before="120" w:after="120"/>
              <w:rPr>
                <w:rFonts w:cs="Arial"/>
                <w:sz w:val="20"/>
                <w:szCs w:val="20"/>
              </w:rPr>
            </w:pPr>
            <w:r>
              <w:rPr>
                <w:rFonts w:cs="Arial"/>
                <w:sz w:val="20"/>
                <w:szCs w:val="20"/>
              </w:rPr>
              <w:t xml:space="preserve">“… and issue decisions based on those facts. </w:t>
            </w:r>
            <w:r>
              <w:rPr>
                <w:rFonts w:asciiTheme="minorHAnsi" w:hAnsiTheme="minorHAnsi" w:cstheme="minorHAnsi"/>
                <w:color w:val="0070C0"/>
                <w:sz w:val="20"/>
                <w:szCs w:val="20"/>
                <w:u w:val="double" w:color="0000FF"/>
              </w:rPr>
              <w:t>The IRP Panel shall consider and give precedential effect to prior IRP decisions</w:t>
            </w:r>
            <w:r>
              <w:rPr>
                <w:rFonts w:cs="Arial"/>
                <w:sz w:val="20"/>
                <w:szCs w:val="20"/>
              </w:rPr>
              <w:t>.”</w:t>
            </w:r>
          </w:p>
        </w:tc>
      </w:tr>
      <w:tr>
        <w:tc>
          <w:tcPr>
            <w:tcW w:w="2358" w:type="dxa"/>
            <w:shd w:val="clear" w:color="auto" w:fill="FFFFFF" w:themeFill="background1"/>
          </w:tcPr>
          <w:p>
            <w:pPr>
              <w:pStyle w:val="BodyText"/>
              <w:spacing w:before="120" w:after="120"/>
              <w:rPr>
                <w:rFonts w:cs="Arial"/>
                <w:sz w:val="20"/>
                <w:szCs w:val="20"/>
              </w:rPr>
            </w:pPr>
            <w:r>
              <w:rPr>
                <w:rFonts w:cs="Arial"/>
                <w:sz w:val="20"/>
                <w:szCs w:val="20"/>
              </w:rPr>
              <w:t>Paragraph 25</w:t>
            </w:r>
          </w:p>
        </w:tc>
        <w:tc>
          <w:tcPr>
            <w:tcW w:w="11160" w:type="dxa"/>
            <w:shd w:val="clear" w:color="auto" w:fill="FFFFFF" w:themeFill="background1"/>
          </w:tcPr>
          <w:p>
            <w:pPr>
              <w:pStyle w:val="BodyText"/>
              <w:spacing w:before="120" w:after="120"/>
              <w:rPr>
                <w:rFonts w:cs="Arial"/>
                <w:sz w:val="20"/>
                <w:szCs w:val="20"/>
              </w:rPr>
            </w:pPr>
            <w:r>
              <w:rPr>
                <w:rFonts w:cs="Arial"/>
                <w:sz w:val="20"/>
                <w:szCs w:val="20"/>
              </w:rPr>
              <w:t>Clarify what is meant by “[t]o the extent that individual panelists have one or more of these areas of expertise, the process must ensure that this expertise is available upon request” (e.g., would such a person be included on the review panel or must they be available for consultation)</w:t>
            </w:r>
          </w:p>
          <w:p>
            <w:pPr>
              <w:autoSpaceDE w:val="0"/>
              <w:autoSpaceDN w:val="0"/>
              <w:adjustRightInd w:val="0"/>
              <w:rPr>
                <w:rFonts w:ascii="Times New Roman" w:hAnsi="Times New Roman" w:cs="Arial"/>
                <w:sz w:val="20"/>
                <w:szCs w:val="20"/>
              </w:rPr>
            </w:pPr>
            <w:r>
              <w:rPr>
                <w:rFonts w:ascii="Times New Roman" w:hAnsi="Times New Roman" w:cs="Arial"/>
                <w:sz w:val="20"/>
                <w:szCs w:val="20"/>
              </w:rPr>
              <w:t xml:space="preserve">“Panelists should </w:t>
            </w:r>
            <w:r>
              <w:rPr>
                <w:rFonts w:asciiTheme="minorHAnsi" w:hAnsiTheme="minorHAnsi" w:cstheme="minorHAnsi"/>
                <w:color w:val="0070C0"/>
                <w:sz w:val="20"/>
                <w:szCs w:val="20"/>
                <w:u w:val="double" w:color="0000FF"/>
              </w:rPr>
              <w:t>either already</w:t>
            </w:r>
            <w:r>
              <w:rPr>
                <w:rFonts w:ascii="Times New Roman" w:hAnsi="Times New Roman" w:cs="Arial"/>
                <w:strike/>
                <w:color w:val="FF0000"/>
                <w:sz w:val="20"/>
                <w:szCs w:val="20"/>
              </w:rPr>
              <w:t>also</w:t>
            </w:r>
            <w:r>
              <w:rPr>
                <w:rFonts w:ascii="Times New Roman" w:hAnsi="Times New Roman" w:cs="Arial"/>
                <w:sz w:val="20"/>
                <w:szCs w:val="20"/>
              </w:rPr>
              <w:t xml:space="preserve"> possess expertise</w:t>
            </w:r>
            <w:r>
              <w:rPr>
                <w:rFonts w:ascii="Times New Roman" w:hAnsi="Times New Roman" w:cs="Arial"/>
                <w:strike/>
                <w:color w:val="FF0000"/>
                <w:sz w:val="20"/>
                <w:szCs w:val="20"/>
              </w:rPr>
              <w:t>, developed over time,</w:t>
            </w:r>
            <w:r>
              <w:rPr>
                <w:rFonts w:ascii="Times New Roman" w:hAnsi="Times New Roman" w:cs="Arial"/>
                <w:sz w:val="20"/>
                <w:szCs w:val="20"/>
              </w:rPr>
              <w:t xml:space="preserve"> about the DNS and ICANN’s policies, practices, and procedures</w:t>
            </w:r>
            <w:r>
              <w:rPr>
                <w:rFonts w:asciiTheme="minorHAnsi" w:hAnsiTheme="minorHAnsi" w:cstheme="minorHAnsi"/>
                <w:color w:val="0070C0"/>
                <w:sz w:val="20"/>
                <w:szCs w:val="20"/>
                <w:u w:val="double" w:color="0000FF"/>
              </w:rPr>
              <w:t>, or commit to develop an expertise through</w:t>
            </w:r>
            <w:r>
              <w:rPr>
                <w:rFonts w:ascii="Times New Roman" w:hAnsi="Times New Roman" w:cs="Arial"/>
                <w:strike/>
                <w:color w:val="FF0000"/>
                <w:sz w:val="20"/>
                <w:szCs w:val="20"/>
              </w:rPr>
              <w:t>. At a minimum, panelists should receive</w:t>
            </w:r>
            <w:r>
              <w:rPr>
                <w:rFonts w:ascii="Times New Roman" w:hAnsi="Times New Roman" w:cs="Arial"/>
                <w:sz w:val="20"/>
                <w:szCs w:val="20"/>
              </w:rPr>
              <w:t xml:space="preserve"> training</w:t>
            </w:r>
            <w:r>
              <w:rPr>
                <w:rFonts w:asciiTheme="minorHAnsi" w:hAnsiTheme="minorHAnsi" w:cstheme="minorHAnsi"/>
                <w:color w:val="0070C0"/>
                <w:sz w:val="20"/>
                <w:szCs w:val="20"/>
                <w:u w:val="double" w:color="0000FF"/>
              </w:rPr>
              <w:t>, at a minimum,</w:t>
            </w:r>
            <w:r>
              <w:rPr>
                <w:rFonts w:ascii="Times New Roman" w:hAnsi="Times New Roman" w:cs="Arial"/>
                <w:sz w:val="20"/>
                <w:szCs w:val="20"/>
              </w:rPr>
              <w:t xml:space="preserve"> on the workings and management of the </w:t>
            </w:r>
            <w:r>
              <w:rPr>
                <w:rFonts w:ascii="Times New Roman" w:hAnsi="Times New Roman" w:cs="Arial"/>
                <w:strike/>
                <w:color w:val="FF0000"/>
                <w:sz w:val="20"/>
                <w:szCs w:val="20"/>
              </w:rPr>
              <w:t>Domain Name System (</w:t>
            </w:r>
            <w:r>
              <w:rPr>
                <w:rFonts w:ascii="Times New Roman" w:hAnsi="Times New Roman" w:cs="Arial"/>
                <w:sz w:val="20"/>
                <w:szCs w:val="20"/>
              </w:rPr>
              <w:t>DNS</w:t>
            </w:r>
            <w:r>
              <w:rPr>
                <w:rFonts w:ascii="Times New Roman" w:hAnsi="Times New Roman" w:cs="Arial"/>
                <w:strike/>
                <w:color w:val="FF0000"/>
                <w:sz w:val="20"/>
                <w:szCs w:val="20"/>
              </w:rPr>
              <w:t>)</w:t>
            </w:r>
            <w:r>
              <w:rPr>
                <w:rFonts w:ascii="Times New Roman" w:hAnsi="Times New Roman" w:cs="Arial"/>
                <w:sz w:val="20"/>
                <w:szCs w:val="20"/>
              </w:rPr>
              <w:t>.”</w:t>
            </w:r>
          </w:p>
        </w:tc>
      </w:tr>
      <w:tr>
        <w:tc>
          <w:tcPr>
            <w:tcW w:w="2358" w:type="dxa"/>
            <w:shd w:val="clear" w:color="auto" w:fill="FFFFFF" w:themeFill="background1"/>
          </w:tcPr>
          <w:p>
            <w:pPr>
              <w:pStyle w:val="BodyText"/>
              <w:spacing w:before="120" w:after="120"/>
              <w:rPr>
                <w:rFonts w:cs="Arial"/>
                <w:sz w:val="20"/>
                <w:szCs w:val="20"/>
              </w:rPr>
            </w:pPr>
            <w:r>
              <w:rPr>
                <w:rFonts w:cs="Arial"/>
                <w:sz w:val="20"/>
                <w:szCs w:val="20"/>
              </w:rPr>
              <w:t>Paragraph 30</w:t>
            </w:r>
          </w:p>
        </w:tc>
        <w:tc>
          <w:tcPr>
            <w:tcW w:w="11160" w:type="dxa"/>
            <w:shd w:val="clear" w:color="auto" w:fill="FFFFFF" w:themeFill="background1"/>
          </w:tcPr>
          <w:p>
            <w:pPr>
              <w:pStyle w:val="BodyText"/>
              <w:spacing w:before="120" w:after="120"/>
              <w:rPr>
                <w:rFonts w:cs="Arial"/>
                <w:sz w:val="20"/>
                <w:szCs w:val="20"/>
              </w:rPr>
            </w:pPr>
            <w:r>
              <w:rPr>
                <w:rFonts w:cs="Arial"/>
                <w:sz w:val="20"/>
                <w:szCs w:val="20"/>
              </w:rPr>
              <w:t xml:space="preserve">“…or other positions within ICANN </w:t>
            </w:r>
            <w:r>
              <w:rPr>
                <w:rFonts w:asciiTheme="minorHAnsi" w:hAnsiTheme="minorHAnsi" w:cstheme="minorHAnsi"/>
                <w:color w:val="0070C0"/>
                <w:sz w:val="20"/>
                <w:szCs w:val="20"/>
                <w:u w:val="double" w:color="0000FF"/>
              </w:rPr>
              <w:t>will</w:t>
            </w:r>
            <w:r>
              <w:rPr>
                <w:rFonts w:cs="Arial"/>
                <w:strike/>
                <w:color w:val="FF0000"/>
                <w:sz w:val="20"/>
                <w:szCs w:val="20"/>
              </w:rPr>
              <w:t>would</w:t>
            </w:r>
            <w:r>
              <w:rPr>
                <w:rFonts w:cs="Arial"/>
                <w:sz w:val="20"/>
                <w:szCs w:val="20"/>
              </w:rPr>
              <w:t xml:space="preserve"> be prohibited for a specified time period.”</w:t>
            </w:r>
          </w:p>
          <w:p>
            <w:pPr>
              <w:pStyle w:val="BodyText"/>
              <w:spacing w:before="120" w:after="120"/>
              <w:rPr>
                <w:rFonts w:cs="Arial"/>
                <w:sz w:val="20"/>
                <w:szCs w:val="20"/>
              </w:rPr>
            </w:pPr>
            <w:r>
              <w:rPr>
                <w:rFonts w:cs="Arial"/>
                <w:sz w:val="20"/>
                <w:szCs w:val="20"/>
              </w:rPr>
              <w:t>Mention that the panel will need a “clerk’s office” separate from ICANN in order to achieve independence</w:t>
            </w:r>
          </w:p>
        </w:tc>
      </w:tr>
      <w:tr>
        <w:tc>
          <w:tcPr>
            <w:tcW w:w="2358" w:type="dxa"/>
            <w:shd w:val="clear" w:color="auto" w:fill="FFFFFF" w:themeFill="background1"/>
          </w:tcPr>
          <w:p>
            <w:pPr>
              <w:pStyle w:val="BodyText"/>
              <w:spacing w:before="120" w:after="120"/>
              <w:rPr>
                <w:rFonts w:cs="Arial"/>
                <w:sz w:val="20"/>
                <w:szCs w:val="20"/>
              </w:rPr>
            </w:pPr>
            <w:r>
              <w:rPr>
                <w:rFonts w:cs="Arial"/>
                <w:sz w:val="20"/>
                <w:szCs w:val="20"/>
              </w:rPr>
              <w:t>Paragraph 34</w:t>
            </w:r>
          </w:p>
        </w:tc>
        <w:tc>
          <w:tcPr>
            <w:tcW w:w="11160" w:type="dxa"/>
            <w:shd w:val="clear" w:color="auto" w:fill="FFFFFF" w:themeFill="background1"/>
          </w:tcPr>
          <w:p>
            <w:pPr>
              <w:pStyle w:val="BodyText"/>
              <w:spacing w:before="120" w:after="120"/>
              <w:rPr>
                <w:rFonts w:cs="Arial"/>
                <w:sz w:val="20"/>
                <w:szCs w:val="20"/>
              </w:rPr>
            </w:pPr>
            <w:r>
              <w:rPr>
                <w:rFonts w:cs="Arial"/>
                <w:sz w:val="20"/>
                <w:szCs w:val="20"/>
              </w:rPr>
              <w:t>Note that the “no removal” language is repetitive of language in Paragraph 30 and could be deleted here</w:t>
            </w:r>
          </w:p>
        </w:tc>
      </w:tr>
      <w:tr>
        <w:tc>
          <w:tcPr>
            <w:tcW w:w="2358" w:type="dxa"/>
            <w:shd w:val="clear" w:color="auto" w:fill="FFFFFF" w:themeFill="background1"/>
          </w:tcPr>
          <w:p>
            <w:pPr>
              <w:pStyle w:val="BodyText"/>
              <w:spacing w:before="120" w:after="120"/>
              <w:rPr>
                <w:rFonts w:cs="Arial"/>
                <w:sz w:val="20"/>
                <w:szCs w:val="20"/>
              </w:rPr>
            </w:pPr>
            <w:r>
              <w:rPr>
                <w:rFonts w:cs="Arial"/>
                <w:sz w:val="20"/>
                <w:szCs w:val="20"/>
              </w:rPr>
              <w:t>Paragraph 35</w:t>
            </w:r>
          </w:p>
        </w:tc>
        <w:tc>
          <w:tcPr>
            <w:tcW w:w="11160" w:type="dxa"/>
            <w:shd w:val="clear" w:color="auto" w:fill="FFFFFF" w:themeFill="background1"/>
          </w:tcPr>
          <w:p>
            <w:pPr>
              <w:pStyle w:val="BodyText"/>
              <w:spacing w:before="120" w:after="120"/>
              <w:rPr>
                <w:rFonts w:cs="Arial"/>
                <w:sz w:val="20"/>
                <w:szCs w:val="20"/>
              </w:rPr>
            </w:pPr>
            <w:r>
              <w:rPr>
                <w:rFonts w:cs="Arial"/>
                <w:sz w:val="20"/>
                <w:szCs w:val="20"/>
              </w:rPr>
              <w:t>Clarify whether mediation and/or Cooperative Engagement is mandatory – Paragraph 119 of the Third Draft Proposal stated “Require mediation before IRP begins” but Annex 7, Paragraph 35 provides that parties can enter into a Cooperative Engagement Process or mediation; Glossary definition of “Cooperative Engagement Process” provides that prior to initiating an IRP, complainants are “urged” to enter into a period of cooperative engagement with ICANN…”</w:t>
            </w:r>
          </w:p>
        </w:tc>
      </w:tr>
      <w:tr>
        <w:tc>
          <w:tcPr>
            <w:tcW w:w="2358" w:type="dxa"/>
            <w:shd w:val="clear" w:color="auto" w:fill="FFFFFF" w:themeFill="background1"/>
          </w:tcPr>
          <w:p>
            <w:pPr>
              <w:pStyle w:val="BodyText"/>
              <w:spacing w:before="120" w:after="120"/>
              <w:rPr>
                <w:rFonts w:cs="Arial"/>
                <w:sz w:val="20"/>
                <w:szCs w:val="20"/>
              </w:rPr>
            </w:pPr>
            <w:r>
              <w:rPr>
                <w:rFonts w:cs="Arial"/>
                <w:sz w:val="20"/>
                <w:szCs w:val="20"/>
              </w:rPr>
              <w:lastRenderedPageBreak/>
              <w:t>Paragraph 36</w:t>
            </w:r>
          </w:p>
        </w:tc>
        <w:tc>
          <w:tcPr>
            <w:tcW w:w="11160" w:type="dxa"/>
            <w:shd w:val="clear" w:color="auto" w:fill="FFFFFF" w:themeFill="background1"/>
          </w:tcPr>
          <w:p>
            <w:pPr>
              <w:pStyle w:val="BodyText"/>
              <w:spacing w:before="120" w:after="120"/>
              <w:rPr>
                <w:rFonts w:cs="Arial"/>
                <w:sz w:val="20"/>
                <w:szCs w:val="20"/>
              </w:rPr>
            </w:pPr>
            <w:r>
              <w:rPr>
                <w:rFonts w:cs="Arial"/>
                <w:sz w:val="20"/>
                <w:szCs w:val="20"/>
              </w:rPr>
              <w:t>Note that processes must be designed to conform to international arbitration norms</w:t>
            </w:r>
          </w:p>
        </w:tc>
      </w:tr>
      <w:tr>
        <w:tc>
          <w:tcPr>
            <w:tcW w:w="2358" w:type="dxa"/>
            <w:shd w:val="clear" w:color="auto" w:fill="FFFFFF" w:themeFill="background1"/>
          </w:tcPr>
          <w:p>
            <w:pPr>
              <w:pStyle w:val="BodyText"/>
              <w:spacing w:before="120" w:after="120"/>
              <w:rPr>
                <w:rFonts w:cs="Arial"/>
                <w:sz w:val="20"/>
                <w:szCs w:val="20"/>
              </w:rPr>
            </w:pPr>
            <w:r>
              <w:rPr>
                <w:rFonts w:cs="Arial"/>
                <w:sz w:val="20"/>
                <w:szCs w:val="20"/>
              </w:rPr>
              <w:t>Paragraph 37</w:t>
            </w:r>
          </w:p>
        </w:tc>
        <w:tc>
          <w:tcPr>
            <w:tcW w:w="11160" w:type="dxa"/>
            <w:shd w:val="clear" w:color="auto" w:fill="FFFFFF" w:themeFill="background1"/>
          </w:tcPr>
          <w:p>
            <w:pPr>
              <w:pStyle w:val="BodyText"/>
              <w:spacing w:before="120" w:after="120"/>
              <w:rPr>
                <w:rFonts w:cs="Arial"/>
                <w:sz w:val="20"/>
                <w:szCs w:val="20"/>
              </w:rPr>
            </w:pPr>
            <w:r>
              <w:rPr>
                <w:rFonts w:cs="Arial"/>
                <w:sz w:val="20"/>
                <w:szCs w:val="20"/>
              </w:rPr>
              <w:t xml:space="preserve">“The CCWG-Accountability recommends that IRP decisions be precedential, meaning that </w:t>
            </w:r>
            <w:r>
              <w:rPr>
                <w:rFonts w:asciiTheme="minorHAnsi" w:hAnsiTheme="minorHAnsi" w:cstheme="minorHAnsi"/>
                <w:color w:val="0070C0"/>
                <w:sz w:val="20"/>
                <w:szCs w:val="20"/>
                <w:u w:val="double" w:color="0000FF"/>
              </w:rPr>
              <w:t>IRP Panelists shall consider and give precedential effect to prior IRP decisions</w:t>
            </w:r>
            <w:r>
              <w:rPr>
                <w:rFonts w:cs="Arial"/>
                <w:strike/>
                <w:color w:val="FF0000"/>
                <w:sz w:val="20"/>
                <w:szCs w:val="20"/>
              </w:rPr>
              <w:t xml:space="preserve"> panelists should consider and may rely on prior decisions</w:t>
            </w:r>
            <w:r>
              <w:rPr>
                <w:rFonts w:cs="Arial"/>
                <w:sz w:val="20"/>
                <w:szCs w:val="20"/>
              </w:rPr>
              <w:t>.”</w:t>
            </w:r>
          </w:p>
        </w:tc>
      </w:tr>
      <w:tr>
        <w:tc>
          <w:tcPr>
            <w:tcW w:w="2358" w:type="dxa"/>
            <w:shd w:val="clear" w:color="auto" w:fill="FFFFFF" w:themeFill="background1"/>
          </w:tcPr>
          <w:p>
            <w:pPr>
              <w:pStyle w:val="BodyText"/>
              <w:spacing w:before="120" w:after="120"/>
              <w:rPr>
                <w:rFonts w:cs="Arial"/>
                <w:sz w:val="20"/>
                <w:szCs w:val="20"/>
              </w:rPr>
            </w:pPr>
            <w:r>
              <w:rPr>
                <w:rFonts w:cs="Arial"/>
                <w:sz w:val="20"/>
                <w:szCs w:val="20"/>
              </w:rPr>
              <w:t>Paragraph 38</w:t>
            </w:r>
          </w:p>
        </w:tc>
        <w:tc>
          <w:tcPr>
            <w:tcW w:w="11160" w:type="dxa"/>
            <w:shd w:val="clear" w:color="auto" w:fill="FFFFFF" w:themeFill="background1"/>
          </w:tcPr>
          <w:p>
            <w:pPr>
              <w:pStyle w:val="BodyText"/>
              <w:spacing w:before="120" w:after="120"/>
              <w:rPr>
                <w:rFonts w:cs="Arial"/>
                <w:sz w:val="20"/>
                <w:szCs w:val="20"/>
              </w:rPr>
            </w:pPr>
            <w:r>
              <w:rPr>
                <w:rFonts w:cs="Arial"/>
                <w:sz w:val="20"/>
                <w:szCs w:val="20"/>
              </w:rPr>
              <w:t>“The CCWG-Accountability recommends that ICANN would bear all the administrative costs of maintaining the system (including panelist salaries</w:t>
            </w:r>
            <w:r>
              <w:rPr>
                <w:rFonts w:asciiTheme="minorHAnsi" w:hAnsiTheme="minorHAnsi" w:cstheme="minorHAnsi"/>
                <w:color w:val="0070C0"/>
                <w:sz w:val="20"/>
                <w:szCs w:val="20"/>
                <w:u w:val="double" w:color="0000FF"/>
              </w:rPr>
              <w:t xml:space="preserve"> and the costs of technical experts</w:t>
            </w:r>
            <w:r>
              <w:rPr>
                <w:rFonts w:cs="Arial"/>
                <w:sz w:val="20"/>
                <w:szCs w:val="20"/>
              </w:rPr>
              <w:t>), while each party should bear the costs of their own legal advice.”</w:t>
            </w:r>
          </w:p>
          <w:p>
            <w:pPr>
              <w:pStyle w:val="BodyText"/>
              <w:spacing w:before="120" w:after="120"/>
              <w:rPr>
                <w:rFonts w:cs="Arial"/>
                <w:sz w:val="20"/>
                <w:szCs w:val="20"/>
              </w:rPr>
            </w:pPr>
            <w:r>
              <w:rPr>
                <w:rFonts w:cs="Arial"/>
                <w:sz w:val="20"/>
                <w:szCs w:val="20"/>
              </w:rPr>
              <w:t>“… for community, non-profit complainants</w:t>
            </w:r>
            <w:r>
              <w:rPr>
                <w:rFonts w:asciiTheme="minorHAnsi" w:hAnsiTheme="minorHAnsi" w:cstheme="minorHAnsi"/>
                <w:color w:val="0070C0"/>
                <w:sz w:val="20"/>
                <w:szCs w:val="20"/>
                <w:u w:val="double" w:color="0000FF"/>
              </w:rPr>
              <w:t>,</w:t>
            </w:r>
            <w:r>
              <w:rPr>
                <w:rFonts w:cs="Arial"/>
                <w:sz w:val="20"/>
                <w:szCs w:val="20"/>
              </w:rPr>
              <w:t xml:space="preserve"> and other complainants….”</w:t>
            </w:r>
          </w:p>
        </w:tc>
      </w:tr>
      <w:tr>
        <w:tc>
          <w:tcPr>
            <w:tcW w:w="2358" w:type="dxa"/>
            <w:shd w:val="clear" w:color="auto" w:fill="FFFFFF" w:themeFill="background1"/>
          </w:tcPr>
          <w:p>
            <w:pPr>
              <w:pStyle w:val="BodyText"/>
              <w:spacing w:before="120" w:after="120"/>
              <w:rPr>
                <w:rFonts w:cs="Arial"/>
                <w:sz w:val="20"/>
                <w:szCs w:val="20"/>
              </w:rPr>
            </w:pPr>
            <w:r>
              <w:rPr>
                <w:rFonts w:cs="Arial"/>
                <w:sz w:val="20"/>
                <w:szCs w:val="20"/>
              </w:rPr>
              <w:t>Paragraph 42</w:t>
            </w:r>
          </w:p>
        </w:tc>
        <w:tc>
          <w:tcPr>
            <w:tcW w:w="11160" w:type="dxa"/>
            <w:shd w:val="clear" w:color="auto" w:fill="FFFFFF" w:themeFill="background1"/>
          </w:tcPr>
          <w:p>
            <w:pPr>
              <w:pStyle w:val="BodyText"/>
              <w:spacing w:before="120" w:after="120"/>
              <w:rPr>
                <w:rFonts w:cs="Arial"/>
                <w:sz w:val="20"/>
                <w:szCs w:val="20"/>
              </w:rPr>
            </w:pPr>
            <w:r>
              <w:rPr>
                <w:rFonts w:cs="Arial"/>
                <w:sz w:val="20"/>
                <w:szCs w:val="20"/>
              </w:rPr>
              <w:t>Note that all proceedings will be conducted on the record, in public, except for settlement negotiations or other proceedings which could materially and unduly harm participants if conducted in public, such as by exposing trade secrets or violating rights of personal privacy</w:t>
            </w:r>
          </w:p>
        </w:tc>
      </w:tr>
      <w:tr>
        <w:tc>
          <w:tcPr>
            <w:tcW w:w="2358" w:type="dxa"/>
            <w:shd w:val="clear" w:color="auto" w:fill="FFFFFF" w:themeFill="background1"/>
          </w:tcPr>
          <w:p>
            <w:pPr>
              <w:pStyle w:val="BodyText"/>
              <w:spacing w:before="120" w:after="120"/>
              <w:rPr>
                <w:rFonts w:cs="Arial"/>
                <w:sz w:val="20"/>
                <w:szCs w:val="20"/>
              </w:rPr>
            </w:pPr>
            <w:r>
              <w:rPr>
                <w:rFonts w:cs="Arial"/>
                <w:sz w:val="20"/>
                <w:szCs w:val="20"/>
              </w:rPr>
              <w:t>Paragraph 43</w:t>
            </w:r>
          </w:p>
        </w:tc>
        <w:tc>
          <w:tcPr>
            <w:tcW w:w="11160" w:type="dxa"/>
            <w:shd w:val="clear" w:color="auto" w:fill="FFFFFF" w:themeFill="background1"/>
          </w:tcPr>
          <w:p>
            <w:pPr>
              <w:pStyle w:val="BodyText"/>
              <w:spacing w:before="120" w:after="120"/>
              <w:rPr>
                <w:rFonts w:cs="Arial"/>
                <w:sz w:val="20"/>
                <w:szCs w:val="20"/>
              </w:rPr>
            </w:pPr>
            <w:r>
              <w:rPr>
                <w:rFonts w:cs="Arial"/>
                <w:sz w:val="20"/>
                <w:szCs w:val="20"/>
              </w:rPr>
              <w:t xml:space="preserve">“outlined in </w:t>
            </w:r>
            <w:r>
              <w:rPr>
                <w:rFonts w:asciiTheme="minorHAnsi" w:hAnsiTheme="minorHAnsi" w:cstheme="minorHAnsi"/>
                <w:color w:val="0070C0"/>
                <w:sz w:val="20"/>
                <w:szCs w:val="20"/>
                <w:u w:val="double" w:color="0000FF"/>
              </w:rPr>
              <w:t>the Second Draft Proposal</w:t>
            </w:r>
            <w:r>
              <w:rPr>
                <w:rFonts w:cs="Arial"/>
                <w:strike/>
                <w:color w:val="FF0000"/>
                <w:sz w:val="20"/>
                <w:szCs w:val="20"/>
              </w:rPr>
              <w:t>Draft Two</w:t>
            </w:r>
            <w:r>
              <w:rPr>
                <w:rFonts w:cs="Arial"/>
                <w:sz w:val="20"/>
                <w:szCs w:val="20"/>
              </w:rPr>
              <w:t>…”</w:t>
            </w:r>
          </w:p>
        </w:tc>
      </w:tr>
      <w:tr>
        <w:tc>
          <w:tcPr>
            <w:tcW w:w="2358" w:type="dxa"/>
            <w:shd w:val="clear" w:color="auto" w:fill="FFFFFF" w:themeFill="background1"/>
          </w:tcPr>
          <w:p>
            <w:pPr>
              <w:pStyle w:val="BodyText"/>
              <w:spacing w:before="120" w:after="120"/>
              <w:rPr>
                <w:rFonts w:cs="Arial"/>
                <w:sz w:val="20"/>
                <w:szCs w:val="20"/>
              </w:rPr>
            </w:pPr>
            <w:r>
              <w:rPr>
                <w:rFonts w:cs="Arial"/>
                <w:sz w:val="20"/>
                <w:szCs w:val="20"/>
              </w:rPr>
              <w:t>Paragraph 46</w:t>
            </w:r>
          </w:p>
        </w:tc>
        <w:tc>
          <w:tcPr>
            <w:tcW w:w="11160" w:type="dxa"/>
            <w:shd w:val="clear" w:color="auto" w:fill="FFFFFF" w:themeFill="background1"/>
          </w:tcPr>
          <w:p>
            <w:pPr>
              <w:pStyle w:val="BodyText"/>
              <w:spacing w:before="120" w:after="120"/>
              <w:rPr>
                <w:rFonts w:cs="Arial"/>
                <w:sz w:val="20"/>
                <w:szCs w:val="20"/>
              </w:rPr>
            </w:pPr>
            <w:r>
              <w:rPr>
                <w:rFonts w:cs="Arial"/>
                <w:sz w:val="20"/>
                <w:szCs w:val="20"/>
              </w:rPr>
              <w:t xml:space="preserve">“… functioning of </w:t>
            </w:r>
            <w:r>
              <w:rPr>
                <w:rFonts w:asciiTheme="minorHAnsi" w:hAnsiTheme="minorHAnsi" w:cstheme="minorHAnsi"/>
                <w:color w:val="0070C0"/>
                <w:sz w:val="20"/>
                <w:szCs w:val="20"/>
                <w:u w:val="double" w:color="0000FF"/>
              </w:rPr>
              <w:t>the</w:t>
            </w:r>
            <w:r>
              <w:rPr>
                <w:rFonts w:cs="Arial"/>
                <w:sz w:val="20"/>
                <w:szCs w:val="20"/>
              </w:rPr>
              <w:t xml:space="preserve"> organization</w:t>
            </w:r>
            <w:r>
              <w:rPr>
                <w:rFonts w:asciiTheme="minorHAnsi" w:hAnsiTheme="minorHAnsi" w:cstheme="minorHAnsi"/>
                <w:color w:val="0070C0"/>
                <w:sz w:val="20"/>
                <w:szCs w:val="20"/>
                <w:u w:val="double" w:color="0000FF"/>
              </w:rPr>
              <w:t>.</w:t>
            </w:r>
            <w:r>
              <w:rPr>
                <w:rFonts w:cs="Arial"/>
                <w:sz w:val="20"/>
                <w:szCs w:val="20"/>
              </w:rPr>
              <w:t>”</w:t>
            </w:r>
          </w:p>
        </w:tc>
      </w:tr>
      <w:tr>
        <w:tc>
          <w:tcPr>
            <w:tcW w:w="2358" w:type="dxa"/>
            <w:shd w:val="clear" w:color="auto" w:fill="FFFFFF" w:themeFill="background1"/>
          </w:tcPr>
          <w:p>
            <w:pPr>
              <w:pStyle w:val="BodyText"/>
              <w:spacing w:before="120" w:after="120"/>
              <w:rPr>
                <w:rFonts w:cs="Arial"/>
                <w:sz w:val="20"/>
                <w:szCs w:val="20"/>
              </w:rPr>
            </w:pPr>
            <w:r>
              <w:rPr>
                <w:rFonts w:cs="Arial"/>
                <w:sz w:val="20"/>
                <w:szCs w:val="20"/>
              </w:rPr>
              <w:t>Paragraph 47</w:t>
            </w:r>
          </w:p>
        </w:tc>
        <w:tc>
          <w:tcPr>
            <w:tcW w:w="11160" w:type="dxa"/>
            <w:shd w:val="clear" w:color="auto" w:fill="FFFFFF" w:themeFill="background1"/>
          </w:tcPr>
          <w:p>
            <w:pPr>
              <w:pStyle w:val="BodyText"/>
              <w:spacing w:before="120" w:after="120"/>
              <w:rPr>
                <w:rFonts w:cs="Arial"/>
                <w:sz w:val="20"/>
                <w:szCs w:val="20"/>
              </w:rPr>
            </w:pPr>
            <w:r>
              <w:rPr>
                <w:rFonts w:cs="Arial"/>
                <w:sz w:val="20"/>
                <w:szCs w:val="20"/>
              </w:rPr>
              <w:t xml:space="preserve">“… functioning of </w:t>
            </w:r>
            <w:r>
              <w:rPr>
                <w:rFonts w:asciiTheme="minorHAnsi" w:hAnsiTheme="minorHAnsi" w:cstheme="minorHAnsi"/>
                <w:color w:val="0070C0"/>
                <w:sz w:val="20"/>
                <w:szCs w:val="20"/>
                <w:u w:val="double" w:color="0000FF"/>
              </w:rPr>
              <w:t>the</w:t>
            </w:r>
            <w:r>
              <w:rPr>
                <w:rFonts w:cs="Arial"/>
                <w:sz w:val="20"/>
                <w:szCs w:val="20"/>
              </w:rPr>
              <w:t xml:space="preserve"> organization.”</w:t>
            </w:r>
          </w:p>
        </w:tc>
      </w:tr>
    </w:tbl>
    <w:p>
      <w:pPr>
        <w:pStyle w:val="BodyText"/>
      </w:pPr>
    </w:p>
    <w:sectPr>
      <w:footerReference w:type="default" r:id="rId8"/>
      <w:headerReference w:type="first" r:id="rId9"/>
      <w:footerReference w:type="first" r:id="rId10"/>
      <w:pgSz w:w="16834" w:h="11909" w:orient="landscape"/>
      <w:pgMar w:top="126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ptab w:relativeTo="margin" w:alignment="center" w:leader="none"/>
    </w:r>
    <w:fldSimple w:instr=" PAGE   \* MERGEFORMAT ">
      <w:r>
        <w:rPr>
          <w:noProof/>
        </w:rPr>
        <w:t>4</w:t>
      </w:r>
    </w:fldSimple>
  </w:p>
  <w:p>
    <w:pPr>
      <w:pStyle w:val="Footer"/>
    </w:pPr>
    <w:fldSimple w:instr=" DOCPROPERTY &quot;DocID&quot; \* MERGEFORMAT ">
      <w:r>
        <w:rPr>
          <w:rStyle w:val="DocID"/>
        </w:rPr>
        <w:t>ACTIVE 212300604v.4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fldSimple w:instr=" DOCPROPERTY &quot;DocID&quot; \* MERGEFORMAT ">
      <w:r>
        <w:rPr>
          <w:rStyle w:val="DocID"/>
        </w:rPr>
        <w:t>ACTIVE 212300604v.4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rPr>
        <w:b/>
        <w:sz w:val="20"/>
      </w:rPr>
    </w:pPr>
    <w:r>
      <w:rPr>
        <w:b/>
        <w:noProof/>
        <w:sz w:val="20"/>
      </w:rPr>
      <w:drawing>
        <wp:inline distT="0" distB="0" distL="0" distR="0">
          <wp:extent cx="1600200" cy="444500"/>
          <wp:effectExtent l="19050" t="0" r="0" b="0"/>
          <wp:docPr id="4" name="Picture 1" descr="Sidley_logo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ley_logo_blk"/>
                  <pic:cNvPicPr>
                    <a:picLocks noChangeAspect="1" noChangeArrowheads="1"/>
                  </pic:cNvPicPr>
                </pic:nvPicPr>
                <pic:blipFill>
                  <a:blip r:embed="rId1"/>
                  <a:srcRect/>
                  <a:stretch>
                    <a:fillRect/>
                  </a:stretch>
                </pic:blipFill>
                <pic:spPr bwMode="auto">
                  <a:xfrm>
                    <a:off x="0" y="0"/>
                    <a:ext cx="1600200" cy="444500"/>
                  </a:xfrm>
                  <a:prstGeom prst="rect">
                    <a:avLst/>
                  </a:prstGeom>
                  <a:noFill/>
                  <a:ln w="9525">
                    <a:noFill/>
                    <a:miter lim="800000"/>
                    <a:headEnd/>
                    <a:tailEnd/>
                  </a:ln>
                </pic:spPr>
              </pic:pic>
            </a:graphicData>
          </a:graphic>
        </wp:inline>
      </w:drawing>
    </w:r>
    <w:r>
      <w:rPr>
        <w:b/>
        <w:sz w:val="20"/>
      </w:rPr>
      <w:tab/>
    </w:r>
    <w:r>
      <w:rPr>
        <w:b/>
        <w:sz w:val="20"/>
      </w:rPr>
      <w:tab/>
    </w:r>
    <w:r>
      <w:rPr>
        <w:b/>
        <w:sz w:val="20"/>
      </w:rPr>
      <w:tab/>
    </w:r>
    <w:r>
      <w:rPr>
        <w:b/>
        <w:sz w:val="20"/>
      </w:rPr>
      <w:tab/>
    </w:r>
    <w:r>
      <w:rPr>
        <w:b/>
        <w:noProof/>
        <w:sz w:val="20"/>
      </w:rPr>
      <w:drawing>
        <wp:inline distT="0" distB="0" distL="0" distR="0">
          <wp:extent cx="1552575" cy="578020"/>
          <wp:effectExtent l="19050" t="0" r="9525" b="0"/>
          <wp:docPr id="1" name="Picture 2" descr="C:\Users\thilton\AppData\Local\Microsoft\Windows\Temporary Internet Files\Content.Outlook\SROZ4A74\adler_logo.jpg"/>
          <wp:cNvGraphicFramePr/>
          <a:graphic xmlns:a="http://schemas.openxmlformats.org/drawingml/2006/main">
            <a:graphicData uri="http://schemas.openxmlformats.org/drawingml/2006/picture">
              <pic:pic xmlns:pic="http://schemas.openxmlformats.org/drawingml/2006/picture">
                <pic:nvPicPr>
                  <pic:cNvPr id="1027" name="Picture 3" descr="C:\Users\thilton\AppData\Local\Microsoft\Windows\Temporary Internet Files\Content.Outlook\SROZ4A74\adler_logo.jpg"/>
                  <pic:cNvPicPr>
                    <a:picLocks noChangeAspect="1" noChangeArrowheads="1"/>
                  </pic:cNvPicPr>
                </pic:nvPicPr>
                <pic:blipFill>
                  <a:blip r:embed="rId2" cstate="print"/>
                  <a:srcRect/>
                  <a:stretch>
                    <a:fillRect/>
                  </a:stretch>
                </pic:blipFill>
                <pic:spPr bwMode="auto">
                  <a:xfrm>
                    <a:off x="0" y="0"/>
                    <a:ext cx="1555436" cy="579085"/>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CE6CA8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1DC7DC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6C076F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D9267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A19C7F0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5045CF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92A53A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D54979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F6255BE"/>
    <w:lvl w:ilvl="0">
      <w:start w:val="1"/>
      <w:numFmt w:val="decimal"/>
      <w:pStyle w:val="ListNumber"/>
      <w:lvlText w:val="%1."/>
      <w:lvlJc w:val="left"/>
      <w:pPr>
        <w:ind w:left="720" w:hanging="720"/>
      </w:pPr>
      <w:rPr>
        <w:rFonts w:hint="default"/>
      </w:rPr>
    </w:lvl>
  </w:abstractNum>
  <w:abstractNum w:abstractNumId="9">
    <w:nsid w:val="FFFFFF89"/>
    <w:multiLevelType w:val="singleLevel"/>
    <w:tmpl w:val="605C1C0C"/>
    <w:lvl w:ilvl="0">
      <w:start w:val="1"/>
      <w:numFmt w:val="bullet"/>
      <w:pStyle w:val="ListBullet"/>
      <w:lvlText w:val=""/>
      <w:lvlJc w:val="left"/>
      <w:pPr>
        <w:ind w:left="720" w:hanging="720"/>
      </w:pPr>
      <w:rPr>
        <w:rFonts w:ascii="Symbol" w:hAnsi="Symbol" w:hint="default"/>
        <w:color w:val="auto"/>
      </w:rPr>
    </w:lvl>
  </w:abstractNum>
  <w:abstractNum w:abstractNumId="10">
    <w:nsid w:val="01861899"/>
    <w:multiLevelType w:val="hybridMultilevel"/>
    <w:tmpl w:val="B0646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5E0C56"/>
    <w:multiLevelType w:val="hybridMultilevel"/>
    <w:tmpl w:val="CB307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0D52E5"/>
    <w:multiLevelType w:val="hybridMultilevel"/>
    <w:tmpl w:val="F7E0E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8613005"/>
    <w:multiLevelType w:val="multilevel"/>
    <w:tmpl w:val="BC9A070C"/>
    <w:name w:val="Outline - Traditional Harvard"/>
    <w:lvl w:ilvl="0">
      <w:start w:val="1"/>
      <w:numFmt w:val="upperRoman"/>
      <w:lvlText w:val="%1."/>
      <w:lvlJc w:val="left"/>
      <w:pPr>
        <w:tabs>
          <w:tab w:val="num" w:pos="720"/>
        </w:tabs>
        <w:ind w:left="720" w:hanging="720"/>
      </w:pPr>
      <w:rPr>
        <w:caps w:val="0"/>
        <w:color w:val="000000"/>
        <w:u w:val="none"/>
      </w:rPr>
    </w:lvl>
    <w:lvl w:ilvl="1">
      <w:start w:val="1"/>
      <w:numFmt w:val="upperLetter"/>
      <w:lvlText w:val="%2."/>
      <w:lvlJc w:val="left"/>
      <w:pPr>
        <w:tabs>
          <w:tab w:val="num" w:pos="1440"/>
        </w:tabs>
        <w:ind w:left="1440" w:hanging="720"/>
      </w:pPr>
      <w:rPr>
        <w:caps w:val="0"/>
        <w:color w:val="000000"/>
        <w:u w:val="none"/>
      </w:rPr>
    </w:lvl>
    <w:lvl w:ilvl="2">
      <w:start w:val="1"/>
      <w:numFmt w:val="decimal"/>
      <w:lvlText w:val="%3."/>
      <w:lvlJc w:val="left"/>
      <w:pPr>
        <w:tabs>
          <w:tab w:val="num" w:pos="2160"/>
        </w:tabs>
        <w:ind w:left="2160" w:hanging="720"/>
      </w:pPr>
      <w:rPr>
        <w:caps w:val="0"/>
        <w:color w:val="000000"/>
        <w:u w:val="none"/>
      </w:rPr>
    </w:lvl>
    <w:lvl w:ilvl="3">
      <w:start w:val="1"/>
      <w:numFmt w:val="lowerLetter"/>
      <w:lvlText w:val="%4."/>
      <w:lvlJc w:val="left"/>
      <w:pPr>
        <w:tabs>
          <w:tab w:val="num" w:pos="2880"/>
        </w:tabs>
        <w:ind w:left="2880" w:hanging="720"/>
      </w:pPr>
      <w:rPr>
        <w:caps w:val="0"/>
        <w:color w:val="000000"/>
        <w:u w:val="none"/>
      </w:rPr>
    </w:lvl>
    <w:lvl w:ilvl="4">
      <w:start w:val="1"/>
      <w:numFmt w:val="lowerRoman"/>
      <w:lvlText w:val="%5."/>
      <w:lvlJc w:val="left"/>
      <w:pPr>
        <w:tabs>
          <w:tab w:val="num" w:pos="3600"/>
        </w:tabs>
        <w:ind w:left="3600" w:hanging="720"/>
      </w:pPr>
      <w:rPr>
        <w:caps w:val="0"/>
        <w:color w:val="000000"/>
        <w:u w:val="none"/>
      </w:rPr>
    </w:lvl>
    <w:lvl w:ilvl="5">
      <w:start w:val="1"/>
      <w:numFmt w:val="lowerLetter"/>
      <w:lvlText w:val="(%6)"/>
      <w:lvlJc w:val="left"/>
      <w:pPr>
        <w:tabs>
          <w:tab w:val="num" w:pos="4320"/>
        </w:tabs>
        <w:ind w:left="4320" w:hanging="720"/>
      </w:pPr>
      <w:rPr>
        <w:caps w:val="0"/>
        <w:color w:val="000000"/>
        <w:u w:val="none"/>
      </w:rPr>
    </w:lvl>
    <w:lvl w:ilvl="6">
      <w:start w:val="1"/>
      <w:numFmt w:val="decimal"/>
      <w:lvlText w:val="(%7)"/>
      <w:lvlJc w:val="left"/>
      <w:pPr>
        <w:tabs>
          <w:tab w:val="num" w:pos="5040"/>
        </w:tabs>
        <w:ind w:left="5040" w:hanging="720"/>
      </w:pPr>
      <w:rPr>
        <w:caps w:val="0"/>
        <w:color w:val="000000"/>
        <w:u w:val="none"/>
      </w:rPr>
    </w:lvl>
    <w:lvl w:ilvl="7">
      <w:start w:val="1"/>
      <w:numFmt w:val="lowerRoman"/>
      <w:lvlText w:val="%8)"/>
      <w:lvlJc w:val="left"/>
      <w:pPr>
        <w:tabs>
          <w:tab w:val="num" w:pos="5760"/>
        </w:tabs>
        <w:ind w:left="5760" w:hanging="720"/>
      </w:pPr>
      <w:rPr>
        <w:caps w:val="0"/>
        <w:color w:val="000000"/>
        <w:u w:val="none"/>
      </w:rPr>
    </w:lvl>
    <w:lvl w:ilvl="8">
      <w:start w:val="1"/>
      <w:numFmt w:val="lowerLetter"/>
      <w:lvlText w:val="%9)"/>
      <w:lvlJc w:val="left"/>
      <w:pPr>
        <w:tabs>
          <w:tab w:val="num" w:pos="6480"/>
        </w:tabs>
        <w:ind w:left="6480" w:hanging="720"/>
      </w:pPr>
      <w:rPr>
        <w:caps w:val="0"/>
        <w:color w:val="000000"/>
        <w:u w:val="none"/>
      </w:rPr>
    </w:lvl>
  </w:abstractNum>
  <w:abstractNum w:abstractNumId="14">
    <w:nsid w:val="3FF0288B"/>
    <w:multiLevelType w:val="hybridMultilevel"/>
    <w:tmpl w:val="CE261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C25261"/>
    <w:multiLevelType w:val="hybridMultilevel"/>
    <w:tmpl w:val="533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E768AE"/>
    <w:multiLevelType w:val="hybridMultilevel"/>
    <w:tmpl w:val="40DA7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9C6654"/>
    <w:multiLevelType w:val="multilevel"/>
    <w:tmpl w:val="9B72E646"/>
    <w:name w:val="Harvard"/>
    <w:lvl w:ilvl="0">
      <w:start w:val="1"/>
      <w:numFmt w:val="upperRoman"/>
      <w:pStyle w:val="Heading1"/>
      <w:lvlText w:val="%1."/>
      <w:lvlJc w:val="left"/>
      <w:pPr>
        <w:tabs>
          <w:tab w:val="num" w:pos="720"/>
        </w:tabs>
        <w:ind w:left="720" w:hanging="720"/>
      </w:pPr>
      <w:rPr>
        <w:b w:val="0"/>
        <w:i w:val="0"/>
        <w:caps w:val="0"/>
        <w:color w:val="010000"/>
        <w:u w:val="none"/>
      </w:rPr>
    </w:lvl>
    <w:lvl w:ilvl="1">
      <w:start w:val="1"/>
      <w:numFmt w:val="upperLetter"/>
      <w:pStyle w:val="Heading2"/>
      <w:lvlText w:val="%2."/>
      <w:lvlJc w:val="left"/>
      <w:pPr>
        <w:tabs>
          <w:tab w:val="num" w:pos="1440"/>
        </w:tabs>
        <w:ind w:left="1440" w:hanging="720"/>
      </w:pPr>
      <w:rPr>
        <w:b w:val="0"/>
        <w:i w:val="0"/>
        <w:caps w:val="0"/>
        <w:color w:val="010000"/>
        <w:u w:val="none"/>
      </w:rPr>
    </w:lvl>
    <w:lvl w:ilvl="2">
      <w:start w:val="1"/>
      <w:numFmt w:val="decimal"/>
      <w:pStyle w:val="Heading3"/>
      <w:lvlText w:val="%3."/>
      <w:lvlJc w:val="left"/>
      <w:pPr>
        <w:tabs>
          <w:tab w:val="num" w:pos="2160"/>
        </w:tabs>
        <w:ind w:left="2160" w:hanging="720"/>
      </w:pPr>
      <w:rPr>
        <w:b w:val="0"/>
        <w:i w:val="0"/>
        <w:caps w:val="0"/>
        <w:color w:val="010000"/>
        <w:u w:val="none"/>
      </w:rPr>
    </w:lvl>
    <w:lvl w:ilvl="3">
      <w:start w:val="1"/>
      <w:numFmt w:val="lowerLetter"/>
      <w:pStyle w:val="Heading4"/>
      <w:lvlText w:val="%4."/>
      <w:lvlJc w:val="left"/>
      <w:pPr>
        <w:tabs>
          <w:tab w:val="num" w:pos="2880"/>
        </w:tabs>
        <w:ind w:left="2880" w:hanging="720"/>
      </w:pPr>
      <w:rPr>
        <w:b w:val="0"/>
        <w:i w:val="0"/>
        <w:caps w:val="0"/>
        <w:color w:val="010000"/>
        <w:u w:val="none"/>
      </w:rPr>
    </w:lvl>
    <w:lvl w:ilvl="4">
      <w:start w:val="1"/>
      <w:numFmt w:val="lowerRoman"/>
      <w:pStyle w:val="Heading5"/>
      <w:lvlText w:val="(%5)"/>
      <w:lvlJc w:val="left"/>
      <w:pPr>
        <w:tabs>
          <w:tab w:val="num" w:pos="3600"/>
        </w:tabs>
        <w:ind w:left="3600" w:hanging="720"/>
      </w:pPr>
      <w:rPr>
        <w:b w:val="0"/>
        <w:i w:val="0"/>
        <w:caps w:val="0"/>
        <w:color w:val="010000"/>
        <w:u w:val="none"/>
      </w:rPr>
    </w:lvl>
    <w:lvl w:ilvl="5">
      <w:start w:val="1"/>
      <w:numFmt w:val="lowerLetter"/>
      <w:pStyle w:val="Heading6"/>
      <w:lvlText w:val="(%6)"/>
      <w:lvlJc w:val="left"/>
      <w:pPr>
        <w:tabs>
          <w:tab w:val="num" w:pos="4320"/>
        </w:tabs>
        <w:ind w:left="4320" w:hanging="720"/>
      </w:pPr>
      <w:rPr>
        <w:b w:val="0"/>
        <w:i w:val="0"/>
        <w:caps w:val="0"/>
        <w:color w:val="010000"/>
        <w:u w:val="none"/>
      </w:rPr>
    </w:lvl>
    <w:lvl w:ilvl="6">
      <w:start w:val="1"/>
      <w:numFmt w:val="decimal"/>
      <w:pStyle w:val="Heading7"/>
      <w:lvlText w:val="(%7)"/>
      <w:lvlJc w:val="left"/>
      <w:pPr>
        <w:tabs>
          <w:tab w:val="num" w:pos="5040"/>
        </w:tabs>
        <w:ind w:left="5040" w:hanging="720"/>
      </w:pPr>
      <w:rPr>
        <w:b w:val="0"/>
        <w:i w:val="0"/>
        <w:caps w:val="0"/>
        <w:color w:val="010000"/>
        <w:u w:val="none"/>
      </w:rPr>
    </w:lvl>
    <w:lvl w:ilvl="7">
      <w:start w:val="1"/>
      <w:numFmt w:val="lowerRoman"/>
      <w:pStyle w:val="Heading8"/>
      <w:lvlText w:val="%8)"/>
      <w:lvlJc w:val="left"/>
      <w:pPr>
        <w:tabs>
          <w:tab w:val="num" w:pos="5760"/>
        </w:tabs>
        <w:ind w:left="5760" w:hanging="720"/>
      </w:pPr>
      <w:rPr>
        <w:b w:val="0"/>
        <w:i w:val="0"/>
        <w:caps w:val="0"/>
        <w:color w:val="010000"/>
        <w:u w:val="none"/>
      </w:rPr>
    </w:lvl>
    <w:lvl w:ilvl="8">
      <w:start w:val="1"/>
      <w:numFmt w:val="lowerLetter"/>
      <w:pStyle w:val="Heading9"/>
      <w:lvlText w:val="%9)"/>
      <w:lvlJc w:val="left"/>
      <w:pPr>
        <w:tabs>
          <w:tab w:val="num" w:pos="6480"/>
        </w:tabs>
        <w:ind w:left="6480" w:hanging="720"/>
      </w:pPr>
      <w:rPr>
        <w:b w:val="0"/>
        <w:i w:val="0"/>
        <w:caps w:val="0"/>
        <w:color w:val="010000"/>
        <w:u w:val="none"/>
      </w:rPr>
    </w:lvl>
  </w:abstractNum>
  <w:abstractNum w:abstractNumId="18">
    <w:nsid w:val="65F37133"/>
    <w:multiLevelType w:val="hybridMultilevel"/>
    <w:tmpl w:val="FA66E6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DE41B57"/>
    <w:multiLevelType w:val="multilevel"/>
    <w:tmpl w:val="57DACAF2"/>
    <w:lvl w:ilvl="0">
      <w:start w:val="1"/>
      <w:numFmt w:val="upperRoman"/>
      <w:lvlText w:val="%1."/>
      <w:lvlJc w:val="left"/>
      <w:pPr>
        <w:tabs>
          <w:tab w:val="num" w:pos="720"/>
        </w:tabs>
        <w:ind w:left="720" w:hanging="720"/>
      </w:pPr>
      <w:rPr>
        <w:b w:val="0"/>
        <w:i w:val="0"/>
        <w:caps w:val="0"/>
        <w:vanish w:val="0"/>
        <w:color w:val="010000"/>
        <w:u w:val="none"/>
      </w:rPr>
    </w:lvl>
    <w:lvl w:ilvl="1">
      <w:start w:val="1"/>
      <w:numFmt w:val="upperLetter"/>
      <w:lvlText w:val="%2."/>
      <w:lvlJc w:val="left"/>
      <w:pPr>
        <w:tabs>
          <w:tab w:val="num" w:pos="1440"/>
        </w:tabs>
        <w:ind w:left="1440" w:hanging="720"/>
      </w:pPr>
      <w:rPr>
        <w:b w:val="0"/>
        <w:i w:val="0"/>
        <w:caps w:val="0"/>
        <w:vanish w:val="0"/>
        <w:color w:val="010000"/>
        <w:u w:val="none"/>
      </w:rPr>
    </w:lvl>
    <w:lvl w:ilvl="2">
      <w:start w:val="1"/>
      <w:numFmt w:val="decimal"/>
      <w:lvlText w:val="%3."/>
      <w:lvlJc w:val="left"/>
      <w:pPr>
        <w:tabs>
          <w:tab w:val="num" w:pos="2160"/>
        </w:tabs>
        <w:ind w:left="2160" w:hanging="720"/>
      </w:pPr>
      <w:rPr>
        <w:b w:val="0"/>
        <w:i w:val="0"/>
        <w:caps w:val="0"/>
        <w:vanish w:val="0"/>
        <w:color w:val="010000"/>
        <w:u w:val="none"/>
      </w:rPr>
    </w:lvl>
    <w:lvl w:ilvl="3">
      <w:start w:val="1"/>
      <w:numFmt w:val="lowerLetter"/>
      <w:lvlText w:val="%4."/>
      <w:lvlJc w:val="left"/>
      <w:pPr>
        <w:tabs>
          <w:tab w:val="num" w:pos="2880"/>
        </w:tabs>
        <w:ind w:left="2880" w:hanging="720"/>
      </w:pPr>
      <w:rPr>
        <w:b w:val="0"/>
        <w:i w:val="0"/>
        <w:caps w:val="0"/>
        <w:vanish w:val="0"/>
        <w:color w:val="010000"/>
        <w:u w:val="none"/>
      </w:rPr>
    </w:lvl>
    <w:lvl w:ilvl="4">
      <w:start w:val="1"/>
      <w:numFmt w:val="lowerRoman"/>
      <w:lvlText w:val="(%5)"/>
      <w:lvlJc w:val="left"/>
      <w:pPr>
        <w:tabs>
          <w:tab w:val="num" w:pos="3600"/>
        </w:tabs>
        <w:ind w:left="3600" w:hanging="720"/>
      </w:pPr>
      <w:rPr>
        <w:b w:val="0"/>
        <w:i w:val="0"/>
        <w:caps w:val="0"/>
        <w:vanish w:val="0"/>
        <w:color w:val="010000"/>
        <w:u w:val="none"/>
      </w:rPr>
    </w:lvl>
    <w:lvl w:ilvl="5">
      <w:start w:val="1"/>
      <w:numFmt w:val="lowerLetter"/>
      <w:lvlText w:val="(%6)"/>
      <w:lvlJc w:val="left"/>
      <w:pPr>
        <w:tabs>
          <w:tab w:val="num" w:pos="4320"/>
        </w:tabs>
        <w:ind w:left="4320" w:hanging="720"/>
      </w:pPr>
      <w:rPr>
        <w:b w:val="0"/>
        <w:i w:val="0"/>
        <w:caps w:val="0"/>
        <w:vanish w:val="0"/>
        <w:color w:val="010000"/>
        <w:u w:val="none"/>
      </w:rPr>
    </w:lvl>
    <w:lvl w:ilvl="6">
      <w:start w:val="1"/>
      <w:numFmt w:val="decimal"/>
      <w:lvlText w:val="(%7)"/>
      <w:lvlJc w:val="left"/>
      <w:pPr>
        <w:tabs>
          <w:tab w:val="num" w:pos="5040"/>
        </w:tabs>
        <w:ind w:left="5040" w:hanging="720"/>
      </w:pPr>
      <w:rPr>
        <w:b w:val="0"/>
        <w:i w:val="0"/>
        <w:caps w:val="0"/>
        <w:vanish w:val="0"/>
        <w:color w:val="010000"/>
        <w:u w:val="none"/>
      </w:rPr>
    </w:lvl>
    <w:lvl w:ilvl="7">
      <w:start w:val="1"/>
      <w:numFmt w:val="lowerRoman"/>
      <w:lvlText w:val="%8)"/>
      <w:lvlJc w:val="left"/>
      <w:pPr>
        <w:tabs>
          <w:tab w:val="num" w:pos="5760"/>
        </w:tabs>
        <w:ind w:left="5760" w:hanging="720"/>
      </w:pPr>
      <w:rPr>
        <w:b w:val="0"/>
        <w:i w:val="0"/>
        <w:caps w:val="0"/>
        <w:vanish w:val="0"/>
        <w:color w:val="010000"/>
        <w:u w:val="none"/>
      </w:rPr>
    </w:lvl>
    <w:lvl w:ilvl="8">
      <w:start w:val="1"/>
      <w:numFmt w:val="lowerLetter"/>
      <w:lvlText w:val="%9)"/>
      <w:lvlJc w:val="left"/>
      <w:pPr>
        <w:tabs>
          <w:tab w:val="num" w:pos="6480"/>
        </w:tabs>
        <w:ind w:left="6480" w:hanging="720"/>
      </w:pPr>
      <w:rPr>
        <w:b w:val="0"/>
        <w:i w:val="0"/>
        <w:caps w:val="0"/>
        <w:vanish w:val="0"/>
        <w:color w:val="010000"/>
        <w:u w:val="none"/>
      </w:rPr>
    </w:lvl>
  </w:abstractNum>
  <w:num w:numId="1">
    <w:abstractNumId w:val="19"/>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7"/>
  </w:num>
  <w:num w:numId="13">
    <w:abstractNumId w:val="18"/>
  </w:num>
  <w:num w:numId="14">
    <w:abstractNumId w:val="11"/>
  </w:num>
  <w:num w:numId="15">
    <w:abstractNumId w:val="10"/>
  </w:num>
  <w:num w:numId="16">
    <w:abstractNumId w:val="14"/>
  </w:num>
  <w:num w:numId="17">
    <w:abstractNumId w:val="16"/>
  </w:num>
  <w:num w:numId="18">
    <w:abstractNumId w:val="15"/>
  </w:num>
  <w:num w:numId="19">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SortMethod w:val="0000"/>
  <w:doNotTrackMoves/>
  <w:doNotTrackFormatting/>
  <w:defaultTabStop w:val="720"/>
  <w:drawingGridHorizontalSpacing w:val="110"/>
  <w:displayHorizontalDrawingGridEvery w:val="2"/>
  <w:characterSpacingControl w:val="doNotCompress"/>
  <w:hdrShapeDefaults>
    <o:shapedefaults v:ext="edit" spidmax="132097"/>
  </w:hdrShapeDefaults>
  <w:footnotePr>
    <w:footnote w:id="-1"/>
    <w:footnote w:id="0"/>
  </w:footnotePr>
  <w:endnotePr>
    <w:endnote w:id="-1"/>
    <w:endnote w:id="0"/>
  </w:endnotePr>
  <w:compat/>
  <w:docVars>
    <w:docVar w:name="CMRemoved" w:val="True"/>
    <w:docVar w:name="DateRemoved" w:val="True"/>
    <w:docVar w:name="DefaultNumberOfLevelsInTOCForThisScheme" w:val="3"/>
    <w:docVar w:name="DocIDAllPagesExceptFirst" w:val="False"/>
    <w:docVar w:name="DocIDAuthor" w:val="False"/>
    <w:docVar w:name="DocIDClientMatter" w:val="False"/>
    <w:docVar w:name="DocIDDate" w:val="False"/>
    <w:docVar w:name="DocIDDateText" w:val="False"/>
    <w:docVar w:name="DocIDDefaultsApplied" w:val="True"/>
    <w:docVar w:name="DocIDDraft" w:val="False"/>
    <w:docVar w:name="DocIDEOD" w:val="False"/>
    <w:docVar w:name="DocIDFileName" w:val="False"/>
    <w:docVar w:name="DocIDFooter" w:val="True"/>
    <w:docVar w:name="DocIDLibrary" w:val="Tru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astSchemeChoice" w:val="Harvard"/>
    <w:docVar w:name="LastSchemeUniqueID" w:val="99"/>
    <w:docVar w:name="LegacyDocIDRemoved" w:val="True"/>
    <w:docVar w:name="Option0True" w:val="False"/>
    <w:docVar w:name="Option1True" w:val="False"/>
    <w:docVar w:name="Option2True" w:val="False"/>
    <w:docVar w:name="TimeRemoved" w:val="True"/>
  </w:docVar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0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oa heading" w:semiHidden="0" w:unhideWhenUsed="0"/>
    <w:lsdException w:name="List Bullet" w:semiHidden="0" w:uiPriority="0" w:unhideWhenUsed="0" w:qFormat="1"/>
    <w:lsdException w:name="List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List Continue" w:semiHidden="0" w:uiPriority="0" w:unhideWhenUsed="0" w:qFormat="1"/>
    <w:lsdException w:name="Subtitle" w:uiPriority="11" w:qFormat="1"/>
    <w:lsdException w:name="Body Text First Indent" w:semiHidden="0" w:uiPriority="0" w:unhideWhenUsed="0" w:qFormat="1"/>
    <w:lsdException w:name="Body Text First Indent 2" w:qFormat="1"/>
    <w:lsdException w:name="Body Text 2" w:semiHidden="0" w:uiPriority="0" w:unhideWhenUsed="0" w:qFormat="1"/>
    <w:lsdException w:name="Block Text" w:semiHidden="0" w:uiPriority="0" w:unhideWhenUsed="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0" w:unhideWhenUsed="0" w:qFormat="1"/>
  </w:latentStyles>
  <w:style w:type="paragraph" w:default="1" w:styleId="Normal">
    <w:name w:val="Normal"/>
    <w:qFormat/>
    <w:pPr>
      <w:spacing w:after="0"/>
    </w:pPr>
    <w:rPr>
      <w:rFonts w:ascii="Calibri" w:hAnsi="Calibri" w:cs="Times New Roman"/>
      <w:sz w:val="22"/>
      <w:szCs w:val="22"/>
    </w:rPr>
  </w:style>
  <w:style w:type="paragraph" w:styleId="Heading1">
    <w:name w:val="heading 1"/>
    <w:basedOn w:val="Normal"/>
    <w:link w:val="Heading1Char"/>
    <w:uiPriority w:val="9"/>
    <w:qFormat/>
    <w:pPr>
      <w:numPr>
        <w:numId w:val="12"/>
      </w:numPr>
      <w:tabs>
        <w:tab w:val="clear" w:pos="720"/>
      </w:tabs>
      <w:spacing w:after="240"/>
      <w:outlineLvl w:val="0"/>
    </w:pPr>
    <w:rPr>
      <w:rFonts w:ascii="Times New Roman" w:eastAsiaTheme="majorEastAsia" w:hAnsi="Times New Roman"/>
      <w:bCs/>
      <w:sz w:val="24"/>
      <w:szCs w:val="28"/>
    </w:rPr>
  </w:style>
  <w:style w:type="paragraph" w:styleId="Heading2">
    <w:name w:val="heading 2"/>
    <w:basedOn w:val="Normal"/>
    <w:link w:val="Heading2Char"/>
    <w:uiPriority w:val="9"/>
    <w:semiHidden/>
    <w:unhideWhenUsed/>
    <w:qFormat/>
    <w:pPr>
      <w:numPr>
        <w:ilvl w:val="1"/>
        <w:numId w:val="12"/>
      </w:numPr>
      <w:spacing w:after="240"/>
      <w:outlineLvl w:val="1"/>
    </w:pPr>
    <w:rPr>
      <w:rFonts w:ascii="Times New Roman" w:eastAsiaTheme="majorEastAsia" w:hAnsi="Times New Roman"/>
      <w:bCs/>
      <w:sz w:val="24"/>
      <w:szCs w:val="26"/>
    </w:rPr>
  </w:style>
  <w:style w:type="paragraph" w:styleId="Heading3">
    <w:name w:val="heading 3"/>
    <w:basedOn w:val="Normal"/>
    <w:link w:val="Heading3Char"/>
    <w:uiPriority w:val="9"/>
    <w:semiHidden/>
    <w:unhideWhenUsed/>
    <w:qFormat/>
    <w:pPr>
      <w:numPr>
        <w:ilvl w:val="2"/>
        <w:numId w:val="12"/>
      </w:numPr>
      <w:spacing w:after="240"/>
      <w:outlineLvl w:val="2"/>
    </w:pPr>
    <w:rPr>
      <w:rFonts w:ascii="Times New Roman" w:eastAsiaTheme="majorEastAsia" w:hAnsi="Times New Roman"/>
      <w:bCs/>
      <w:sz w:val="24"/>
      <w:szCs w:val="24"/>
    </w:rPr>
  </w:style>
  <w:style w:type="paragraph" w:styleId="Heading4">
    <w:name w:val="heading 4"/>
    <w:basedOn w:val="Normal"/>
    <w:link w:val="Heading4Char"/>
    <w:uiPriority w:val="9"/>
    <w:semiHidden/>
    <w:unhideWhenUsed/>
    <w:qFormat/>
    <w:pPr>
      <w:numPr>
        <w:ilvl w:val="3"/>
        <w:numId w:val="12"/>
      </w:numPr>
      <w:spacing w:after="240"/>
      <w:outlineLvl w:val="3"/>
    </w:pPr>
    <w:rPr>
      <w:rFonts w:ascii="Times New Roman" w:eastAsiaTheme="majorEastAsia" w:hAnsi="Times New Roman"/>
      <w:bCs/>
      <w:iCs/>
      <w:sz w:val="24"/>
      <w:szCs w:val="24"/>
    </w:rPr>
  </w:style>
  <w:style w:type="paragraph" w:styleId="Heading5">
    <w:name w:val="heading 5"/>
    <w:basedOn w:val="Normal"/>
    <w:link w:val="Heading5Char"/>
    <w:uiPriority w:val="9"/>
    <w:semiHidden/>
    <w:unhideWhenUsed/>
    <w:qFormat/>
    <w:pPr>
      <w:numPr>
        <w:ilvl w:val="4"/>
        <w:numId w:val="12"/>
      </w:numPr>
      <w:spacing w:after="240"/>
      <w:outlineLvl w:val="4"/>
    </w:pPr>
    <w:rPr>
      <w:rFonts w:ascii="Times New Roman" w:eastAsiaTheme="majorEastAsia" w:hAnsi="Times New Roman"/>
      <w:sz w:val="24"/>
      <w:szCs w:val="24"/>
    </w:rPr>
  </w:style>
  <w:style w:type="paragraph" w:styleId="Heading6">
    <w:name w:val="heading 6"/>
    <w:basedOn w:val="Normal"/>
    <w:link w:val="Heading6Char"/>
    <w:uiPriority w:val="9"/>
    <w:semiHidden/>
    <w:unhideWhenUsed/>
    <w:qFormat/>
    <w:pPr>
      <w:numPr>
        <w:ilvl w:val="5"/>
        <w:numId w:val="12"/>
      </w:numPr>
      <w:spacing w:after="240"/>
      <w:outlineLvl w:val="5"/>
    </w:pPr>
    <w:rPr>
      <w:rFonts w:ascii="Times New Roman" w:eastAsiaTheme="majorEastAsia" w:hAnsi="Times New Roman"/>
      <w:iCs/>
      <w:sz w:val="24"/>
      <w:szCs w:val="24"/>
    </w:rPr>
  </w:style>
  <w:style w:type="paragraph" w:styleId="Heading7">
    <w:name w:val="heading 7"/>
    <w:basedOn w:val="Normal"/>
    <w:link w:val="Heading7Char"/>
    <w:uiPriority w:val="9"/>
    <w:semiHidden/>
    <w:unhideWhenUsed/>
    <w:qFormat/>
    <w:pPr>
      <w:numPr>
        <w:ilvl w:val="6"/>
        <w:numId w:val="12"/>
      </w:numPr>
      <w:spacing w:after="240"/>
      <w:outlineLvl w:val="6"/>
    </w:pPr>
    <w:rPr>
      <w:rFonts w:ascii="Times New Roman" w:eastAsiaTheme="majorEastAsia" w:hAnsi="Times New Roman"/>
      <w:iCs/>
      <w:sz w:val="24"/>
      <w:szCs w:val="24"/>
    </w:rPr>
  </w:style>
  <w:style w:type="paragraph" w:styleId="Heading8">
    <w:name w:val="heading 8"/>
    <w:basedOn w:val="Normal"/>
    <w:link w:val="Heading8Char"/>
    <w:uiPriority w:val="9"/>
    <w:semiHidden/>
    <w:unhideWhenUsed/>
    <w:qFormat/>
    <w:pPr>
      <w:numPr>
        <w:ilvl w:val="7"/>
        <w:numId w:val="12"/>
      </w:numPr>
      <w:spacing w:after="240"/>
      <w:outlineLvl w:val="7"/>
    </w:pPr>
    <w:rPr>
      <w:rFonts w:ascii="Times New Roman" w:eastAsiaTheme="majorEastAsia" w:hAnsi="Times New Roman"/>
      <w:sz w:val="24"/>
      <w:szCs w:val="20"/>
    </w:rPr>
  </w:style>
  <w:style w:type="paragraph" w:styleId="Heading9">
    <w:name w:val="heading 9"/>
    <w:basedOn w:val="Normal"/>
    <w:link w:val="Heading9Char"/>
    <w:uiPriority w:val="9"/>
    <w:semiHidden/>
    <w:unhideWhenUsed/>
    <w:qFormat/>
    <w:pPr>
      <w:numPr>
        <w:ilvl w:val="8"/>
        <w:numId w:val="12"/>
      </w:numPr>
      <w:spacing w:after="240"/>
      <w:outlineLvl w:val="8"/>
    </w:pPr>
    <w:rPr>
      <w:rFonts w:ascii="Times New Roman" w:eastAsiaTheme="majorEastAsia" w:hAnsi="Times New Roman"/>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basedOn w:val="DefaultParagraphFont"/>
    <w:semiHidden/>
    <w:rPr>
      <w:sz w:val="14"/>
    </w:rPr>
  </w:style>
  <w:style w:type="paragraph" w:styleId="Header">
    <w:name w:val="header"/>
    <w:basedOn w:val="Normal"/>
    <w:link w:val="HeaderChar"/>
    <w:uiPriority w:val="99"/>
    <w:semiHidden/>
    <w:unhideWhenUsed/>
    <w:pPr>
      <w:tabs>
        <w:tab w:val="center" w:pos="4680"/>
        <w:tab w:val="right" w:pos="9360"/>
      </w:tabs>
    </w:pPr>
    <w:rPr>
      <w:rFonts w:ascii="Times New Roman" w:hAnsi="Times New Roman" w:cstheme="minorBidi"/>
      <w:sz w:val="24"/>
      <w:szCs w:val="24"/>
    </w:rPr>
  </w:style>
  <w:style w:type="character" w:customStyle="1" w:styleId="HeaderChar">
    <w:name w:val="Header Char"/>
    <w:basedOn w:val="DefaultParagraphFont"/>
    <w:link w:val="Header"/>
    <w:uiPriority w:val="99"/>
    <w:semiHidden/>
    <w:rPr>
      <w:rFonts w:ascii="Times New Roman" w:hAnsi="Times New Roman"/>
      <w:sz w:val="24"/>
      <w:lang w:val="de-DE"/>
    </w:rPr>
  </w:style>
  <w:style w:type="paragraph" w:styleId="Footer">
    <w:name w:val="footer"/>
    <w:basedOn w:val="Normal"/>
    <w:link w:val="FooterChar"/>
    <w:uiPriority w:val="99"/>
    <w:unhideWhenUsed/>
    <w:pPr>
      <w:tabs>
        <w:tab w:val="center" w:pos="4680"/>
        <w:tab w:val="right" w:pos="9360"/>
      </w:tabs>
    </w:pPr>
    <w:rPr>
      <w:rFonts w:ascii="Times New Roman" w:hAnsi="Times New Roman" w:cstheme="minorBidi"/>
      <w:sz w:val="24"/>
      <w:szCs w:val="24"/>
    </w:rPr>
  </w:style>
  <w:style w:type="character" w:customStyle="1" w:styleId="FooterChar">
    <w:name w:val="Footer Char"/>
    <w:basedOn w:val="DefaultParagraphFont"/>
    <w:link w:val="Footer"/>
    <w:uiPriority w:val="99"/>
    <w:rPr>
      <w:rFonts w:ascii="Times New Roman" w:hAnsi="Times New Roman"/>
      <w:sz w:val="24"/>
      <w:lang w:val="de-DE"/>
    </w:rPr>
  </w:style>
  <w:style w:type="character" w:customStyle="1" w:styleId="Heading1Char">
    <w:name w:val="Heading 1 Char"/>
    <w:basedOn w:val="DefaultParagraphFont"/>
    <w:link w:val="Heading1"/>
    <w:uiPriority w:val="9"/>
    <w:rPr>
      <w:rFonts w:eastAsiaTheme="majorEastAsia" w:cs="Times New Roman"/>
      <w:bCs/>
      <w:szCs w:val="28"/>
    </w:rPr>
  </w:style>
  <w:style w:type="character" w:customStyle="1" w:styleId="Heading2Char">
    <w:name w:val="Heading 2 Char"/>
    <w:basedOn w:val="DefaultParagraphFont"/>
    <w:link w:val="Heading2"/>
    <w:uiPriority w:val="9"/>
    <w:semiHidden/>
    <w:rPr>
      <w:rFonts w:eastAsiaTheme="majorEastAsia" w:cs="Times New Roman"/>
      <w:bCs/>
      <w:szCs w:val="26"/>
    </w:rPr>
  </w:style>
  <w:style w:type="character" w:customStyle="1" w:styleId="Heading3Char">
    <w:name w:val="Heading 3 Char"/>
    <w:basedOn w:val="DefaultParagraphFont"/>
    <w:link w:val="Heading3"/>
    <w:uiPriority w:val="9"/>
    <w:semiHidden/>
    <w:rPr>
      <w:rFonts w:eastAsiaTheme="majorEastAsia" w:cs="Times New Roman"/>
      <w:bCs/>
    </w:rPr>
  </w:style>
  <w:style w:type="character" w:customStyle="1" w:styleId="Heading4Char">
    <w:name w:val="Heading 4 Char"/>
    <w:basedOn w:val="DefaultParagraphFont"/>
    <w:link w:val="Heading4"/>
    <w:uiPriority w:val="9"/>
    <w:semiHidden/>
    <w:rPr>
      <w:rFonts w:eastAsiaTheme="majorEastAsia" w:cs="Times New Roman"/>
      <w:bCs/>
      <w:iCs/>
    </w:rPr>
  </w:style>
  <w:style w:type="character" w:customStyle="1" w:styleId="Heading5Char">
    <w:name w:val="Heading 5 Char"/>
    <w:basedOn w:val="DefaultParagraphFont"/>
    <w:link w:val="Heading5"/>
    <w:uiPriority w:val="9"/>
    <w:semiHidden/>
    <w:rPr>
      <w:rFonts w:eastAsiaTheme="majorEastAsia" w:cs="Times New Roman"/>
    </w:rPr>
  </w:style>
  <w:style w:type="character" w:customStyle="1" w:styleId="Heading6Char">
    <w:name w:val="Heading 6 Char"/>
    <w:basedOn w:val="DefaultParagraphFont"/>
    <w:link w:val="Heading6"/>
    <w:uiPriority w:val="9"/>
    <w:semiHidden/>
    <w:rPr>
      <w:rFonts w:eastAsiaTheme="majorEastAsia" w:cs="Times New Roman"/>
      <w:iCs/>
    </w:rPr>
  </w:style>
  <w:style w:type="character" w:customStyle="1" w:styleId="Heading7Char">
    <w:name w:val="Heading 7 Char"/>
    <w:basedOn w:val="DefaultParagraphFont"/>
    <w:link w:val="Heading7"/>
    <w:uiPriority w:val="9"/>
    <w:semiHidden/>
    <w:rPr>
      <w:rFonts w:eastAsiaTheme="majorEastAsia" w:cs="Times New Roman"/>
      <w:iCs/>
    </w:rPr>
  </w:style>
  <w:style w:type="character" w:customStyle="1" w:styleId="Heading8Char">
    <w:name w:val="Heading 8 Char"/>
    <w:basedOn w:val="DefaultParagraphFont"/>
    <w:link w:val="Heading8"/>
    <w:uiPriority w:val="9"/>
    <w:semiHidden/>
    <w:rPr>
      <w:rFonts w:eastAsiaTheme="majorEastAsia" w:cs="Times New Roman"/>
      <w:szCs w:val="20"/>
    </w:rPr>
  </w:style>
  <w:style w:type="character" w:customStyle="1" w:styleId="Heading9Char">
    <w:name w:val="Heading 9 Char"/>
    <w:basedOn w:val="DefaultParagraphFont"/>
    <w:link w:val="Heading9"/>
    <w:uiPriority w:val="9"/>
    <w:semiHidden/>
    <w:rPr>
      <w:rFonts w:eastAsiaTheme="majorEastAsia" w:cs="Times New Roman"/>
      <w:iCs/>
      <w:szCs w:val="20"/>
    </w:rPr>
  </w:style>
  <w:style w:type="paragraph" w:styleId="BodyText">
    <w:name w:val="Body Text"/>
    <w:basedOn w:val="Normal"/>
    <w:link w:val="BodyTextChar"/>
    <w:qFormat/>
    <w:pPr>
      <w:spacing w:after="240"/>
    </w:pPr>
    <w:rPr>
      <w:rFonts w:ascii="Times New Roman" w:hAnsi="Times New Roman" w:cstheme="minorBidi"/>
      <w:sz w:val="24"/>
      <w:szCs w:val="24"/>
    </w:rPr>
  </w:style>
  <w:style w:type="character" w:customStyle="1" w:styleId="BodyTextChar">
    <w:name w:val="Body Text Char"/>
    <w:basedOn w:val="DefaultParagraphFont"/>
    <w:link w:val="BodyText"/>
    <w:rPr>
      <w:rFonts w:ascii="Times New Roman" w:hAnsi="Times New Roman"/>
      <w:sz w:val="24"/>
      <w:lang w:val="de-DE"/>
    </w:rPr>
  </w:style>
  <w:style w:type="paragraph" w:styleId="BodyText2">
    <w:name w:val="Body Text 2"/>
    <w:basedOn w:val="Normal"/>
    <w:link w:val="BodyText2Char"/>
    <w:qFormat/>
    <w:pPr>
      <w:spacing w:line="480" w:lineRule="auto"/>
    </w:pPr>
    <w:rPr>
      <w:rFonts w:ascii="Times New Roman" w:hAnsi="Times New Roman" w:cstheme="minorBidi"/>
      <w:sz w:val="24"/>
      <w:szCs w:val="24"/>
    </w:rPr>
  </w:style>
  <w:style w:type="character" w:customStyle="1" w:styleId="BodyText2Char">
    <w:name w:val="Body Text 2 Char"/>
    <w:basedOn w:val="DefaultParagraphFont"/>
    <w:link w:val="BodyText2"/>
    <w:rPr>
      <w:rFonts w:ascii="Times New Roman" w:hAnsi="Times New Roman"/>
      <w:sz w:val="24"/>
      <w:lang w:val="de-DE"/>
    </w:rPr>
  </w:style>
  <w:style w:type="paragraph" w:styleId="BodyTextFirstIndent">
    <w:name w:val="Body Text First Indent"/>
    <w:basedOn w:val="Normal"/>
    <w:link w:val="BodyTextFirstIndentChar"/>
    <w:qFormat/>
    <w:pPr>
      <w:spacing w:after="240"/>
      <w:ind w:firstLine="720"/>
    </w:pPr>
    <w:rPr>
      <w:rFonts w:ascii="Times New Roman" w:hAnsi="Times New Roman" w:cstheme="minorBidi"/>
      <w:sz w:val="24"/>
      <w:szCs w:val="24"/>
    </w:rPr>
  </w:style>
  <w:style w:type="character" w:customStyle="1" w:styleId="BodyTextFirstIndentChar">
    <w:name w:val="Body Text First Indent Char"/>
    <w:basedOn w:val="BodyTextChar"/>
    <w:link w:val="BodyTextFirstIndent"/>
  </w:style>
  <w:style w:type="paragraph" w:styleId="ListBullet">
    <w:name w:val="List Bullet"/>
    <w:basedOn w:val="Normal"/>
    <w:qFormat/>
    <w:pPr>
      <w:numPr>
        <w:numId w:val="2"/>
      </w:numPr>
      <w:spacing w:after="240"/>
      <w:contextualSpacing/>
    </w:pPr>
    <w:rPr>
      <w:rFonts w:ascii="Times New Roman" w:hAnsi="Times New Roman" w:cstheme="minorBidi"/>
      <w:sz w:val="24"/>
      <w:szCs w:val="24"/>
    </w:rPr>
  </w:style>
  <w:style w:type="paragraph" w:styleId="ListNumber">
    <w:name w:val="List Number"/>
    <w:basedOn w:val="Normal"/>
    <w:qFormat/>
    <w:pPr>
      <w:numPr>
        <w:numId w:val="3"/>
      </w:numPr>
      <w:spacing w:after="240"/>
      <w:contextualSpacing/>
    </w:pPr>
    <w:rPr>
      <w:rFonts w:ascii="Times New Roman" w:hAnsi="Times New Roman" w:cstheme="minorBidi"/>
      <w:sz w:val="24"/>
      <w:szCs w:val="24"/>
    </w:rPr>
  </w:style>
  <w:style w:type="paragraph" w:styleId="ListContinue">
    <w:name w:val="List Continue"/>
    <w:basedOn w:val="Normal"/>
    <w:qFormat/>
    <w:pPr>
      <w:spacing w:after="240"/>
      <w:ind w:left="720"/>
    </w:pPr>
    <w:rPr>
      <w:rFonts w:ascii="Times New Roman" w:hAnsi="Times New Roman" w:cstheme="minorBidi"/>
      <w:sz w:val="24"/>
      <w:szCs w:val="24"/>
    </w:rPr>
  </w:style>
  <w:style w:type="paragraph" w:styleId="Title">
    <w:name w:val="Title"/>
    <w:basedOn w:val="Normal"/>
    <w:next w:val="BodyTextFirstIndent"/>
    <w:link w:val="TitleChar"/>
    <w:uiPriority w:val="10"/>
    <w:qFormat/>
    <w:pPr>
      <w:keepNext/>
      <w:spacing w:after="240"/>
      <w:jc w:val="center"/>
    </w:pPr>
    <w:rPr>
      <w:rFonts w:ascii="Times New Roman" w:eastAsiaTheme="majorEastAsia" w:hAnsi="Times New Roman" w:cstheme="majorBidi"/>
      <w:b/>
      <w:kern w:val="28"/>
      <w:sz w:val="24"/>
      <w:szCs w:val="52"/>
    </w:rPr>
  </w:style>
  <w:style w:type="character" w:customStyle="1" w:styleId="TitleChar">
    <w:name w:val="Title Char"/>
    <w:basedOn w:val="DefaultParagraphFont"/>
    <w:link w:val="Title"/>
    <w:uiPriority w:val="10"/>
    <w:rPr>
      <w:rFonts w:ascii="Times New Roman" w:eastAsiaTheme="majorEastAsia" w:hAnsi="Times New Roman" w:cstheme="majorBidi"/>
      <w:b/>
      <w:kern w:val="28"/>
      <w:sz w:val="24"/>
      <w:szCs w:val="52"/>
      <w:lang w:val="de-DE"/>
    </w:rPr>
  </w:style>
  <w:style w:type="paragraph" w:customStyle="1" w:styleId="TitleLeft">
    <w:name w:val="Title Left"/>
    <w:basedOn w:val="Normal"/>
    <w:next w:val="BodyTextFirstIndent"/>
    <w:uiPriority w:val="10"/>
    <w:qFormat/>
    <w:pPr>
      <w:keepNext/>
      <w:spacing w:after="240"/>
    </w:pPr>
    <w:rPr>
      <w:rFonts w:ascii="Times New Roman" w:hAnsi="Times New Roman" w:cstheme="minorBidi"/>
      <w:b/>
      <w:sz w:val="24"/>
      <w:szCs w:val="24"/>
    </w:rPr>
  </w:style>
  <w:style w:type="paragraph" w:styleId="BlockText">
    <w:name w:val="Block Text"/>
    <w:basedOn w:val="Normal"/>
    <w:pPr>
      <w:spacing w:after="240"/>
      <w:ind w:left="1440" w:right="1440"/>
    </w:pPr>
    <w:rPr>
      <w:rFonts w:ascii="Times New Roman" w:eastAsiaTheme="minorEastAsia" w:hAnsi="Times New Roman" w:cstheme="minorBidi"/>
      <w:iCs/>
      <w:sz w:val="24"/>
      <w:szCs w:val="24"/>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Normal"/>
    <w:semiHidden/>
    <w:unhideWhenUsed/>
    <w:qFormat/>
    <w:pPr>
      <w:spacing w:after="240"/>
      <w:jc w:val="center"/>
    </w:pPr>
    <w:rPr>
      <w:rFonts w:ascii="Times New Roman" w:eastAsia="Times New Roman" w:hAnsi="Times New Roman"/>
      <w:b/>
      <w:sz w:val="24"/>
      <w:szCs w:val="20"/>
    </w:rPr>
  </w:style>
  <w:style w:type="paragraph" w:customStyle="1" w:styleId="TOCPage">
    <w:name w:val="TOC Page"/>
    <w:basedOn w:val="Normal"/>
    <w:semiHidden/>
    <w:unhideWhenUsed/>
    <w:pPr>
      <w:spacing w:after="240"/>
      <w:jc w:val="right"/>
    </w:pPr>
    <w:rPr>
      <w:rFonts w:ascii="Times New Roman" w:eastAsia="Times New Roman" w:hAnsi="Times New Roman"/>
      <w:b/>
      <w:sz w:val="24"/>
      <w:szCs w:val="20"/>
    </w:rPr>
  </w:style>
  <w:style w:type="paragraph" w:styleId="TOC1">
    <w:name w:val="toc 1"/>
    <w:basedOn w:val="Normal"/>
    <w:next w:val="Normal"/>
    <w:autoRedefine/>
    <w:uiPriority w:val="39"/>
    <w:semiHidden/>
    <w:unhideWhenUsed/>
    <w:pPr>
      <w:tabs>
        <w:tab w:val="left" w:pos="720"/>
        <w:tab w:val="right" w:leader="dot" w:pos="9360"/>
      </w:tabs>
      <w:spacing w:after="240"/>
      <w:ind w:left="720" w:hanging="720"/>
    </w:pPr>
    <w:rPr>
      <w:rFonts w:ascii="Times New Roman" w:hAnsi="Times New Roman" w:cstheme="minorBidi"/>
      <w:sz w:val="24"/>
      <w:szCs w:val="24"/>
    </w:rPr>
  </w:style>
  <w:style w:type="paragraph" w:styleId="TOC2">
    <w:name w:val="toc 2"/>
    <w:basedOn w:val="Normal"/>
    <w:next w:val="Normal"/>
    <w:autoRedefine/>
    <w:uiPriority w:val="39"/>
    <w:semiHidden/>
    <w:unhideWhenUsed/>
    <w:pPr>
      <w:tabs>
        <w:tab w:val="left" w:pos="1440"/>
        <w:tab w:val="right" w:leader="dot" w:pos="9360"/>
      </w:tabs>
      <w:spacing w:after="240"/>
      <w:ind w:left="1440" w:hanging="720"/>
    </w:pPr>
    <w:rPr>
      <w:rFonts w:ascii="Times New Roman" w:hAnsi="Times New Roman" w:cstheme="minorBidi"/>
      <w:sz w:val="24"/>
      <w:szCs w:val="24"/>
    </w:rPr>
  </w:style>
  <w:style w:type="paragraph" w:styleId="TOC3">
    <w:name w:val="toc 3"/>
    <w:basedOn w:val="Normal"/>
    <w:next w:val="Normal"/>
    <w:autoRedefine/>
    <w:uiPriority w:val="39"/>
    <w:semiHidden/>
    <w:unhideWhenUsed/>
    <w:pPr>
      <w:tabs>
        <w:tab w:val="left" w:pos="2160"/>
        <w:tab w:val="right" w:leader="dot" w:pos="9360"/>
      </w:tabs>
      <w:spacing w:after="240"/>
      <w:ind w:left="2160" w:hanging="720"/>
    </w:pPr>
    <w:rPr>
      <w:rFonts w:ascii="Times New Roman" w:hAnsi="Times New Roman" w:cstheme="minorBidi"/>
      <w:sz w:val="24"/>
      <w:szCs w:val="24"/>
    </w:rPr>
  </w:style>
  <w:style w:type="paragraph" w:styleId="TOC4">
    <w:name w:val="toc 4"/>
    <w:basedOn w:val="Normal"/>
    <w:next w:val="Normal"/>
    <w:autoRedefine/>
    <w:uiPriority w:val="39"/>
    <w:semiHidden/>
    <w:unhideWhenUsed/>
    <w:pPr>
      <w:tabs>
        <w:tab w:val="left" w:pos="2880"/>
        <w:tab w:val="right" w:leader="dot" w:pos="9360"/>
      </w:tabs>
      <w:spacing w:after="240"/>
      <w:ind w:left="2880" w:hanging="720"/>
    </w:pPr>
    <w:rPr>
      <w:rFonts w:ascii="Times New Roman" w:hAnsi="Times New Roman" w:cstheme="minorBidi"/>
      <w:sz w:val="24"/>
      <w:szCs w:val="24"/>
    </w:rPr>
  </w:style>
  <w:style w:type="paragraph" w:styleId="TOC5">
    <w:name w:val="toc 5"/>
    <w:basedOn w:val="Normal"/>
    <w:next w:val="Normal"/>
    <w:autoRedefine/>
    <w:uiPriority w:val="39"/>
    <w:semiHidden/>
    <w:unhideWhenUsed/>
    <w:pPr>
      <w:tabs>
        <w:tab w:val="left" w:pos="3600"/>
        <w:tab w:val="right" w:leader="dot" w:pos="9360"/>
      </w:tabs>
      <w:spacing w:after="240"/>
      <w:ind w:left="3600" w:hanging="720"/>
    </w:pPr>
    <w:rPr>
      <w:rFonts w:ascii="Times New Roman" w:hAnsi="Times New Roman" w:cstheme="minorBidi"/>
      <w:sz w:val="24"/>
      <w:szCs w:val="24"/>
    </w:rPr>
  </w:style>
  <w:style w:type="paragraph" w:styleId="TOC6">
    <w:name w:val="toc 6"/>
    <w:basedOn w:val="Normal"/>
    <w:next w:val="Normal"/>
    <w:autoRedefine/>
    <w:uiPriority w:val="39"/>
    <w:semiHidden/>
    <w:unhideWhenUsed/>
    <w:pPr>
      <w:tabs>
        <w:tab w:val="left" w:pos="4320"/>
        <w:tab w:val="right" w:leader="dot" w:pos="9360"/>
      </w:tabs>
      <w:spacing w:after="240"/>
      <w:ind w:left="4320" w:hanging="720"/>
    </w:pPr>
    <w:rPr>
      <w:rFonts w:ascii="Times New Roman" w:hAnsi="Times New Roman" w:cstheme="minorBidi"/>
      <w:sz w:val="24"/>
      <w:szCs w:val="24"/>
    </w:rPr>
  </w:style>
  <w:style w:type="paragraph" w:styleId="TOC7">
    <w:name w:val="toc 7"/>
    <w:basedOn w:val="Normal"/>
    <w:next w:val="Normal"/>
    <w:autoRedefine/>
    <w:uiPriority w:val="39"/>
    <w:semiHidden/>
    <w:unhideWhenUsed/>
    <w:pPr>
      <w:tabs>
        <w:tab w:val="left" w:pos="5040"/>
        <w:tab w:val="right" w:leader="dot" w:pos="9360"/>
      </w:tabs>
      <w:spacing w:after="240"/>
      <w:ind w:left="5040" w:hanging="720"/>
    </w:pPr>
    <w:rPr>
      <w:rFonts w:ascii="Times New Roman" w:hAnsi="Times New Roman" w:cstheme="minorBidi"/>
      <w:sz w:val="24"/>
      <w:szCs w:val="24"/>
    </w:rPr>
  </w:style>
  <w:style w:type="paragraph" w:styleId="TOC8">
    <w:name w:val="toc 8"/>
    <w:basedOn w:val="Normal"/>
    <w:next w:val="Normal"/>
    <w:autoRedefine/>
    <w:uiPriority w:val="39"/>
    <w:semiHidden/>
    <w:unhideWhenUsed/>
    <w:pPr>
      <w:tabs>
        <w:tab w:val="left" w:pos="5760"/>
        <w:tab w:val="right" w:leader="dot" w:pos="9360"/>
      </w:tabs>
      <w:spacing w:after="240"/>
      <w:ind w:left="5760" w:hanging="720"/>
    </w:pPr>
    <w:rPr>
      <w:rFonts w:ascii="Times New Roman" w:hAnsi="Times New Roman" w:cstheme="minorBidi"/>
      <w:sz w:val="24"/>
      <w:szCs w:val="24"/>
    </w:rPr>
  </w:style>
  <w:style w:type="paragraph" w:styleId="TOC9">
    <w:name w:val="toc 9"/>
    <w:basedOn w:val="Normal"/>
    <w:next w:val="Normal"/>
    <w:autoRedefine/>
    <w:uiPriority w:val="39"/>
    <w:semiHidden/>
    <w:unhideWhenUsed/>
    <w:pPr>
      <w:tabs>
        <w:tab w:val="left" w:pos="5760"/>
        <w:tab w:val="right" w:leader="dot" w:pos="9360"/>
      </w:tabs>
      <w:spacing w:after="240"/>
      <w:ind w:left="5760" w:hanging="720"/>
    </w:pPr>
    <w:rPr>
      <w:rFonts w:ascii="Times New Roman" w:hAnsi="Times New Roman" w:cstheme="minorBidi"/>
      <w:sz w:val="24"/>
      <w:szCs w:val="24"/>
    </w:rPr>
  </w:style>
  <w:style w:type="paragraph" w:styleId="FootnoteText">
    <w:name w:val="footnote text"/>
    <w:basedOn w:val="Normal"/>
    <w:link w:val="FootnoteTextChar"/>
    <w:uiPriority w:val="99"/>
    <w:semiHidden/>
    <w:unhideWhenUsed/>
    <w:pPr>
      <w:spacing w:after="240"/>
    </w:pPr>
    <w:rPr>
      <w:rFonts w:ascii="Times New Roman" w:hAnsi="Times New Roman" w:cstheme="minorBidi"/>
      <w:sz w:val="20"/>
      <w:szCs w:val="20"/>
    </w:rPr>
  </w:style>
  <w:style w:type="character" w:customStyle="1" w:styleId="FootnoteTextChar">
    <w:name w:val="Footnote Text Char"/>
    <w:basedOn w:val="DefaultParagraphFont"/>
    <w:link w:val="FootnoteText"/>
    <w:uiPriority w:val="99"/>
    <w:semiHidden/>
    <w:rPr>
      <w:rFonts w:ascii="Times New Roman" w:hAnsi="Times New Roman"/>
      <w:sz w:val="20"/>
      <w:szCs w:val="20"/>
      <w:lang w:val="de-DE"/>
    </w:rPr>
  </w:style>
  <w:style w:type="paragraph" w:styleId="TableofFigures">
    <w:name w:val="table of figures"/>
    <w:basedOn w:val="Normal"/>
    <w:next w:val="Normal"/>
    <w:uiPriority w:val="99"/>
    <w:semiHidden/>
    <w:unhideWhenUsed/>
    <w:pPr>
      <w:spacing w:after="240"/>
    </w:pPr>
    <w:rPr>
      <w:rFonts w:ascii="Times New Roman" w:hAnsi="Times New Roman" w:cstheme="minorBidi"/>
      <w:sz w:val="24"/>
      <w:szCs w:val="24"/>
    </w:rPr>
  </w:style>
  <w:style w:type="character" w:styleId="FootnoteReference">
    <w:name w:val="footnote reference"/>
    <w:basedOn w:val="DefaultParagraphFont"/>
    <w:uiPriority w:val="99"/>
    <w:semiHidden/>
    <w:unhideWhenUsed/>
    <w:rPr>
      <w:vertAlign w:val="superscript"/>
    </w:rPr>
  </w:style>
  <w:style w:type="paragraph" w:styleId="TableofAuthorities">
    <w:name w:val="table of authorities"/>
    <w:basedOn w:val="Normal"/>
    <w:next w:val="Normal"/>
    <w:uiPriority w:val="99"/>
    <w:semiHidden/>
    <w:unhideWhenUsed/>
    <w:pPr>
      <w:spacing w:after="240"/>
      <w:ind w:left="240" w:hanging="240"/>
    </w:pPr>
    <w:rPr>
      <w:rFonts w:ascii="Times New Roman" w:hAnsi="Times New Roman" w:cstheme="minorBidi"/>
      <w:sz w:val="24"/>
      <w:szCs w:val="24"/>
    </w:rPr>
  </w:style>
  <w:style w:type="paragraph" w:styleId="TOAHeading">
    <w:name w:val="toa heading"/>
    <w:basedOn w:val="Normal"/>
    <w:next w:val="Normal"/>
    <w:uiPriority w:val="99"/>
    <w:semiHidden/>
    <w:unhideWhenUsed/>
    <w:pPr>
      <w:spacing w:before="120" w:after="240"/>
    </w:pPr>
    <w:rPr>
      <w:rFonts w:asciiTheme="majorHAnsi" w:eastAsiaTheme="majorEastAsia" w:hAnsiTheme="majorHAnsi" w:cstheme="majorBidi"/>
      <w:b/>
      <w:bCs/>
      <w:sz w:val="24"/>
      <w:szCs w:val="24"/>
    </w:rPr>
  </w:style>
  <w:style w:type="paragraph" w:styleId="Signature">
    <w:name w:val="Signature"/>
    <w:basedOn w:val="Normal"/>
    <w:link w:val="SignatureChar"/>
    <w:uiPriority w:val="99"/>
    <w:semiHidden/>
    <w:unhideWhenUsed/>
    <w:pPr>
      <w:spacing w:after="240"/>
      <w:ind w:left="4320"/>
    </w:pPr>
    <w:rPr>
      <w:rFonts w:ascii="Times New Roman" w:hAnsi="Times New Roman" w:cstheme="minorBidi"/>
      <w:sz w:val="24"/>
      <w:szCs w:val="24"/>
    </w:rPr>
  </w:style>
  <w:style w:type="character" w:customStyle="1" w:styleId="SignatureChar">
    <w:name w:val="Signature Char"/>
    <w:basedOn w:val="DefaultParagraphFont"/>
    <w:link w:val="Signature"/>
    <w:uiPriority w:val="99"/>
    <w:semiHidden/>
    <w:rPr>
      <w:rFonts w:ascii="Times New Roman" w:hAnsi="Times New Roman"/>
      <w:sz w:val="24"/>
      <w:lang w:val="de-DE"/>
    </w:rPr>
  </w:style>
  <w:style w:type="paragraph" w:styleId="Salutation">
    <w:name w:val="Salutation"/>
    <w:basedOn w:val="Normal"/>
    <w:next w:val="Normal"/>
    <w:link w:val="SalutationChar"/>
    <w:uiPriority w:val="99"/>
    <w:semiHidden/>
    <w:unhideWhenUsed/>
    <w:pPr>
      <w:spacing w:after="240"/>
    </w:pPr>
    <w:rPr>
      <w:rFonts w:ascii="Times New Roman" w:hAnsi="Times New Roman" w:cstheme="minorBidi"/>
      <w:sz w:val="24"/>
      <w:szCs w:val="24"/>
    </w:rPr>
  </w:style>
  <w:style w:type="character" w:customStyle="1" w:styleId="SalutationChar">
    <w:name w:val="Salutation Char"/>
    <w:basedOn w:val="DefaultParagraphFont"/>
    <w:link w:val="Salutation"/>
    <w:uiPriority w:val="99"/>
    <w:semiHidden/>
    <w:rPr>
      <w:rFonts w:ascii="Times New Roman" w:hAnsi="Times New Roman"/>
      <w:sz w:val="24"/>
      <w:lang w:val="de-DE"/>
    </w:rPr>
  </w:style>
  <w:style w:type="paragraph" w:styleId="NoSpacing">
    <w:name w:val="No Spacing"/>
    <w:uiPriority w:val="1"/>
    <w:qFormat/>
    <w:pPr>
      <w:spacing w:after="0"/>
    </w:pPr>
  </w:style>
  <w:style w:type="paragraph" w:styleId="BodyTextIndent">
    <w:name w:val="Body Text Indent"/>
    <w:basedOn w:val="Normal"/>
    <w:link w:val="BodyTextIndentChar"/>
    <w:uiPriority w:val="99"/>
    <w:semiHidden/>
    <w:unhideWhenUsed/>
    <w:pPr>
      <w:spacing w:after="120"/>
      <w:ind w:left="360"/>
    </w:pPr>
    <w:rPr>
      <w:rFonts w:ascii="Times New Roman" w:hAnsi="Times New Roman" w:cstheme="minorBidi"/>
      <w:sz w:val="24"/>
      <w:szCs w:val="24"/>
    </w:r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Normal"/>
    <w:link w:val="BodyTextFirstIndent2Char"/>
    <w:qFormat/>
    <w:pPr>
      <w:spacing w:line="480" w:lineRule="auto"/>
      <w:ind w:firstLine="720"/>
    </w:pPr>
    <w:rPr>
      <w:rFonts w:ascii="Times New Roman" w:hAnsi="Times New Roman" w:cstheme="minorBidi"/>
      <w:sz w:val="24"/>
      <w:szCs w:val="24"/>
    </w:rPr>
  </w:style>
  <w:style w:type="character" w:customStyle="1" w:styleId="BodyTextFirstIndent2Char">
    <w:name w:val="Body Text First Indent 2 Char"/>
    <w:basedOn w:val="BodyTextIndentChar"/>
    <w:link w:val="BodyTextFirstIndent2"/>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ibliography">
    <w:name w:val="Bibliography"/>
    <w:basedOn w:val="Normal"/>
    <w:next w:val="Normal"/>
    <w:uiPriority w:val="37"/>
    <w:semiHidden/>
    <w:unhideWhenUsed/>
    <w:pPr>
      <w:spacing w:after="240"/>
    </w:pPr>
    <w:rPr>
      <w:rFonts w:ascii="Times New Roman" w:hAnsi="Times New Roman" w:cstheme="minorBidi"/>
      <w:sz w:val="24"/>
      <w:szCs w:val="24"/>
    </w:rPr>
  </w:style>
  <w:style w:type="paragraph" w:styleId="BodyText3">
    <w:name w:val="Body Text 3"/>
    <w:basedOn w:val="Normal"/>
    <w:link w:val="BodyText3Char"/>
    <w:uiPriority w:val="99"/>
    <w:semiHidden/>
    <w:unhideWhenUsed/>
    <w:pPr>
      <w:spacing w:after="120"/>
    </w:pPr>
    <w:rPr>
      <w:rFonts w:ascii="Times New Roman" w:hAnsi="Times New Roman" w:cstheme="minorBidi"/>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Indent2">
    <w:name w:val="Body Text Indent 2"/>
    <w:basedOn w:val="Normal"/>
    <w:link w:val="BodyTextIndent2Char"/>
    <w:uiPriority w:val="99"/>
    <w:semiHidden/>
    <w:unhideWhenUsed/>
    <w:pPr>
      <w:spacing w:after="120" w:line="480" w:lineRule="auto"/>
      <w:ind w:left="360"/>
    </w:pPr>
    <w:rPr>
      <w:rFonts w:ascii="Times New Roman" w:hAnsi="Times New Roman" w:cstheme="minorBidi"/>
      <w:sz w:val="24"/>
      <w:szCs w:val="24"/>
    </w:r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rFonts w:ascii="Times New Roman" w:hAnsi="Times New Roman" w:cstheme="minorBidi"/>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semiHidden/>
    <w:unhideWhenUsed/>
    <w:qFormat/>
    <w:rPr>
      <w:b/>
      <w:bCs/>
      <w:smallCaps/>
      <w:spacing w:val="5"/>
    </w:rPr>
  </w:style>
  <w:style w:type="paragraph" w:styleId="Caption">
    <w:name w:val="caption"/>
    <w:basedOn w:val="Normal"/>
    <w:next w:val="Normal"/>
    <w:uiPriority w:val="35"/>
    <w:semiHidden/>
    <w:unhideWhenUsed/>
    <w:qFormat/>
    <w:pPr>
      <w:spacing w:after="200"/>
    </w:pPr>
    <w:rPr>
      <w:rFonts w:ascii="Times New Roman" w:hAnsi="Times New Roman" w:cstheme="minorBidi"/>
      <w:b/>
      <w:bCs/>
      <w:color w:val="4F81BD" w:themeColor="accent1"/>
      <w:sz w:val="18"/>
      <w:szCs w:val="18"/>
    </w:rPr>
  </w:style>
  <w:style w:type="paragraph" w:styleId="Closing">
    <w:name w:val="Closing"/>
    <w:basedOn w:val="Normal"/>
    <w:link w:val="ClosingChar"/>
    <w:uiPriority w:val="99"/>
    <w:semiHidden/>
    <w:unhideWhenUsed/>
    <w:pPr>
      <w:ind w:left="4320"/>
    </w:pPr>
    <w:rPr>
      <w:rFonts w:ascii="Times New Roman" w:hAnsi="Times New Roman" w:cstheme="minorBidi"/>
      <w:sz w:val="24"/>
      <w:szCs w:val="24"/>
    </w:rPr>
  </w:style>
  <w:style w:type="character" w:customStyle="1" w:styleId="ClosingChar">
    <w:name w:val="Closing Char"/>
    <w:basedOn w:val="DefaultParagraphFont"/>
    <w:link w:val="Closing"/>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240"/>
    </w:pPr>
    <w:rPr>
      <w:rFonts w:ascii="Times New Roman" w:hAnsi="Times New Roman" w:cstheme="minorBidi"/>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Date">
    <w:name w:val="Date"/>
    <w:basedOn w:val="Normal"/>
    <w:next w:val="Normal"/>
    <w:link w:val="DateChar"/>
    <w:uiPriority w:val="99"/>
    <w:semiHidden/>
    <w:unhideWhenUsed/>
    <w:pPr>
      <w:spacing w:after="240"/>
    </w:pPr>
    <w:rPr>
      <w:rFonts w:ascii="Times New Roman" w:hAnsi="Times New Roman" w:cstheme="minorBidi"/>
      <w:sz w:val="24"/>
      <w:szCs w:val="24"/>
    </w:r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rPr>
      <w:rFonts w:ascii="Times New Roman" w:hAnsi="Times New Roman" w:cstheme="minorBidi"/>
      <w:sz w:val="24"/>
      <w:szCs w:val="24"/>
    </w:r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rPr>
      <w:rFonts w:ascii="Times New Roman" w:hAnsi="Times New Roman" w:cstheme="minorBidi"/>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rPr>
      <w:rFonts w:ascii="Times New Roman" w:hAnsi="Times New Roman" w:cstheme="minorBidi"/>
      <w:i/>
      <w:iCs/>
      <w:sz w:val="24"/>
      <w:szCs w:val="24"/>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0000FF" w:themeColor="hyperlink"/>
      <w:u w:val="single"/>
    </w:rPr>
  </w:style>
  <w:style w:type="paragraph" w:styleId="Index1">
    <w:name w:val="index 1"/>
    <w:basedOn w:val="Normal"/>
    <w:next w:val="Normal"/>
    <w:autoRedefine/>
    <w:uiPriority w:val="99"/>
    <w:semiHidden/>
    <w:unhideWhenUsed/>
    <w:pPr>
      <w:ind w:left="240" w:hanging="240"/>
    </w:pPr>
    <w:rPr>
      <w:rFonts w:ascii="Times New Roman" w:hAnsi="Times New Roman" w:cstheme="minorBidi"/>
      <w:sz w:val="24"/>
      <w:szCs w:val="24"/>
    </w:rPr>
  </w:style>
  <w:style w:type="paragraph" w:styleId="Index2">
    <w:name w:val="index 2"/>
    <w:basedOn w:val="Normal"/>
    <w:next w:val="Normal"/>
    <w:autoRedefine/>
    <w:uiPriority w:val="99"/>
    <w:semiHidden/>
    <w:unhideWhenUsed/>
    <w:pPr>
      <w:ind w:left="480" w:hanging="240"/>
    </w:pPr>
    <w:rPr>
      <w:rFonts w:ascii="Times New Roman" w:hAnsi="Times New Roman" w:cstheme="minorBidi"/>
      <w:sz w:val="24"/>
      <w:szCs w:val="24"/>
    </w:rPr>
  </w:style>
  <w:style w:type="paragraph" w:styleId="Index3">
    <w:name w:val="index 3"/>
    <w:basedOn w:val="Normal"/>
    <w:next w:val="Normal"/>
    <w:autoRedefine/>
    <w:uiPriority w:val="99"/>
    <w:semiHidden/>
    <w:unhideWhenUsed/>
    <w:pPr>
      <w:ind w:left="720" w:hanging="240"/>
    </w:pPr>
    <w:rPr>
      <w:rFonts w:ascii="Times New Roman" w:hAnsi="Times New Roman" w:cstheme="minorBidi"/>
      <w:sz w:val="24"/>
      <w:szCs w:val="24"/>
    </w:rPr>
  </w:style>
  <w:style w:type="paragraph" w:styleId="Index4">
    <w:name w:val="index 4"/>
    <w:basedOn w:val="Normal"/>
    <w:next w:val="Normal"/>
    <w:autoRedefine/>
    <w:uiPriority w:val="99"/>
    <w:semiHidden/>
    <w:unhideWhenUsed/>
    <w:pPr>
      <w:ind w:left="960" w:hanging="240"/>
    </w:pPr>
    <w:rPr>
      <w:rFonts w:ascii="Times New Roman" w:hAnsi="Times New Roman" w:cstheme="minorBidi"/>
      <w:sz w:val="24"/>
      <w:szCs w:val="24"/>
    </w:rPr>
  </w:style>
  <w:style w:type="paragraph" w:styleId="Index5">
    <w:name w:val="index 5"/>
    <w:basedOn w:val="Normal"/>
    <w:next w:val="Normal"/>
    <w:autoRedefine/>
    <w:uiPriority w:val="99"/>
    <w:semiHidden/>
    <w:unhideWhenUsed/>
    <w:pPr>
      <w:ind w:left="1200" w:hanging="240"/>
    </w:pPr>
    <w:rPr>
      <w:rFonts w:ascii="Times New Roman" w:hAnsi="Times New Roman" w:cstheme="minorBidi"/>
      <w:sz w:val="24"/>
      <w:szCs w:val="24"/>
    </w:rPr>
  </w:style>
  <w:style w:type="paragraph" w:styleId="Index6">
    <w:name w:val="index 6"/>
    <w:basedOn w:val="Normal"/>
    <w:next w:val="Normal"/>
    <w:autoRedefine/>
    <w:uiPriority w:val="99"/>
    <w:semiHidden/>
    <w:unhideWhenUsed/>
    <w:pPr>
      <w:ind w:left="1440" w:hanging="240"/>
    </w:pPr>
    <w:rPr>
      <w:rFonts w:ascii="Times New Roman" w:hAnsi="Times New Roman" w:cstheme="minorBidi"/>
      <w:sz w:val="24"/>
      <w:szCs w:val="24"/>
    </w:rPr>
  </w:style>
  <w:style w:type="paragraph" w:styleId="Index7">
    <w:name w:val="index 7"/>
    <w:basedOn w:val="Normal"/>
    <w:next w:val="Normal"/>
    <w:autoRedefine/>
    <w:uiPriority w:val="99"/>
    <w:semiHidden/>
    <w:unhideWhenUsed/>
    <w:pPr>
      <w:ind w:left="1680" w:hanging="240"/>
    </w:pPr>
    <w:rPr>
      <w:rFonts w:ascii="Times New Roman" w:hAnsi="Times New Roman" w:cstheme="minorBidi"/>
      <w:sz w:val="24"/>
      <w:szCs w:val="24"/>
    </w:rPr>
  </w:style>
  <w:style w:type="paragraph" w:styleId="Index8">
    <w:name w:val="index 8"/>
    <w:basedOn w:val="Normal"/>
    <w:next w:val="Normal"/>
    <w:autoRedefine/>
    <w:uiPriority w:val="99"/>
    <w:semiHidden/>
    <w:unhideWhenUsed/>
    <w:pPr>
      <w:ind w:left="1920" w:hanging="240"/>
    </w:pPr>
    <w:rPr>
      <w:rFonts w:ascii="Times New Roman" w:hAnsi="Times New Roman" w:cstheme="minorBidi"/>
      <w:sz w:val="24"/>
      <w:szCs w:val="24"/>
    </w:rPr>
  </w:style>
  <w:style w:type="paragraph" w:styleId="Index9">
    <w:name w:val="index 9"/>
    <w:basedOn w:val="Normal"/>
    <w:next w:val="Normal"/>
    <w:autoRedefine/>
    <w:uiPriority w:val="99"/>
    <w:semiHidden/>
    <w:unhideWhenUsed/>
    <w:pPr>
      <w:ind w:left="2160" w:hanging="240"/>
    </w:pPr>
    <w:rPr>
      <w:rFonts w:ascii="Times New Roman" w:hAnsi="Times New Roman" w:cstheme="minorBidi"/>
      <w:sz w:val="24"/>
      <w:szCs w:val="24"/>
    </w:rPr>
  </w:style>
  <w:style w:type="paragraph" w:styleId="IndexHeading">
    <w:name w:val="index heading"/>
    <w:basedOn w:val="Normal"/>
    <w:next w:val="Index1"/>
    <w:uiPriority w:val="99"/>
    <w:semiHidden/>
    <w:unhideWhenUsed/>
    <w:pPr>
      <w:spacing w:after="240"/>
    </w:pPr>
    <w:rPr>
      <w:rFonts w:asciiTheme="majorHAnsi" w:eastAsiaTheme="majorEastAsia" w:hAnsiTheme="majorHAnsi" w:cstheme="majorBidi"/>
      <w:b/>
      <w:bCs/>
      <w:sz w:val="24"/>
      <w:szCs w:val="24"/>
    </w:rPr>
  </w:style>
  <w:style w:type="character" w:styleId="IntenseEmphasis">
    <w:name w:val="Intense Emphasis"/>
    <w:basedOn w:val="DefaultParagraphFont"/>
    <w:uiPriority w:val="21"/>
    <w:semiHidden/>
    <w:unhideWhenUsed/>
    <w:qFormat/>
    <w:rPr>
      <w:b/>
      <w:bCs/>
      <w:i/>
      <w:iCs/>
      <w:color w:val="4F81BD" w:themeColor="accent1"/>
    </w:rPr>
  </w:style>
  <w:style w:type="paragraph" w:styleId="IntenseQuote">
    <w:name w:val="Intense Quote"/>
    <w:basedOn w:val="Normal"/>
    <w:next w:val="Normal"/>
    <w:link w:val="IntenseQuoteChar"/>
    <w:uiPriority w:val="30"/>
    <w:semiHidden/>
    <w:unhideWhenUsed/>
    <w:qFormat/>
    <w:pPr>
      <w:pBdr>
        <w:bottom w:val="single" w:sz="4" w:space="4" w:color="4F81BD" w:themeColor="accent1"/>
      </w:pBdr>
      <w:spacing w:before="200" w:after="280"/>
      <w:ind w:left="936" w:right="936"/>
    </w:pPr>
    <w:rPr>
      <w:rFonts w:ascii="Times New Roman" w:hAnsi="Times New Roman" w:cstheme="minorBidi"/>
      <w:b/>
      <w:bCs/>
      <w:i/>
      <w:iCs/>
      <w:color w:val="4F81BD" w:themeColor="accent1"/>
      <w:sz w:val="24"/>
      <w:szCs w:val="24"/>
    </w:rPr>
  </w:style>
  <w:style w:type="character" w:customStyle="1" w:styleId="IntenseQuoteChar">
    <w:name w:val="Intense Quote Char"/>
    <w:basedOn w:val="DefaultParagraphFont"/>
    <w:link w:val="IntenseQuote"/>
    <w:uiPriority w:val="30"/>
    <w:semiHidden/>
    <w:rPr>
      <w:b/>
      <w:bCs/>
      <w:i/>
      <w:iCs/>
      <w:color w:val="4F81BD" w:themeColor="accent1"/>
    </w:rPr>
  </w:style>
  <w:style w:type="character" w:styleId="IntenseReference">
    <w:name w:val="Intense Reference"/>
    <w:basedOn w:val="DefaultParagraphFont"/>
    <w:uiPriority w:val="32"/>
    <w:semiHidden/>
    <w:unhideWhenUsed/>
    <w:qFormat/>
    <w:rPr>
      <w:b/>
      <w:bCs/>
      <w:smallCaps/>
      <w:color w:val="C0504D" w:themeColor="accent2"/>
      <w:spacing w:val="5"/>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spacing w:after="240"/>
      <w:ind w:left="360" w:hanging="360"/>
      <w:contextualSpacing/>
    </w:pPr>
    <w:rPr>
      <w:rFonts w:ascii="Times New Roman" w:hAnsi="Times New Roman" w:cstheme="minorBidi"/>
      <w:sz w:val="24"/>
      <w:szCs w:val="24"/>
    </w:rPr>
  </w:style>
  <w:style w:type="paragraph" w:styleId="List2">
    <w:name w:val="List 2"/>
    <w:basedOn w:val="Normal"/>
    <w:uiPriority w:val="99"/>
    <w:semiHidden/>
    <w:unhideWhenUsed/>
    <w:pPr>
      <w:spacing w:after="240"/>
      <w:ind w:left="720" w:hanging="360"/>
      <w:contextualSpacing/>
    </w:pPr>
    <w:rPr>
      <w:rFonts w:ascii="Times New Roman" w:hAnsi="Times New Roman" w:cstheme="minorBidi"/>
      <w:sz w:val="24"/>
      <w:szCs w:val="24"/>
    </w:rPr>
  </w:style>
  <w:style w:type="paragraph" w:styleId="List3">
    <w:name w:val="List 3"/>
    <w:basedOn w:val="Normal"/>
    <w:uiPriority w:val="99"/>
    <w:semiHidden/>
    <w:unhideWhenUsed/>
    <w:pPr>
      <w:spacing w:after="240"/>
      <w:ind w:left="1080" w:hanging="360"/>
      <w:contextualSpacing/>
    </w:pPr>
    <w:rPr>
      <w:rFonts w:ascii="Times New Roman" w:hAnsi="Times New Roman" w:cstheme="minorBidi"/>
      <w:sz w:val="24"/>
      <w:szCs w:val="24"/>
    </w:rPr>
  </w:style>
  <w:style w:type="paragraph" w:styleId="List4">
    <w:name w:val="List 4"/>
    <w:basedOn w:val="Normal"/>
    <w:uiPriority w:val="99"/>
    <w:semiHidden/>
    <w:unhideWhenUsed/>
    <w:pPr>
      <w:spacing w:after="240"/>
      <w:ind w:left="1440" w:hanging="360"/>
      <w:contextualSpacing/>
    </w:pPr>
    <w:rPr>
      <w:rFonts w:ascii="Times New Roman" w:hAnsi="Times New Roman" w:cstheme="minorBidi"/>
      <w:sz w:val="24"/>
      <w:szCs w:val="24"/>
    </w:rPr>
  </w:style>
  <w:style w:type="paragraph" w:styleId="List5">
    <w:name w:val="List 5"/>
    <w:basedOn w:val="Normal"/>
    <w:uiPriority w:val="99"/>
    <w:semiHidden/>
    <w:unhideWhenUsed/>
    <w:pPr>
      <w:spacing w:after="240"/>
      <w:ind w:left="1800" w:hanging="360"/>
      <w:contextualSpacing/>
    </w:pPr>
    <w:rPr>
      <w:rFonts w:ascii="Times New Roman" w:hAnsi="Times New Roman" w:cstheme="minorBidi"/>
      <w:sz w:val="24"/>
      <w:szCs w:val="24"/>
    </w:rPr>
  </w:style>
  <w:style w:type="paragraph" w:styleId="ListBullet2">
    <w:name w:val="List Bullet 2"/>
    <w:basedOn w:val="Normal"/>
    <w:uiPriority w:val="99"/>
    <w:semiHidden/>
    <w:unhideWhenUsed/>
    <w:pPr>
      <w:numPr>
        <w:numId w:val="4"/>
      </w:numPr>
      <w:spacing w:after="240"/>
      <w:contextualSpacing/>
    </w:pPr>
    <w:rPr>
      <w:rFonts w:ascii="Times New Roman" w:hAnsi="Times New Roman" w:cstheme="minorBidi"/>
      <w:sz w:val="24"/>
      <w:szCs w:val="24"/>
    </w:rPr>
  </w:style>
  <w:style w:type="paragraph" w:styleId="ListBullet3">
    <w:name w:val="List Bullet 3"/>
    <w:basedOn w:val="Normal"/>
    <w:uiPriority w:val="99"/>
    <w:semiHidden/>
    <w:unhideWhenUsed/>
    <w:pPr>
      <w:numPr>
        <w:numId w:val="5"/>
      </w:numPr>
      <w:spacing w:after="240"/>
      <w:contextualSpacing/>
    </w:pPr>
    <w:rPr>
      <w:rFonts w:ascii="Times New Roman" w:hAnsi="Times New Roman" w:cstheme="minorBidi"/>
      <w:sz w:val="24"/>
      <w:szCs w:val="24"/>
    </w:rPr>
  </w:style>
  <w:style w:type="paragraph" w:styleId="ListBullet4">
    <w:name w:val="List Bullet 4"/>
    <w:basedOn w:val="Normal"/>
    <w:uiPriority w:val="99"/>
    <w:semiHidden/>
    <w:unhideWhenUsed/>
    <w:pPr>
      <w:numPr>
        <w:numId w:val="6"/>
      </w:numPr>
      <w:spacing w:after="240"/>
      <w:contextualSpacing/>
    </w:pPr>
    <w:rPr>
      <w:rFonts w:ascii="Times New Roman" w:hAnsi="Times New Roman" w:cstheme="minorBidi"/>
      <w:sz w:val="24"/>
      <w:szCs w:val="24"/>
    </w:rPr>
  </w:style>
  <w:style w:type="paragraph" w:styleId="ListBullet5">
    <w:name w:val="List Bullet 5"/>
    <w:basedOn w:val="Normal"/>
    <w:uiPriority w:val="99"/>
    <w:semiHidden/>
    <w:unhideWhenUsed/>
    <w:pPr>
      <w:numPr>
        <w:numId w:val="7"/>
      </w:numPr>
      <w:spacing w:after="240"/>
      <w:contextualSpacing/>
    </w:pPr>
    <w:rPr>
      <w:rFonts w:ascii="Times New Roman" w:hAnsi="Times New Roman" w:cstheme="minorBidi"/>
      <w:sz w:val="24"/>
      <w:szCs w:val="24"/>
    </w:rPr>
  </w:style>
  <w:style w:type="paragraph" w:styleId="ListContinue2">
    <w:name w:val="List Continue 2"/>
    <w:basedOn w:val="Normal"/>
    <w:uiPriority w:val="99"/>
    <w:semiHidden/>
    <w:unhideWhenUsed/>
    <w:pPr>
      <w:spacing w:after="120"/>
      <w:ind w:left="720"/>
      <w:contextualSpacing/>
    </w:pPr>
    <w:rPr>
      <w:rFonts w:ascii="Times New Roman" w:hAnsi="Times New Roman" w:cstheme="minorBidi"/>
      <w:sz w:val="24"/>
      <w:szCs w:val="24"/>
    </w:rPr>
  </w:style>
  <w:style w:type="paragraph" w:styleId="ListContinue3">
    <w:name w:val="List Continue 3"/>
    <w:basedOn w:val="Normal"/>
    <w:uiPriority w:val="99"/>
    <w:semiHidden/>
    <w:unhideWhenUsed/>
    <w:pPr>
      <w:spacing w:after="120"/>
      <w:ind w:left="1080"/>
      <w:contextualSpacing/>
    </w:pPr>
    <w:rPr>
      <w:rFonts w:ascii="Times New Roman" w:hAnsi="Times New Roman" w:cstheme="minorBidi"/>
      <w:sz w:val="24"/>
      <w:szCs w:val="24"/>
    </w:rPr>
  </w:style>
  <w:style w:type="paragraph" w:styleId="ListContinue4">
    <w:name w:val="List Continue 4"/>
    <w:basedOn w:val="Normal"/>
    <w:uiPriority w:val="99"/>
    <w:semiHidden/>
    <w:unhideWhenUsed/>
    <w:pPr>
      <w:spacing w:after="120"/>
      <w:ind w:left="1440"/>
      <w:contextualSpacing/>
    </w:pPr>
    <w:rPr>
      <w:rFonts w:ascii="Times New Roman" w:hAnsi="Times New Roman" w:cstheme="minorBidi"/>
      <w:sz w:val="24"/>
      <w:szCs w:val="24"/>
    </w:rPr>
  </w:style>
  <w:style w:type="paragraph" w:styleId="ListContinue5">
    <w:name w:val="List Continue 5"/>
    <w:basedOn w:val="Normal"/>
    <w:uiPriority w:val="99"/>
    <w:semiHidden/>
    <w:unhideWhenUsed/>
    <w:pPr>
      <w:spacing w:after="120"/>
      <w:ind w:left="1800"/>
      <w:contextualSpacing/>
    </w:pPr>
    <w:rPr>
      <w:rFonts w:ascii="Times New Roman" w:hAnsi="Times New Roman" w:cstheme="minorBidi"/>
      <w:sz w:val="24"/>
      <w:szCs w:val="24"/>
    </w:rPr>
  </w:style>
  <w:style w:type="paragraph" w:styleId="ListNumber2">
    <w:name w:val="List Number 2"/>
    <w:basedOn w:val="Normal"/>
    <w:uiPriority w:val="99"/>
    <w:semiHidden/>
    <w:unhideWhenUsed/>
    <w:pPr>
      <w:numPr>
        <w:numId w:val="8"/>
      </w:numPr>
      <w:spacing w:after="240"/>
      <w:contextualSpacing/>
    </w:pPr>
    <w:rPr>
      <w:rFonts w:ascii="Times New Roman" w:hAnsi="Times New Roman" w:cstheme="minorBidi"/>
      <w:sz w:val="24"/>
      <w:szCs w:val="24"/>
    </w:rPr>
  </w:style>
  <w:style w:type="paragraph" w:styleId="ListNumber3">
    <w:name w:val="List Number 3"/>
    <w:basedOn w:val="Normal"/>
    <w:uiPriority w:val="99"/>
    <w:semiHidden/>
    <w:unhideWhenUsed/>
    <w:pPr>
      <w:numPr>
        <w:numId w:val="9"/>
      </w:numPr>
      <w:spacing w:after="240"/>
      <w:contextualSpacing/>
    </w:pPr>
    <w:rPr>
      <w:rFonts w:ascii="Times New Roman" w:hAnsi="Times New Roman" w:cstheme="minorBidi"/>
      <w:sz w:val="24"/>
      <w:szCs w:val="24"/>
    </w:rPr>
  </w:style>
  <w:style w:type="paragraph" w:styleId="ListNumber4">
    <w:name w:val="List Number 4"/>
    <w:basedOn w:val="Normal"/>
    <w:uiPriority w:val="99"/>
    <w:semiHidden/>
    <w:unhideWhenUsed/>
    <w:pPr>
      <w:numPr>
        <w:numId w:val="10"/>
      </w:numPr>
      <w:spacing w:after="240"/>
      <w:contextualSpacing/>
    </w:pPr>
    <w:rPr>
      <w:rFonts w:ascii="Times New Roman" w:hAnsi="Times New Roman" w:cstheme="minorBidi"/>
      <w:sz w:val="24"/>
      <w:szCs w:val="24"/>
    </w:rPr>
  </w:style>
  <w:style w:type="paragraph" w:styleId="ListNumber5">
    <w:name w:val="List Number 5"/>
    <w:basedOn w:val="Normal"/>
    <w:uiPriority w:val="99"/>
    <w:semiHidden/>
    <w:unhideWhenUsed/>
    <w:pPr>
      <w:numPr>
        <w:numId w:val="11"/>
      </w:numPr>
      <w:spacing w:after="240"/>
      <w:contextualSpacing/>
    </w:pPr>
    <w:rPr>
      <w:rFonts w:ascii="Times New Roman" w:hAnsi="Times New Roman" w:cstheme="minorBidi"/>
      <w:sz w:val="24"/>
      <w:szCs w:val="24"/>
    </w:rPr>
  </w:style>
  <w:style w:type="paragraph" w:styleId="ListParagraph">
    <w:name w:val="List Paragraph"/>
    <w:basedOn w:val="Normal"/>
    <w:uiPriority w:val="34"/>
    <w:unhideWhenUsed/>
    <w:qFormat/>
    <w:pPr>
      <w:spacing w:after="240"/>
      <w:ind w:left="720"/>
      <w:contextualSpacing/>
    </w:pPr>
    <w:rPr>
      <w:rFonts w:ascii="Times New Roman" w:hAnsi="Times New Roman" w:cstheme="minorBidi"/>
      <w:sz w:val="24"/>
      <w:szCs w:val="24"/>
    </w:r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pPr>
      <w:spacing w:after="240"/>
    </w:pPr>
    <w:rPr>
      <w:rFonts w:ascii="Times New Roman" w:hAnsi="Times New Roman"/>
      <w:sz w:val="24"/>
      <w:szCs w:val="24"/>
    </w:rPr>
  </w:style>
  <w:style w:type="paragraph" w:styleId="NormalIndent">
    <w:name w:val="Normal Indent"/>
    <w:basedOn w:val="Normal"/>
    <w:uiPriority w:val="99"/>
    <w:semiHidden/>
    <w:unhideWhenUsed/>
    <w:pPr>
      <w:spacing w:after="240"/>
      <w:ind w:left="720"/>
    </w:pPr>
    <w:rPr>
      <w:rFonts w:ascii="Times New Roman" w:hAnsi="Times New Roman" w:cstheme="minorBidi"/>
      <w:sz w:val="24"/>
      <w:szCs w:val="24"/>
    </w:rPr>
  </w:style>
  <w:style w:type="paragraph" w:styleId="NoteHeading">
    <w:name w:val="Note Heading"/>
    <w:basedOn w:val="Normal"/>
    <w:next w:val="Normal"/>
    <w:link w:val="NoteHeadingChar"/>
    <w:uiPriority w:val="99"/>
    <w:semiHidden/>
    <w:unhideWhenUsed/>
    <w:rPr>
      <w:rFonts w:ascii="Times New Roman" w:hAnsi="Times New Roman" w:cstheme="minorBidi"/>
      <w:sz w:val="24"/>
      <w:szCs w:val="24"/>
    </w:r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unhideWhenUsed/>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29"/>
    <w:semiHidden/>
    <w:unhideWhenUsed/>
    <w:qFormat/>
    <w:pPr>
      <w:spacing w:after="240"/>
    </w:pPr>
    <w:rPr>
      <w:rFonts w:ascii="Times New Roman" w:hAnsi="Times New Roman" w:cstheme="minorBidi"/>
      <w:i/>
      <w:iCs/>
      <w:color w:val="000000" w:themeColor="text1"/>
      <w:sz w:val="24"/>
      <w:szCs w:val="24"/>
    </w:rPr>
  </w:style>
  <w:style w:type="character" w:customStyle="1" w:styleId="QuoteChar">
    <w:name w:val="Quote Char"/>
    <w:basedOn w:val="DefaultParagraphFont"/>
    <w:link w:val="Quote"/>
    <w:uiPriority w:val="29"/>
    <w:semiHidden/>
    <w:rPr>
      <w:i/>
      <w:iCs/>
      <w:color w:val="000000" w:themeColor="text1"/>
    </w:rPr>
  </w:style>
  <w:style w:type="character" w:styleId="Strong">
    <w:name w:val="Strong"/>
    <w:basedOn w:val="DefaultParagraphFont"/>
    <w:uiPriority w:val="22"/>
    <w:semiHidden/>
    <w:unhideWhenUsed/>
    <w:qFormat/>
    <w:rPr>
      <w:b/>
      <w:bCs/>
    </w:rPr>
  </w:style>
  <w:style w:type="paragraph" w:styleId="Subtitle">
    <w:name w:val="Subtitle"/>
    <w:basedOn w:val="Normal"/>
    <w:next w:val="Normal"/>
    <w:link w:val="SubtitleChar"/>
    <w:uiPriority w:val="11"/>
    <w:semiHidden/>
    <w:unhideWhenUsed/>
    <w:qFormat/>
    <w:pPr>
      <w:numPr>
        <w:ilvl w:val="1"/>
      </w:numPr>
      <w:spacing w:after="24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semiHidden/>
    <w:unhideWhenUsed/>
    <w:qFormat/>
    <w:rPr>
      <w:i/>
      <w:iCs/>
      <w:color w:val="808080" w:themeColor="text1" w:themeTint="7F"/>
    </w:rPr>
  </w:style>
  <w:style w:type="character" w:styleId="SubtleReference">
    <w:name w:val="Subtle Reference"/>
    <w:basedOn w:val="DefaultParagraphFont"/>
    <w:uiPriority w:val="31"/>
    <w:semiHidden/>
    <w:unhideWhenUsed/>
    <w:qFormat/>
    <w:rPr>
      <w:smallCaps/>
      <w:color w:val="C0504D" w:themeColor="accent2"/>
      <w:u w:val="single"/>
    </w:rPr>
  </w:style>
  <w:style w:type="paragraph" w:styleId="Revision">
    <w:name w:val="Revision"/>
    <w:hidden/>
    <w:uiPriority w:val="99"/>
    <w:semiHidden/>
    <w:pPr>
      <w:spacing w:after="0"/>
    </w:pPr>
    <w:rPr>
      <w:rFonts w:ascii="Calibri" w:hAnsi="Calibri" w:cs="Times New Roman"/>
      <w:sz w:val="22"/>
      <w:szCs w:val="22"/>
    </w:rPr>
  </w:style>
  <w:style w:type="paragraph" w:customStyle="1" w:styleId="Default">
    <w:name w:val="Default"/>
    <w:pPr>
      <w:autoSpaceDE w:val="0"/>
      <w:autoSpaceDN w:val="0"/>
      <w:adjustRightInd w:val="0"/>
      <w:spacing w:after="0"/>
    </w:pPr>
    <w:rPr>
      <w:rFonts w:ascii="Arial" w:hAnsi="Arial" w:cs="Arial"/>
      <w:color w:val="000000"/>
    </w:rPr>
  </w:style>
</w:styles>
</file>

<file path=word/webSettings.xml><?xml version="1.0" encoding="utf-8"?>
<w:webSettings xmlns:r="http://schemas.openxmlformats.org/officeDocument/2006/relationships" xmlns:w="http://schemas.openxmlformats.org/wordprocessingml/2006/main">
  <w:divs>
    <w:div w:id="718673186">
      <w:bodyDiv w:val="1"/>
      <w:marLeft w:val="0"/>
      <w:marRight w:val="0"/>
      <w:marTop w:val="0"/>
      <w:marBottom w:val="0"/>
      <w:divBdr>
        <w:top w:val="none" w:sz="0" w:space="0" w:color="auto"/>
        <w:left w:val="none" w:sz="0" w:space="0" w:color="auto"/>
        <w:bottom w:val="none" w:sz="0" w:space="0" w:color="auto"/>
        <w:right w:val="none" w:sz="0" w:space="0" w:color="auto"/>
      </w:divBdr>
    </w:div>
    <w:div w:id="1140070679">
      <w:bodyDiv w:val="1"/>
      <w:marLeft w:val="0"/>
      <w:marRight w:val="0"/>
      <w:marTop w:val="0"/>
      <w:marBottom w:val="0"/>
      <w:divBdr>
        <w:top w:val="none" w:sz="0" w:space="0" w:color="auto"/>
        <w:left w:val="none" w:sz="0" w:space="0" w:color="auto"/>
        <w:bottom w:val="none" w:sz="0" w:space="0" w:color="auto"/>
        <w:right w:val="none" w:sz="0" w:space="0" w:color="auto"/>
      </w:divBdr>
    </w:div>
    <w:div w:id="1197543387">
      <w:bodyDiv w:val="1"/>
      <w:marLeft w:val="0"/>
      <w:marRight w:val="0"/>
      <w:marTop w:val="0"/>
      <w:marBottom w:val="0"/>
      <w:divBdr>
        <w:top w:val="none" w:sz="0" w:space="0" w:color="auto"/>
        <w:left w:val="none" w:sz="0" w:space="0" w:color="auto"/>
        <w:bottom w:val="none" w:sz="0" w:space="0" w:color="auto"/>
        <w:right w:val="none" w:sz="0" w:space="0" w:color="auto"/>
      </w:divBdr>
    </w:div>
    <w:div w:id="212018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Sidley\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65ED53-D49F-4D35-9B6C-7FA862A9E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Blank.dotx</Template>
  <TotalTime>0</TotalTime>
  <Pages>5</Pages>
  <Words>1522</Words>
  <Characters>8801</Characters>
  <Application>Microsoft Office Word</Application>
  <DocSecurity>0</DocSecurity>
  <Lines>151</Lines>
  <Paragraphs>117</Paragraphs>
  <ScaleCrop>false</ScaleCrop>
  <HeadingPairs>
    <vt:vector size="2" baseType="variant">
      <vt:variant>
        <vt:lpstr>Title</vt:lpstr>
      </vt:variant>
      <vt:variant>
        <vt:i4>1</vt:i4>
      </vt:variant>
    </vt:vector>
  </HeadingPairs>
  <TitlesOfParts>
    <vt:vector size="1" baseType="lpstr">
      <vt:lpstr/>
    </vt:vector>
  </TitlesOfParts>
  <Company>Sidley Austin LLP</Company>
  <LinksUpToDate>false</LinksUpToDate>
  <CharactersWithSpaces>10206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RGrapsas</dc:creator>
  <cp:lastModifiedBy>Sidley</cp:lastModifiedBy>
  <cp:revision>14</cp:revision>
  <cp:lastPrinted>2016-01-23T02:30:00Z</cp:lastPrinted>
  <dcterms:created xsi:type="dcterms:W3CDTF">2016-01-23T02:16:00Z</dcterms:created>
  <dcterms:modified xsi:type="dcterms:W3CDTF">2016-01-23T02:36:00Z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pcgBlank</vt:lpwstr>
  </property>
  <property fmtid="{D5CDD505-2E9C-101B-9397-08002B2CF9AE}" pid="3" name="DOCID">
    <vt:lpwstr>ACTIVE 212300604v.4</vt:lpwstr>
  </property>
  <property fmtid="{D5CDD505-2E9C-101B-9397-08002B2CF9AE}" pid="4" name="_AdHocReviewCycleID">
    <vt:i4>881576564</vt:i4>
  </property>
  <property fmtid="{D5CDD505-2E9C-101B-9397-08002B2CF9AE}" pid="5" name="_NewReviewCycle">
    <vt:lpwstr/>
  </property>
  <property fmtid="{D5CDD505-2E9C-101B-9397-08002B2CF9AE}" pid="6" name="_EmailSubject">
    <vt:lpwstr> Lawyers' Comments on Annexes 4 (Community IRP &amp; Separation Power) and 7 (Scope of IRP) </vt:lpwstr>
  </property>
  <property fmtid="{D5CDD505-2E9C-101B-9397-08002B2CF9AE}" pid="7" name="_AuthorEmail">
    <vt:lpwstr>holly.gregory@sidley.com</vt:lpwstr>
  </property>
  <property fmtid="{D5CDD505-2E9C-101B-9397-08002B2CF9AE}" pid="8" name="_AuthorEmailDisplayName">
    <vt:lpwstr>Gregory, Holly</vt:lpwstr>
  </property>
  <property fmtid="{D5CDD505-2E9C-101B-9397-08002B2CF9AE}" pid="9" name="_PreviousAdHocReviewCycleID">
    <vt:i4>881576564</vt:i4>
  </property>
</Properties>
</file>