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B.    </w:t>
        <w:tab/>
        <w:t xml:space="preserve">Proposed new recommendations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240"/>
        <w:ind w:left="360"/>
        <w:contextualSpacing w:val="0"/>
        <w:rPr/>
      </w:pPr>
      <w:r w:rsidRPr="00000000" w:rsidR="00000000" w:rsidDel="00000000">
        <w:rPr>
          <w:b w:val="1"/>
          <w:rtl w:val="0"/>
        </w:rPr>
        <w:t xml:space="preserve">-</w:t>
      </w:r>
      <w:r w:rsidRPr="00000000" w:rsidR="00000000" w:rsidDel="00000000">
        <w:rPr>
          <w:b w:val="1"/>
          <w:sz w:val="14"/>
          <w:rtl w:val="0"/>
        </w:rPr>
        <w:t xml:space="preserve">   </w:t>
        <w:tab/>
      </w:r>
      <w:r w:rsidRPr="00000000" w:rsidR="00000000" w:rsidDel="00000000">
        <w:rPr>
          <w:b w:val="1"/>
          <w:rtl w:val="0"/>
        </w:rPr>
        <w:t xml:space="preserve">Hypothesis of problem</w:t>
      </w:r>
    </w:p>
    <w:p w:rsidP="00000000" w:rsidRPr="00000000" w:rsidR="00000000" w:rsidDel="00000000" w:rsidRDefault="00000000">
      <w:pPr>
        <w:spacing w:lineRule="auto" w:after="240"/>
        <w:ind w:left="360" w:firstLine="0"/>
        <w:contextualSpacing w:val="0"/>
        <w:rPr/>
      </w:pPr>
      <w:r w:rsidRPr="00000000" w:rsidR="00000000" w:rsidDel="00000000">
        <w:rPr>
          <w:rtl w:val="0"/>
        </w:rPr>
        <w:t xml:space="preserve">The AOC in recommendation 9.1 requires an ongoing assessment of various aspects of ICANN transparency.  At the current time no mechanism exists for such an ongoing assessment.  </w:t>
      </w:r>
      <w:r w:rsidRPr="00000000" w:rsidR="00000000" w:rsidDel="00000000">
        <w:rPr>
          <w:rtl w:val="0"/>
        </w:rPr>
        <w:t xml:space="preserve">   </w:t>
      </w:r>
    </w:p>
    <w:p w:rsidP="00000000" w:rsidRPr="00000000" w:rsidR="00000000" w:rsidDel="00000000" w:rsidRDefault="00000000">
      <w:pPr>
        <w:spacing w:lineRule="auto" w:after="240"/>
        <w:ind w:left="360"/>
        <w:contextualSpacing w:val="0"/>
        <w:rPr/>
      </w:pPr>
      <w:r w:rsidRPr="00000000" w:rsidR="00000000" w:rsidDel="00000000">
        <w:rPr>
          <w:b w:val="1"/>
          <w:rtl w:val="0"/>
        </w:rPr>
        <w:t xml:space="preserve">-</w:t>
      </w:r>
      <w:r w:rsidRPr="00000000" w:rsidR="00000000" w:rsidDel="00000000">
        <w:rPr>
          <w:b w:val="1"/>
          <w:sz w:val="14"/>
          <w:rtl w:val="0"/>
        </w:rPr>
        <w:t xml:space="preserve">   </w:t>
        <w:tab/>
      </w:r>
      <w:r w:rsidRPr="00000000" w:rsidR="00000000" w:rsidDel="00000000">
        <w:rPr>
          <w:b w:val="1"/>
          <w:rtl w:val="0"/>
        </w:rPr>
        <w:t xml:space="preserve">Background research undertaken</w:t>
      </w:r>
    </w:p>
    <w:p w:rsidP="00000000" w:rsidRPr="00000000" w:rsidR="00000000" w:rsidDel="00000000" w:rsidRDefault="00000000">
      <w:pPr>
        <w:ind w:left="720" w:firstLine="0"/>
        <w:contextualSpacing w:val="0"/>
      </w:pPr>
      <w:r w:rsidRPr="00000000" w:rsidR="00000000" w:rsidDel="00000000">
        <w:rPr>
          <w:rtl w:val="0"/>
        </w:rPr>
        <w:t xml:space="preserve">While ATRT1 did not make any specific recommendations on a maner in which continual assesment could be done, previous consultants reports, contracted by ICANN, did include suggestions</w:t>
      </w:r>
      <w:r w:rsidRPr="00000000" w:rsidR="00000000" w:rsidDel="00000000">
        <w:rPr>
          <w:vertAlign w:val="superscript"/>
        </w:rPr>
        <w:footnoteReference w:id="0" w:customMarkFollows="0"/>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From the One World Trust 2007 Report</w:t>
      </w:r>
      <w:r w:rsidRPr="00000000" w:rsidR="00000000" w:rsidDel="00000000">
        <w:rPr>
          <w:vertAlign w:val="superscript"/>
        </w:rPr>
        <w:footnoteReference w:id="1" w:customMarkFollows="0"/>
      </w: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 </w:t>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Transparency refers to the provision of accessible and timely information to stakeholders. Reporting and disclosure systems and processes that enable information sharing are central to an accountable organisation. Examples include an information disclosure policy, audited accounts and annual reports. Transparency mechanisms need to be based on the principle of presumption of disclosure, i.e. all information will be made available in the absence of a narrowly defined set of conditions for non-disclosure.</w:t>
      </w:r>
      <w:r w:rsidRPr="00000000" w:rsidR="00000000" w:rsidDel="00000000">
        <w:rPr>
          <w:i w:val="1"/>
          <w:vertAlign w:val="superscript"/>
        </w:rPr>
        <w:footnoteReference w:id="2" w:customMarkFollows="0"/>
      </w: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 31. 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w:t>
      </w:r>
    </w:p>
    <w:p w:rsidP="00000000" w:rsidRPr="00000000" w:rsidR="00000000" w:rsidDel="00000000" w:rsidRDefault="00000000">
      <w:pPr>
        <w:ind w:left="1440" w:firstLine="0"/>
        <w:contextualSpacing w:val="0"/>
        <w:jc w:val="both"/>
        <w:rPr/>
      </w:pPr>
      <w:r w:rsidRPr="00000000" w:rsidR="00000000" w:rsidDel="00000000">
        <w:rPr>
          <w:i w:val="1"/>
          <w:rtl w:val="0"/>
        </w:rPr>
        <w:t xml:space="preserve">manager.</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 32. 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Recommendation 1.3: ICANN should consider assigning responsibility for overseeing organisation-wide compliance with the Information Disclosure Policy to a publicly named senior manager; and making publicly available an annual review that documents compliance with the policy.</w:t>
      </w:r>
      <w:r w:rsidRPr="00000000" w:rsidR="00000000" w:rsidDel="00000000">
        <w:rPr>
          <w:i w:val="1"/>
          <w:vertAlign w:val="superscript"/>
        </w:rPr>
        <w:footnoteReference w:id="3" w:customMarkFollows="0"/>
      </w: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100. 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r w:rsidRPr="00000000" w:rsidR="00000000" w:rsidDel="00000000">
        <w:rPr>
          <w:i w:val="1"/>
          <w:vertAlign w:val="superscript"/>
        </w:rPr>
        <w:footnoteReference w:id="4" w:customMarkFollows="0"/>
      </w: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Recommendation 4.2: 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 (see Appendix 5 for examples of good practice).</w:t>
      </w:r>
      <w:r w:rsidRPr="00000000" w:rsidR="00000000" w:rsidDel="00000000">
        <w:rPr>
          <w:i w:val="1"/>
          <w:vertAlign w:val="superscript"/>
        </w:rPr>
        <w:footnoteReference w:id="5" w:customMarkFollows="0"/>
      </w: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134. While the Ombudsman, Reconsideration Committee and the Independent Review Panel provide complaints based approaches to compliance, to generate greater trust among stakeholder, ICANN needs to take a more proactive approach.</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135. 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136. For either approaches, independence should also be ensured. Global organisations such as the International Finance Corporation have addressed this issue by locating their audit/compliance function in the office of the Ombudsman. Recommendation 5.1: ICANN should consider having an independent report produced, perhaps annually, that would measure the organisation’s compliance with transparency and accountability commitments made in its By-Laws.</w:t>
      </w:r>
      <w:r w:rsidRPr="00000000" w:rsidR="00000000" w:rsidDel="00000000">
        <w:rPr>
          <w:i w:val="1"/>
          <w:vertAlign w:val="superscript"/>
        </w:rPr>
        <w:footnoteReference w:id="6" w:customMarkFollows="0"/>
      </w: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Berkman in Section 2.4 of their report, recommends that ICANN follow the recommendations of the One World Trust in carrying out a yearly transparency audit that would be published  as part of the annual review.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i w:val="1"/>
          <w:rtl w:val="0"/>
        </w:rPr>
        <w:t xml:space="preserve">2.4 Transparency Audit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i w:val="1"/>
          <w:rtl w:val="0"/>
        </w:rPr>
        <w:t xml:space="preserve">(a) Issues </w:t>
      </w:r>
    </w:p>
    <w:p w:rsidP="00000000" w:rsidRPr="00000000" w:rsidR="00000000" w:rsidDel="00000000" w:rsidRDefault="00000000">
      <w:pPr>
        <w:ind w:left="1440" w:firstLine="0" w:right="630"/>
        <w:contextualSpacing w:val="0"/>
        <w:jc w:val="both"/>
        <w:rPr/>
      </w:pPr>
      <w:r w:rsidRPr="00000000" w:rsidR="00000000" w:rsidDel="00000000">
        <w:rPr>
          <w:i w:val="1"/>
          <w:rtl w:val="0"/>
        </w:rPr>
        <w:t xml:space="preserve">The lack of a comprehensive audit of ICANN’s information activities makes it difficult to assess its practices across active, passive, and participatory transparency.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i w:val="1"/>
          <w:rtl w:val="0"/>
        </w:rPr>
        <w:t xml:space="preserve">(b) Observations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i w:val="1"/>
          <w:rtl w:val="0"/>
        </w:rPr>
        <w:t xml:space="preserve">(c) Discussion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 </w:t>
      </w:r>
    </w:p>
    <w:p w:rsidP="00000000" w:rsidRPr="00000000" w:rsidR="00000000" w:rsidDel="00000000" w:rsidRDefault="00000000">
      <w:pPr>
        <w:ind w:left="1440" w:firstLine="0" w:right="720"/>
        <w:contextualSpacing w:val="0"/>
        <w:jc w:val="both"/>
        <w:rPr/>
      </w:pPr>
      <w:r w:rsidRPr="00000000" w:rsidR="00000000" w:rsidDel="00000000">
        <w:rPr>
          <w:i w:val="1"/>
          <w:rtl w:val="0"/>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 </w:t>
      </w:r>
    </w:p>
    <w:p w:rsidP="00000000" w:rsidRPr="00000000" w:rsidR="00000000" w:rsidDel="00000000" w:rsidRDefault="00000000">
      <w:pPr>
        <w:ind w:left="1440" w:firstLine="0"/>
        <w:contextualSpacing w:val="0"/>
        <w:jc w:val="both"/>
        <w:rPr/>
      </w:pPr>
      <w:r w:rsidRPr="00000000" w:rsidR="00000000" w:rsidDel="00000000">
        <w:rPr>
          <w:rtl w:val="0"/>
        </w:rPr>
      </w:r>
    </w:p>
    <w:p w:rsidP="00000000" w:rsidRPr="00000000" w:rsidR="00000000" w:rsidDel="00000000" w:rsidRDefault="00000000">
      <w:pPr>
        <w:ind w:left="1440" w:firstLine="0"/>
        <w:contextualSpacing w:val="0"/>
        <w:jc w:val="both"/>
        <w:rPr/>
      </w:pPr>
      <w:r w:rsidRPr="00000000" w:rsidR="00000000" w:rsidDel="00000000">
        <w:rPr>
          <w:i w:val="1"/>
          <w:rtl w:val="0"/>
        </w:rPr>
        <w:t xml:space="preserve">(d) Recommendation </w:t>
      </w:r>
    </w:p>
    <w:p w:rsidP="00000000" w:rsidRPr="00000000" w:rsidR="00000000" w:rsidDel="00000000" w:rsidRDefault="00000000">
      <w:pPr>
        <w:ind w:left="1440" w:firstLine="0"/>
        <w:contextualSpacing w:val="0"/>
        <w:jc w:val="both"/>
        <w:rPr/>
      </w:pPr>
      <w:r w:rsidRPr="00000000" w:rsidR="00000000" w:rsidDel="00000000">
        <w:rPr>
          <w:i w:val="1"/>
          <w:rtl w:val="0"/>
        </w:rPr>
        <w:t xml:space="preserve">Create and implement policies and processes for conducting and communicating regular transparency audits. </w:t>
      </w:r>
    </w:p>
    <w:p w:rsidP="00000000" w:rsidRPr="00000000" w:rsidR="00000000" w:rsidDel="00000000" w:rsidRDefault="00000000">
      <w:pPr>
        <w:ind w:left="720" w:firstLine="0"/>
        <w:contextualSpacing w:val="0"/>
      </w:pPr>
      <w:r w:rsidRPr="00000000" w:rsidR="00000000" w:rsidDel="00000000">
        <w:rPr>
          <w:rtl w:val="0"/>
        </w:rPr>
        <w:t xml:space="preserve"> </w:t>
      </w:r>
    </w:p>
    <w:p w:rsidP="00000000" w:rsidRPr="00000000" w:rsidR="00000000" w:rsidDel="00000000" w:rsidRDefault="00000000">
      <w:pPr>
        <w:ind w:left="720" w:firstLine="0"/>
        <w:contextualSpacing w:val="0"/>
        <w:rPr/>
      </w:pPr>
      <w:r w:rsidRPr="00000000" w:rsidR="00000000" w:rsidDel="00000000">
        <w:rPr>
          <w:rtl w:val="0"/>
        </w:rPr>
        <w:t xml:space="preserve">In terms of the repsonse to the OWT report and the Board decision:</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1440" w:firstLine="0" w:right="720"/>
        <w:contextualSpacing w:val="0"/>
        <w:jc w:val="both"/>
      </w:pPr>
      <w:r w:rsidRPr="00000000" w:rsidR="00000000" w:rsidDel="00000000">
        <w:rPr>
          <w:i w:val="1"/>
          <w:rtl w:val="0"/>
        </w:rPr>
        <w:t xml:space="preserve">ICANN's response in June 2007 was uncategorical: "A whistleblower policy will be developed by General Counsel that outlines ICANN’s local obligations under law as well as a statement of principle to develop a uniform approach across ICANN offices." (Point 4.2: </w:t>
      </w:r>
      <w:hyperlink r:id="rId6">
        <w:r w:rsidRPr="00000000" w:rsidR="00000000" w:rsidDel="00000000">
          <w:rPr>
            <w:i w:val="1"/>
            <w:color w:val="1155cc"/>
            <w:u w:val="single"/>
            <w:rtl w:val="0"/>
          </w:rPr>
          <w:t xml:space="preserve">http://www.icann.org/en/transparency/mop-update-07jun07.htm</w:t>
        </w:r>
      </w:hyperlink>
      <w:r w:rsidRPr="00000000" w:rsidR="00000000" w:rsidDel="00000000">
        <w:rPr>
          <w:i w:val="1"/>
          <w:rtl w:val="0"/>
        </w:rPr>
        <w:t xml:space="preserve">)</w:t>
      </w:r>
      <w:r w:rsidRPr="00000000" w:rsidR="00000000" w:rsidDel="00000000">
        <w:rPr>
          <w:i w:val="1"/>
          <w:vertAlign w:val="superscript"/>
        </w:rPr>
        <w:footnoteReference w:id="7" w:customMarkFollows="0"/>
      </w:r>
      <w:r w:rsidRPr="00000000" w:rsidR="00000000" w:rsidDel="00000000">
        <w:rPr>
          <w:rtl w:val="0"/>
        </w:rPr>
      </w:r>
    </w:p>
    <w:p w:rsidP="00000000" w:rsidRPr="00000000" w:rsidR="00000000" w:rsidDel="00000000" w:rsidRDefault="00000000">
      <w:pPr>
        <w:ind w:left="720" w:firstLine="0" w:right="720"/>
        <w:contextualSpacing w:val="0"/>
        <w:jc w:val="both"/>
      </w:pPr>
      <w:r w:rsidRPr="00000000" w:rsidR="00000000" w:rsidDel="00000000">
        <w:rPr>
          <w:rtl w:val="0"/>
        </w:rPr>
      </w:r>
    </w:p>
    <w:p w:rsidP="00000000" w:rsidRPr="00000000" w:rsidR="00000000" w:rsidDel="00000000" w:rsidRDefault="00000000">
      <w:pPr>
        <w:ind w:left="720" w:firstLine="0" w:right="720"/>
        <w:contextualSpacing w:val="0"/>
        <w:jc w:val="both"/>
        <w:rPr/>
      </w:pPr>
      <w:r w:rsidRPr="00000000" w:rsidR="00000000" w:rsidDel="00000000">
        <w:rPr>
          <w:rtl w:val="0"/>
        </w:rPr>
      </w:r>
    </w:p>
    <w:p w:rsidP="00000000" w:rsidRPr="00000000" w:rsidR="00000000" w:rsidDel="00000000" w:rsidRDefault="00000000">
      <w:pPr>
        <w:spacing w:lineRule="auto" w:after="240"/>
        <w:ind w:left="1080" w:hanging="359"/>
        <w:contextualSpacing w:val="0"/>
      </w:pPr>
      <w:r w:rsidRPr="00000000" w:rsidR="00000000" w:rsidDel="00000000">
        <w:rPr>
          <w:b w:val="1"/>
          <w:rtl w:val="0"/>
        </w:rPr>
        <w:t xml:space="preserve">o</w:t>
      </w:r>
      <w:r w:rsidRPr="00000000" w:rsidR="00000000" w:rsidDel="00000000">
        <w:rPr>
          <w:b w:val="1"/>
          <w:sz w:val="14"/>
          <w:rtl w:val="0"/>
        </w:rPr>
        <w:t xml:space="preserve">   </w:t>
      </w:r>
      <w:r w:rsidRPr="00000000" w:rsidR="00000000" w:rsidDel="00000000">
        <w:rPr>
          <w:b w:val="1"/>
          <w:rtl w:val="0"/>
        </w:rPr>
        <w:t xml:space="preserve">Summary of ICANN input</w:t>
      </w:r>
    </w:p>
    <w:p w:rsidP="00000000" w:rsidRPr="00000000" w:rsidR="00000000" w:rsidDel="00000000" w:rsidRDefault="00000000">
      <w:pPr>
        <w:spacing w:lineRule="auto" w:after="240"/>
        <w:ind w:left="1080" w:hanging="359"/>
        <w:contextualSpacing w:val="0"/>
        <w:rPr/>
      </w:pPr>
      <w:r w:rsidRPr="00000000" w:rsidR="00000000" w:rsidDel="00000000">
        <w:rPr>
          <w:rtl w:val="0"/>
        </w:rPr>
        <w:t xml:space="preserve">When requested ICANN provided regacted docuamtation on the Employee Hotline</w:t>
      </w:r>
    </w:p>
    <w:p w:rsidP="00000000" w:rsidRPr="00000000" w:rsidR="00000000" w:rsidDel="00000000" w:rsidRDefault="00000000">
      <w:pPr>
        <w:spacing w:lineRule="auto" w:after="240"/>
        <w:ind w:left="1080" w:hanging="359"/>
        <w:contextualSpacing w:val="0"/>
        <w:rPr/>
      </w:pPr>
      <w:r w:rsidRPr="00000000" w:rsidR="00000000" w:rsidDel="00000000">
        <w:rPr>
          <w:b w:val="1"/>
          <w:rtl w:val="0"/>
        </w:rPr>
        <w:t xml:space="preserve">o</w:t>
      </w:r>
      <w:r w:rsidRPr="00000000" w:rsidR="00000000" w:rsidDel="00000000">
        <w:rPr>
          <w:b w:val="1"/>
          <w:sz w:val="14"/>
          <w:rtl w:val="0"/>
        </w:rPr>
        <w:t xml:space="preserve">   </w:t>
      </w:r>
      <w:r w:rsidRPr="00000000" w:rsidR="00000000" w:rsidDel="00000000">
        <w:rPr>
          <w:b w:val="1"/>
          <w:rtl w:val="0"/>
        </w:rPr>
        <w:t xml:space="preserve">Summary of community input via the public comment process and face to face meetings</w:t>
      </w:r>
    </w:p>
    <w:p w:rsidP="00000000" w:rsidRPr="00000000" w:rsidR="00000000" w:rsidDel="00000000" w:rsidRDefault="00000000">
      <w:pPr>
        <w:spacing w:lineRule="auto" w:after="240"/>
        <w:ind w:left="1080" w:hanging="359"/>
        <w:contextualSpacing w:val="0"/>
        <w:rPr/>
      </w:pPr>
      <w:r w:rsidRPr="00000000" w:rsidR="00000000" w:rsidDel="00000000">
        <w:rPr>
          <w:b w:val="1"/>
          <w:rtl w:val="0"/>
        </w:rPr>
        <w:t xml:space="preserve">o</w:t>
      </w:r>
      <w:r w:rsidRPr="00000000" w:rsidR="00000000" w:rsidDel="00000000">
        <w:rPr>
          <w:b w:val="1"/>
          <w:sz w:val="14"/>
          <w:rtl w:val="0"/>
        </w:rPr>
        <w:t xml:space="preserve">   </w:t>
      </w:r>
      <w:r w:rsidRPr="00000000" w:rsidR="00000000" w:rsidDel="00000000">
        <w:rPr>
          <w:b w:val="1"/>
          <w:rtl w:val="0"/>
        </w:rPr>
        <w:t xml:space="preserve">Summary of other relevant research</w:t>
      </w:r>
    </w:p>
    <w:p w:rsidP="00000000" w:rsidRPr="00000000" w:rsidR="00000000" w:rsidDel="00000000" w:rsidRDefault="00000000">
      <w:pPr>
        <w:spacing w:lineRule="auto" w:after="240"/>
        <w:ind w:left="0" w:firstLine="0"/>
        <w:contextualSpacing w:val="0"/>
      </w:pPr>
      <w:r w:rsidRPr="00000000" w:rsidR="00000000" w:rsidDel="00000000">
        <w:rPr>
          <w:rtl w:val="0"/>
        </w:rPr>
        <w:t xml:space="preserve">It appears that since the begining of the program there has been only 1 report to the Hotline.</w:t>
      </w:r>
    </w:p>
    <w:p w:rsidP="00000000" w:rsidRPr="00000000" w:rsidR="00000000" w:rsidDel="00000000" w:rsidRDefault="00000000">
      <w:pPr>
        <w:spacing w:lineRule="auto" w:after="240"/>
        <w:ind w:left="0" w:firstLine="0"/>
        <w:contextualSpacing w:val="0"/>
      </w:pPr>
      <w:r w:rsidRPr="00000000" w:rsidR="00000000" w:rsidDel="00000000">
        <w:rPr>
          <w:rtl w:val="0"/>
        </w:rPr>
        <w:t xml:space="preserve">There is also evidence that there have been employee reports of problems that have not been reported to the hotline.</w:t>
      </w:r>
    </w:p>
    <w:p w:rsidP="00000000" w:rsidRPr="00000000" w:rsidR="00000000" w:rsidDel="00000000" w:rsidRDefault="00000000">
      <w:pPr>
        <w:numPr>
          <w:ilvl w:val="0"/>
          <w:numId w:val="2"/>
        </w:numPr>
        <w:spacing w:lineRule="auto" w:after="240"/>
        <w:ind w:left="720" w:hanging="359"/>
        <w:rPr>
          <w:u w:val="none"/>
        </w:rPr>
      </w:pPr>
      <w:r w:rsidRPr="00000000" w:rsidR="00000000" w:rsidDel="00000000">
        <w:rPr>
          <w:rtl w:val="0"/>
        </w:rPr>
        <w:t xml:space="preserve">Public statements by ex-employees made at the Public forum on the climate of fear the exists among much of the staff</w:t>
      </w:r>
    </w:p>
    <w:p w:rsidP="00000000" w:rsidRPr="00000000" w:rsidR="00000000" w:rsidDel="00000000" w:rsidRDefault="00000000">
      <w:pPr>
        <w:numPr>
          <w:ilvl w:val="0"/>
          <w:numId w:val="2"/>
        </w:numPr>
        <w:spacing w:lineRule="auto" w:after="240"/>
        <w:ind w:left="720" w:hanging="359"/>
        <w:rPr>
          <w:u w:val="none"/>
        </w:rPr>
      </w:pPr>
      <w:r w:rsidRPr="00000000" w:rsidR="00000000" w:rsidDel="00000000">
        <w:rPr>
          <w:rtl w:val="0"/>
        </w:rPr>
        <w:t xml:space="preserve">Private statements made to the ATRT2 confidentially that indicate that the climate of fear main still persist and that reports of problem to the senior management can results in disciplinary action that may include dismissal.  It was not the ATRT2 roles to investigate these confidential issues in detail, but they offer evidence that there are problems that are not being dealt with in a transparent manner.</w:t>
      </w:r>
    </w:p>
    <w:p w:rsidP="00000000" w:rsidRPr="00000000" w:rsidR="00000000" w:rsidDel="00000000" w:rsidRDefault="00000000">
      <w:pPr>
        <w:numPr>
          <w:ilvl w:val="0"/>
          <w:numId w:val="2"/>
        </w:numPr>
        <w:spacing w:lineRule="auto" w:after="240"/>
        <w:ind w:left="720" w:hanging="359"/>
        <w:rPr>
          <w:u w:val="none"/>
        </w:rPr>
      </w:pPr>
      <w:r w:rsidRPr="00000000" w:rsidR="00000000" w:rsidDel="00000000">
        <w:rPr>
          <w:rtl w:val="0"/>
        </w:rPr>
        <w:t xml:space="preserve">There has been no public reporting on such issues as recommended by Berkman or OWT.</w:t>
      </w:r>
    </w:p>
    <w:p w:rsidP="00000000" w:rsidRPr="00000000" w:rsidR="00000000" w:rsidDel="00000000" w:rsidRDefault="00000000">
      <w:pPr>
        <w:spacing w:lineRule="auto" w:after="240"/>
        <w:contextualSpacing w:val="0"/>
      </w:pPr>
      <w:r w:rsidRPr="00000000" w:rsidR="00000000" w:rsidDel="00000000">
        <w:rPr>
          <w:rtl w:val="0"/>
        </w:rPr>
        <w:t xml:space="preserve">While the Ombudsman’s charter does not include employee issues, discussions with the Ombudsman indicated that the current ombudsman sees a role for the office in dealing with such issues.  Not only are the ICANN employees members of the ICANN comunity, but their issues, especially when related to functioning of ICANN in relation to ICANN processes and procedures are relevant to the Ombudsman’s yearly report on the state of stakeholder issues with ICANN.</w:t>
      </w:r>
      <w:r w:rsidRPr="00000000" w:rsidR="00000000" w:rsidDel="00000000">
        <w:rPr>
          <w:rtl w:val="0"/>
        </w:rPr>
      </w:r>
    </w:p>
    <w:p w:rsidP="00000000" w:rsidRPr="00000000" w:rsidR="00000000" w:rsidDel="00000000" w:rsidRDefault="00000000">
      <w:pPr>
        <w:spacing w:lineRule="auto" w:after="240"/>
        <w:ind w:left="360"/>
        <w:contextualSpacing w:val="0"/>
      </w:pPr>
      <w:r w:rsidRPr="00000000" w:rsidR="00000000" w:rsidDel="00000000">
        <w:rPr>
          <w:b w:val="1"/>
          <w:rtl w:val="0"/>
        </w:rPr>
        <w:t xml:space="preserve">-</w:t>
      </w:r>
      <w:r w:rsidRPr="00000000" w:rsidR="00000000" w:rsidDel="00000000">
        <w:rPr>
          <w:b w:val="1"/>
          <w:sz w:val="14"/>
          <w:rtl w:val="0"/>
        </w:rPr>
        <w:t xml:space="preserve">   </w:t>
        <w:tab/>
      </w:r>
      <w:r w:rsidRPr="00000000" w:rsidR="00000000" w:rsidDel="00000000">
        <w:rPr>
          <w:b w:val="1"/>
          <w:rtl w:val="0"/>
        </w:rPr>
        <w:t xml:space="preserve">Relevant ICANN bylaws</w:t>
      </w:r>
    </w:p>
    <w:p w:rsidP="00000000" w:rsidRPr="00000000" w:rsidR="00000000" w:rsidDel="00000000" w:rsidRDefault="00000000">
      <w:pPr>
        <w:numPr>
          <w:ilvl w:val="0"/>
          <w:numId w:val="4"/>
        </w:numPr>
        <w:spacing w:lineRule="auto" w:after="240"/>
        <w:ind w:left="720" w:hanging="359"/>
        <w:rPr>
          <w:u w:val="none"/>
        </w:rPr>
      </w:pPr>
      <w:r w:rsidRPr="00000000" w:rsidR="00000000" w:rsidDel="00000000">
        <w:rPr>
          <w:rtl w:val="0"/>
        </w:rPr>
        <w:t xml:space="preserve">Article III with relation to the absence of requirements for a yearly transparency report</w:t>
      </w:r>
    </w:p>
    <w:p w:rsidP="00000000" w:rsidRPr="00000000" w:rsidR="00000000" w:rsidDel="00000000" w:rsidRDefault="00000000">
      <w:pPr>
        <w:numPr>
          <w:ilvl w:val="0"/>
          <w:numId w:val="4"/>
        </w:numPr>
        <w:spacing w:lineRule="auto" w:after="240"/>
        <w:ind w:left="720" w:hanging="359"/>
        <w:rPr>
          <w:u w:val="none"/>
        </w:rPr>
      </w:pPr>
      <w:r w:rsidRPr="00000000" w:rsidR="00000000" w:rsidDel="00000000">
        <w:rPr>
          <w:rtl w:val="0"/>
        </w:rPr>
        <w:t xml:space="preserve">Article V Sections 2,3 Ombudsman charter and Operations</w:t>
      </w:r>
    </w:p>
    <w:p w:rsidP="00000000" w:rsidRPr="00000000" w:rsidR="00000000" w:rsidDel="00000000" w:rsidRDefault="00000000">
      <w:pPr>
        <w:ind w:left="0" w:firstLine="0"/>
        <w:contextualSpacing w:val="0"/>
        <w:rPr/>
      </w:pPr>
      <w:r w:rsidRPr="00000000" w:rsidR="00000000" w:rsidDel="00000000">
        <w:rPr>
          <w:rtl w:val="0"/>
        </w:rPr>
        <w:t xml:space="preserve"> </w:t>
      </w:r>
    </w:p>
    <w:p w:rsidP="00000000" w:rsidRPr="00000000" w:rsidR="00000000" w:rsidDel="00000000" w:rsidRDefault="00000000">
      <w:pPr>
        <w:ind w:left="360"/>
        <w:contextualSpacing w:val="0"/>
      </w:pPr>
      <w:r w:rsidRPr="00000000" w:rsidR="00000000" w:rsidDel="00000000">
        <w:rPr>
          <w:b w:val="1"/>
          <w:rtl w:val="0"/>
        </w:rPr>
        <w:t xml:space="preserve">-</w:t>
      </w:r>
      <w:r w:rsidRPr="00000000" w:rsidR="00000000" w:rsidDel="00000000">
        <w:rPr>
          <w:b w:val="1"/>
          <w:sz w:val="14"/>
          <w:rtl w:val="0"/>
        </w:rPr>
        <w:t xml:space="preserve">       </w:t>
      </w:r>
      <w:r w:rsidRPr="00000000" w:rsidR="00000000" w:rsidDel="00000000">
        <w:rPr>
          <w:b w:val="1"/>
          <w:rtl w:val="0"/>
        </w:rPr>
        <w:t xml:space="preserve">Relevant ICANN published policies</w:t>
      </w:r>
    </w:p>
    <w:p w:rsidP="00000000" w:rsidRPr="00000000" w:rsidR="00000000" w:rsidDel="00000000" w:rsidRDefault="00000000">
      <w:pPr>
        <w:ind w:left="360"/>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tl w:val="0"/>
        </w:rPr>
        <w:t xml:space="preserve">ICANN has not publisehd its employee transparency/whistleblowing policy.</w:t>
      </w:r>
    </w:p>
    <w:p w:rsidP="00000000" w:rsidRPr="00000000" w:rsidR="00000000" w:rsidDel="00000000" w:rsidRDefault="00000000">
      <w:pPr>
        <w:ind w:left="360" w:firstLine="0"/>
        <w:contextualSpacing w:val="0"/>
        <w:rPr/>
      </w:pPr>
      <w:r w:rsidRPr="00000000" w:rsidR="00000000" w:rsidDel="00000000">
        <w:rPr>
          <w:rtl w:val="0"/>
        </w:rPr>
        <w:t xml:space="preserve"> </w:t>
      </w:r>
    </w:p>
    <w:p w:rsidP="00000000" w:rsidRPr="00000000" w:rsidR="00000000" w:rsidDel="00000000" w:rsidRDefault="00000000">
      <w:pPr>
        <w:ind w:left="360"/>
        <w:contextualSpacing w:val="0"/>
        <w:rPr/>
      </w:pPr>
      <w:r w:rsidRPr="00000000" w:rsidR="00000000" w:rsidDel="00000000">
        <w:rPr>
          <w:b w:val="1"/>
          <w:rtl w:val="0"/>
        </w:rPr>
        <w:t xml:space="preserve">-</w:t>
      </w:r>
      <w:r w:rsidRPr="00000000" w:rsidR="00000000" w:rsidDel="00000000">
        <w:rPr>
          <w:b w:val="1"/>
          <w:sz w:val="14"/>
          <w:rtl w:val="0"/>
        </w:rPr>
        <w:t xml:space="preserve">       </w:t>
      </w:r>
      <w:r w:rsidRPr="00000000" w:rsidR="00000000" w:rsidDel="00000000">
        <w:rPr>
          <w:b w:val="1"/>
          <w:rtl w:val="0"/>
        </w:rPr>
        <w:t xml:space="preserve">Relevant ICANN published procedures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240"/>
        <w:ind w:left="360"/>
        <w:contextualSpacing w:val="0"/>
        <w:rPr/>
      </w:pPr>
      <w:r w:rsidRPr="00000000" w:rsidR="00000000" w:rsidDel="00000000">
        <w:rPr>
          <w:b w:val="1"/>
          <w:rtl w:val="0"/>
        </w:rPr>
        <w:t xml:space="preserve">-</w:t>
      </w:r>
      <w:r w:rsidRPr="00000000" w:rsidR="00000000" w:rsidDel="00000000">
        <w:rPr>
          <w:b w:val="1"/>
          <w:sz w:val="14"/>
          <w:rtl w:val="0"/>
        </w:rPr>
        <w:t xml:space="preserve">   </w:t>
        <w:tab/>
      </w:r>
      <w:r w:rsidRPr="00000000" w:rsidR="00000000" w:rsidDel="00000000">
        <w:rPr>
          <w:b w:val="1"/>
          <w:rtl w:val="0"/>
        </w:rPr>
        <w:t xml:space="preserve">ATRT2 analysis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240"/>
        <w:ind w:left="360"/>
        <w:contextualSpacing w:val="0"/>
        <w:rPr/>
      </w:pPr>
      <w:r w:rsidRPr="00000000" w:rsidR="00000000" w:rsidDel="00000000">
        <w:rPr>
          <w:b w:val="1"/>
          <w:rtl w:val="0"/>
        </w:rPr>
        <w:t xml:space="preserve">-</w:t>
      </w:r>
      <w:r w:rsidRPr="00000000" w:rsidR="00000000" w:rsidDel="00000000">
        <w:rPr>
          <w:b w:val="1"/>
          <w:sz w:val="14"/>
          <w:rtl w:val="0"/>
        </w:rPr>
        <w:t xml:space="preserve">   </w:t>
        <w:tab/>
      </w:r>
      <w:r w:rsidRPr="00000000" w:rsidR="00000000" w:rsidDel="00000000">
        <w:rPr>
          <w:b w:val="1"/>
          <w:rtl w:val="0"/>
        </w:rPr>
        <w:t xml:space="preserve">Draft recommendation</w:t>
      </w:r>
    </w:p>
    <w:p w:rsidP="00000000" w:rsidRPr="00000000" w:rsidR="00000000" w:rsidDel="00000000" w:rsidRDefault="00000000">
      <w:pPr>
        <w:numPr>
          <w:ilvl w:val="0"/>
          <w:numId w:val="1"/>
        </w:numPr>
        <w:ind w:left="720" w:hanging="359"/>
        <w:rPr>
          <w:u w:val="none"/>
        </w:rPr>
      </w:pPr>
      <w:r w:rsidRPr="00000000" w:rsidR="00000000" w:rsidDel="00000000">
        <w:rPr>
          <w:rtl w:val="0"/>
        </w:rPr>
        <w:t xml:space="preserve">ICANN must arrange for a profession review of its whistleblower policy to insure that the ICANN program meets the highest standards as established by </w:t>
      </w:r>
      <w:r w:rsidRPr="00000000" w:rsidR="00000000" w:rsidDel="00000000">
        <w:rPr>
          <w:i w:val="1"/>
          <w:rtl w:val="0"/>
        </w:rPr>
        <w:t xml:space="preserve">tbd</w:t>
      </w:r>
    </w:p>
    <w:p w:rsidP="00000000" w:rsidRPr="00000000" w:rsidR="00000000" w:rsidDel="00000000" w:rsidRDefault="00000000">
      <w:pPr>
        <w:numPr>
          <w:ilvl w:val="1"/>
          <w:numId w:val="1"/>
        </w:numPr>
        <w:ind w:left="1440" w:hanging="359"/>
        <w:rPr/>
      </w:pPr>
      <w:r w:rsidRPr="00000000" w:rsidR="00000000" w:rsidDel="00000000">
        <w:rPr>
          <w:rtl w:val="0"/>
        </w:rPr>
        <w:t xml:space="preserve">This report to be made public</w:t>
      </w:r>
    </w:p>
    <w:p w:rsidP="00000000" w:rsidRPr="00000000" w:rsidR="00000000" w:rsidDel="00000000" w:rsidRDefault="00000000">
      <w:pPr>
        <w:numPr>
          <w:ilvl w:val="1"/>
          <w:numId w:val="1"/>
        </w:numPr>
        <w:ind w:left="1440" w:hanging="359"/>
        <w:rPr>
          <w:u w:val="none"/>
        </w:rPr>
      </w:pPr>
      <w:r w:rsidRPr="00000000" w:rsidR="00000000" w:rsidDel="00000000">
        <w:rPr>
          <w:rtl w:val="0"/>
        </w:rPr>
        <w:t xml:space="preserve">Processes for ICANN employee transparency and whistleblowing to be made public</w:t>
      </w:r>
    </w:p>
    <w:p w:rsidP="00000000" w:rsidRPr="00000000" w:rsidR="00000000" w:rsidDel="00000000" w:rsidRDefault="00000000">
      <w:pPr>
        <w:numPr>
          <w:ilvl w:val="0"/>
          <w:numId w:val="1"/>
        </w:numPr>
        <w:ind w:left="720" w:hanging="359"/>
        <w:rPr>
          <w:u w:val="none"/>
        </w:rPr>
      </w:pPr>
      <w:r w:rsidRPr="00000000" w:rsidR="00000000" w:rsidDel="00000000">
        <w:rPr>
          <w:rtl w:val="0"/>
        </w:rPr>
        <w:t xml:space="preserve">ICANN should include a yearly transparency report as part of its yearly report.  </w:t>
      </w:r>
    </w:p>
    <w:p w:rsidP="00000000" w:rsidRPr="00000000" w:rsidR="00000000" w:rsidDel="00000000" w:rsidRDefault="00000000">
      <w:pPr>
        <w:numPr>
          <w:ilvl w:val="1"/>
          <w:numId w:val="1"/>
        </w:numPr>
        <w:ind w:left="1440" w:hanging="359"/>
        <w:rPr>
          <w:u w:val="none"/>
        </w:rPr>
      </w:pPr>
      <w:r w:rsidRPr="00000000" w:rsidR="00000000" w:rsidDel="00000000">
        <w:rPr>
          <w:rtl w:val="0"/>
        </w:rPr>
        <w:t xml:space="preserve">ICANN Transparency report needs to include a section on Employee whistleblowing activity including metric on:</w:t>
      </w:r>
    </w:p>
    <w:p w:rsidP="00000000" w:rsidRPr="00000000" w:rsidR="00000000" w:rsidDel="00000000" w:rsidRDefault="00000000">
      <w:pPr>
        <w:numPr>
          <w:ilvl w:val="2"/>
          <w:numId w:val="1"/>
        </w:numPr>
        <w:ind w:left="2160" w:hanging="359"/>
        <w:rPr>
          <w:u w:val="none"/>
        </w:rPr>
      </w:pPr>
      <w:r w:rsidRPr="00000000" w:rsidR="00000000" w:rsidDel="00000000">
        <w:rPr>
          <w:rtl w:val="0"/>
        </w:rPr>
        <w:t xml:space="preserve">Reports submitted</w:t>
      </w:r>
    </w:p>
    <w:p w:rsidP="00000000" w:rsidRPr="00000000" w:rsidR="00000000" w:rsidDel="00000000" w:rsidRDefault="00000000">
      <w:pPr>
        <w:numPr>
          <w:ilvl w:val="2"/>
          <w:numId w:val="1"/>
        </w:numPr>
        <w:ind w:left="2160" w:hanging="359"/>
        <w:rPr>
          <w:u w:val="none"/>
        </w:rPr>
      </w:pPr>
      <w:r w:rsidRPr="00000000" w:rsidR="00000000" w:rsidDel="00000000">
        <w:rPr>
          <w:rtl w:val="0"/>
        </w:rPr>
        <w:t xml:space="preserve">Reports that resulted in change to ICANN practices</w:t>
      </w:r>
    </w:p>
    <w:p w:rsidP="00000000" w:rsidRPr="00000000" w:rsidR="00000000" w:rsidDel="00000000" w:rsidRDefault="00000000">
      <w:pPr>
        <w:numPr>
          <w:ilvl w:val="0"/>
          <w:numId w:val="1"/>
        </w:numPr>
        <w:ind w:left="720" w:hanging="359"/>
        <w:rPr>
          <w:u w:val="none"/>
        </w:rPr>
      </w:pPr>
      <w:r w:rsidRPr="00000000" w:rsidR="00000000" w:rsidDel="00000000">
        <w:rPr>
          <w:rtl w:val="0"/>
        </w:rPr>
        <w:t xml:space="preserve">This report should be created under the supervision of  the ICANN Ombudsman.</w:t>
      </w:r>
    </w:p>
    <w:p w:rsidP="00000000" w:rsidRPr="00000000" w:rsidR="00000000" w:rsidDel="00000000" w:rsidRDefault="00000000">
      <w:pPr>
        <w:numPr>
          <w:ilvl w:val="1"/>
          <w:numId w:val="1"/>
        </w:numPr>
        <w:ind w:left="1440" w:hanging="359"/>
        <w:rPr>
          <w:u w:val="none"/>
        </w:rPr>
      </w:pPr>
      <w:r w:rsidRPr="00000000" w:rsidR="00000000" w:rsidDel="00000000">
        <w:rPr>
          <w:rtl w:val="0"/>
        </w:rPr>
        <w:t xml:space="preserve">This requires a change to By-laws on the Ombudsman scope</w:t>
      </w:r>
    </w:p>
    <w:p w:rsidP="00000000" w:rsidRPr="00000000" w:rsidR="00000000" w:rsidDel="00000000" w:rsidRDefault="00000000">
      <w:pPr>
        <w:ind w:left="360" w:firstLine="0"/>
        <w:contextualSpacing w:val="0"/>
        <w:rPr/>
      </w:pPr>
      <w:r w:rsidRPr="00000000" w:rsidR="00000000" w:rsidDel="00000000">
        <w:rPr>
          <w:rtl w:val="0"/>
        </w:rPr>
        <w:t xml:space="preserve"> </w:t>
      </w:r>
    </w:p>
    <w:p w:rsidP="00000000" w:rsidRPr="00000000" w:rsidR="00000000" w:rsidDel="00000000" w:rsidRDefault="00000000">
      <w:pPr>
        <w:ind w:left="360"/>
        <w:contextualSpacing w:val="0"/>
        <w:rPr/>
      </w:pPr>
      <w:r w:rsidRPr="00000000" w:rsidR="00000000" w:rsidDel="00000000">
        <w:rPr>
          <w:b w:val="1"/>
          <w:rtl w:val="0"/>
        </w:rPr>
        <w:t xml:space="preserve">-</w:t>
      </w:r>
      <w:r w:rsidRPr="00000000" w:rsidR="00000000" w:rsidDel="00000000">
        <w:rPr>
          <w:b w:val="1"/>
          <w:sz w:val="14"/>
          <w:rtl w:val="0"/>
        </w:rPr>
        <w:t xml:space="preserve">       </w:t>
      </w:r>
      <w:r w:rsidRPr="00000000" w:rsidR="00000000" w:rsidDel="00000000">
        <w:rPr>
          <w:b w:val="1"/>
          <w:rtl w:val="0"/>
        </w:rPr>
        <w:t xml:space="preserve">Public Comment on Draft Recommendations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ind w:left="360"/>
        <w:contextualSpacing w:val="0"/>
        <w:rPr/>
      </w:pPr>
      <w:r w:rsidRPr="00000000" w:rsidR="00000000" w:rsidDel="00000000">
        <w:rPr>
          <w:b w:val="1"/>
          <w:rtl w:val="0"/>
        </w:rPr>
        <w:t xml:space="preserve">-</w:t>
      </w:r>
      <w:r w:rsidRPr="00000000" w:rsidR="00000000" w:rsidDel="00000000">
        <w:rPr>
          <w:b w:val="1"/>
          <w:sz w:val="14"/>
          <w:rtl w:val="0"/>
        </w:rPr>
        <w:t xml:space="preserve">       </w:t>
      </w:r>
      <w:r w:rsidRPr="00000000" w:rsidR="00000000" w:rsidDel="00000000">
        <w:rPr>
          <w:b w:val="1"/>
          <w:rtl w:val="0"/>
        </w:rPr>
        <w:t xml:space="preserve">Final recommendation</w:t>
      </w:r>
    </w:p>
    <w:p w:rsidP="00000000" w:rsidRPr="00000000" w:rsidR="00000000" w:rsidDel="00000000" w:rsidRDefault="00000000">
      <w:pPr>
        <w:spacing w:lineRule="auto" w:after="240"/>
        <w:contextualSpacing w:val="0"/>
        <w:rP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1">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London UK 2007 Independent Review of ICANN’s Accountability and Transparency – Structures and Practices</w:t>
      </w:r>
    </w:p>
  </w:footnote>
  <w:footnote w:id="2">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page 10</w:t>
      </w:r>
    </w:p>
  </w:footnote>
  <w:footnote w:id="3">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page 14</w:t>
      </w:r>
    </w:p>
  </w:footnote>
  <w:footnote w:id="4">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page 28</w:t>
      </w:r>
    </w:p>
  </w:footnote>
  <w:footnote w:id="5">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page 29</w:t>
      </w:r>
    </w:p>
  </w:footnote>
  <w:footnote w:id="6">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OWT page 35</w:t>
      </w:r>
    </w:p>
  </w:footnote>
  <w:footnote w:id="7">
    <w:p w:rsidP="00000000" w:rsidRPr="00000000" w:rsidR="00000000" w:rsidDel="00000000" w:rsidRDefault="00000000">
      <w:pPr>
        <w:contextualSpacing w:val="0"/>
        <w:rPr/>
      </w:pPr>
      <w:r w:rsidRPr="00000000" w:rsidR="00000000" w:rsidDel="00000000">
        <w:rPr>
          <w:rStyle w:val="FootnoteReference"/>
          <w:vertAlign w:val="superscript"/>
        </w:rPr>
        <w:footnoteRef/>
      </w:r>
      <w:r w:rsidRPr="00000000" w:rsidR="00000000" w:rsidDel="00000000">
        <w:rPr>
          <w:sz w:val="20"/>
          <w:rtl w:val="0"/>
        </w:rPr>
        <w:t xml:space="preserve"> Board Decsions </w:t>
      </w:r>
      <w:r w:rsidRPr="00000000" w:rsidR="00000000" w:rsidDel="00000000">
        <w:rPr>
          <w:sz w:val="20"/>
          <w:shd w:val="clear" w:fill="f2f2f2"/>
          <w:rtl w:val="0"/>
        </w:rPr>
        <w:t xml:space="preserve">See: </w:t>
      </w:r>
      <w:hyperlink r:id="rId1">
        <w:r w:rsidRPr="00000000" w:rsidR="00000000" w:rsidDel="00000000">
          <w:rPr>
            <w:color w:val="1155cc"/>
            <w:sz w:val="20"/>
            <w:u w:val="single"/>
            <w:shd w:val="clear" w:fill="f2f2f2"/>
            <w:rtl w:val="0"/>
          </w:rPr>
          <w:t xml:space="preserve">http://www.icann.org/en/announcements/announcement-4-29mar07.htm</w:t>
        </w:r>
      </w:hyperlink>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rtl w:val="0"/>
        </w:rPr>
      </w:r>
    </w:p>
  </w:footnote>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For clarity sake the recommendations made by ATRT1 are describe as Recommendations, while the recommendations made by outside consultants in studies commissioned by ICANN are listed as suggestions. Note, while advice might have been a better word, ‘advice’ and ‘Advice’ have already taken on specific meanings with the ICANN context.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3">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4">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ttp://www.icann.org/en/transparency/mop-update-07jun07.htm" Type="http://schemas.openxmlformats.org/officeDocument/2006/relationships/hyperlink" TargetMode="External" Id="rId6"/><Relationship Target="styles.xml" Type="http://schemas.openxmlformats.org/officeDocument/2006/relationships/styles" Id="rId5"/></Relationships>
</file>

<file path=word/_rels/footnotes.xml.rels><?xml version="1.0" encoding="UTF-8" standalone="yes"?><Relationships xmlns="http://schemas.openxmlformats.org/package/2006/relationships"><Relationship Target="http://www.icann.org/en/announcements/announcement-4-29mar07.htm"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ATRT2 Draft Annual Transparency Review.docx</dc:title>
</cp:coreProperties>
</file>