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E89D" w14:textId="77777777" w:rsidR="006861E1" w:rsidRDefault="006861E1" w:rsidP="006861E1">
      <w:pPr>
        <w:widowControl w:val="0"/>
        <w:autoSpaceDE w:val="0"/>
        <w:autoSpaceDN w:val="0"/>
        <w:adjustRightInd w:val="0"/>
        <w:rPr>
          <w:rFonts w:ascii="Calibri" w:hAnsi="Calibri" w:cs="Calibri"/>
          <w:color w:val="1A1A1A"/>
          <w:sz w:val="28"/>
          <w:szCs w:val="28"/>
        </w:rPr>
      </w:pPr>
    </w:p>
    <w:p w14:paraId="1D5F6872" w14:textId="02259E0F" w:rsidR="00710F5B" w:rsidRP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r w:rsidRPr="00710F5B">
        <w:rPr>
          <w:rFonts w:ascii="Calibri" w:hAnsi="Calibri" w:cs="Calibri"/>
          <w:b/>
          <w:color w:val="1A1A1A"/>
          <w:sz w:val="32"/>
          <w:szCs w:val="32"/>
        </w:rPr>
        <w:t xml:space="preserve">Report and Recommendations </w:t>
      </w:r>
    </w:p>
    <w:p w14:paraId="7C7A7D4B" w14:textId="774CE6A0" w:rsidR="00710F5B" w:rsidRP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r w:rsidRPr="00710F5B">
        <w:rPr>
          <w:rFonts w:ascii="Calibri" w:hAnsi="Calibri" w:cs="Calibri"/>
          <w:b/>
          <w:color w:val="1A1A1A"/>
          <w:sz w:val="32"/>
          <w:szCs w:val="32"/>
        </w:rPr>
        <w:t>Of</w:t>
      </w:r>
    </w:p>
    <w:p w14:paraId="782D6A01" w14:textId="5C38851B" w:rsid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r w:rsidRPr="00710F5B">
        <w:rPr>
          <w:rFonts w:ascii="Calibri" w:hAnsi="Calibri" w:cs="Calibri"/>
          <w:b/>
          <w:color w:val="1A1A1A"/>
          <w:sz w:val="32"/>
          <w:szCs w:val="32"/>
        </w:rPr>
        <w:t xml:space="preserve">The Second Accountability and Transparency Review Team </w:t>
      </w:r>
    </w:p>
    <w:p w14:paraId="7F5735BF" w14:textId="77777777" w:rsid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p>
    <w:p w14:paraId="63FAF41D" w14:textId="77777777" w:rsidR="001B278B" w:rsidRPr="00710F5B" w:rsidRDefault="001B278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p>
    <w:p w14:paraId="7036AC3C" w14:textId="41C85C39" w:rsidR="00710F5B" w:rsidRPr="001B278B" w:rsidRDefault="001B278B" w:rsidP="001B278B">
      <w:pPr>
        <w:pStyle w:val="ListParagraph"/>
        <w:widowControl w:val="0"/>
        <w:numPr>
          <w:ilvl w:val="0"/>
          <w:numId w:val="4"/>
        </w:numPr>
        <w:tabs>
          <w:tab w:val="left" w:pos="220"/>
          <w:tab w:val="left" w:pos="720"/>
        </w:tabs>
        <w:autoSpaceDE w:val="0"/>
        <w:autoSpaceDN w:val="0"/>
        <w:adjustRightInd w:val="0"/>
        <w:rPr>
          <w:rFonts w:ascii="Calibri" w:hAnsi="Calibri" w:cs="Calibri"/>
          <w:b/>
          <w:color w:val="1A1A1A"/>
          <w:sz w:val="28"/>
          <w:szCs w:val="28"/>
        </w:rPr>
      </w:pPr>
      <w:r w:rsidRPr="001B278B">
        <w:rPr>
          <w:rFonts w:ascii="Calibri" w:hAnsi="Calibri" w:cs="Calibri"/>
          <w:b/>
          <w:color w:val="1A1A1A"/>
          <w:sz w:val="28"/>
          <w:szCs w:val="28"/>
        </w:rPr>
        <w:t>INTRODUCTION</w:t>
      </w:r>
    </w:p>
    <w:p w14:paraId="4A34435D" w14:textId="77777777" w:rsidR="001B278B" w:rsidRPr="001B278B" w:rsidRDefault="001B278B" w:rsidP="001B278B">
      <w:pPr>
        <w:pStyle w:val="ListParagraph"/>
        <w:widowControl w:val="0"/>
        <w:tabs>
          <w:tab w:val="left" w:pos="220"/>
          <w:tab w:val="left" w:pos="720"/>
        </w:tabs>
        <w:autoSpaceDE w:val="0"/>
        <w:autoSpaceDN w:val="0"/>
        <w:adjustRightInd w:val="0"/>
        <w:ind w:left="1080"/>
        <w:rPr>
          <w:rFonts w:ascii="Calibri" w:hAnsi="Calibri" w:cs="Calibri"/>
          <w:color w:val="1A1A1A"/>
          <w:sz w:val="28"/>
          <w:szCs w:val="28"/>
        </w:rPr>
      </w:pPr>
    </w:p>
    <w:p w14:paraId="4D01EA5B" w14:textId="5289B4E7" w:rsidR="00F83A07" w:rsidRDefault="00F83A07" w:rsidP="00F83A07">
      <w:pPr>
        <w:widowControl w:val="0"/>
        <w:tabs>
          <w:tab w:val="left" w:pos="220"/>
          <w:tab w:val="left" w:pos="720"/>
        </w:tabs>
        <w:autoSpaceDE w:val="0"/>
        <w:autoSpaceDN w:val="0"/>
        <w:adjustRightInd w:val="0"/>
        <w:rPr>
          <w:rFonts w:ascii="Calibri" w:hAnsi="Calibri" w:cs="Calibri"/>
          <w:color w:val="1A1A1A"/>
          <w:sz w:val="28"/>
          <w:szCs w:val="28"/>
        </w:rPr>
      </w:pPr>
      <w:r>
        <w:rPr>
          <w:rFonts w:ascii="Calibri" w:hAnsi="Calibri" w:cs="Calibri"/>
          <w:color w:val="1A1A1A"/>
          <w:sz w:val="28"/>
          <w:szCs w:val="28"/>
        </w:rPr>
        <w:t>The second Accountability and Transparency Review Team (ATRT2) presents this Report to the Board of Directors of the Internet Corporation for Assigned Names and Numbers (ICANN) as required under the Affirmation of Commitments (AoC).  The Affirmation of Commitm</w:t>
      </w:r>
      <w:r w:rsidR="0010767F">
        <w:rPr>
          <w:rFonts w:ascii="Calibri" w:hAnsi="Calibri" w:cs="Calibri"/>
          <w:color w:val="1A1A1A"/>
          <w:sz w:val="28"/>
          <w:szCs w:val="28"/>
        </w:rPr>
        <w:t>ents requires ICANN to conduct</w:t>
      </w:r>
      <w:r>
        <w:rPr>
          <w:rFonts w:ascii="Calibri" w:hAnsi="Calibri" w:cs="Calibri"/>
          <w:color w:val="1A1A1A"/>
          <w:sz w:val="28"/>
          <w:szCs w:val="28"/>
        </w:rPr>
        <w:t xml:space="preserve"> recurring review</w:t>
      </w:r>
      <w:r w:rsidR="0010767F">
        <w:rPr>
          <w:rFonts w:ascii="Calibri" w:hAnsi="Calibri" w:cs="Calibri"/>
          <w:color w:val="1A1A1A"/>
          <w:sz w:val="28"/>
          <w:szCs w:val="28"/>
        </w:rPr>
        <w:t>s</w:t>
      </w:r>
      <w:r>
        <w:rPr>
          <w:rFonts w:ascii="Calibri" w:hAnsi="Calibri" w:cs="Calibri"/>
          <w:color w:val="1A1A1A"/>
          <w:sz w:val="28"/>
          <w:szCs w:val="28"/>
        </w:rPr>
        <w:t xml:space="preserve"> of the organisation’s accountability and transparency and for the Board of Directors to take action on Recom</w:t>
      </w:r>
      <w:r w:rsidR="001B278B">
        <w:rPr>
          <w:rFonts w:ascii="Calibri" w:hAnsi="Calibri" w:cs="Calibri"/>
          <w:color w:val="1A1A1A"/>
          <w:sz w:val="28"/>
          <w:szCs w:val="28"/>
        </w:rPr>
        <w:t>mendations made by</w:t>
      </w:r>
      <w:r>
        <w:rPr>
          <w:rFonts w:ascii="Calibri" w:hAnsi="Calibri" w:cs="Calibri"/>
          <w:color w:val="1A1A1A"/>
          <w:sz w:val="28"/>
          <w:szCs w:val="28"/>
        </w:rPr>
        <w:t xml:space="preserve"> the ATRT2 within 6 mont</w:t>
      </w:r>
      <w:r w:rsidR="0010767F">
        <w:rPr>
          <w:rFonts w:ascii="Calibri" w:hAnsi="Calibri" w:cs="Calibri"/>
          <w:color w:val="1A1A1A"/>
          <w:sz w:val="28"/>
          <w:szCs w:val="28"/>
        </w:rPr>
        <w:t>hs of the receipt of Recommend</w:t>
      </w:r>
      <w:r w:rsidR="001B278B">
        <w:rPr>
          <w:rFonts w:ascii="Calibri" w:hAnsi="Calibri" w:cs="Calibri"/>
          <w:color w:val="1A1A1A"/>
          <w:sz w:val="28"/>
          <w:szCs w:val="28"/>
        </w:rPr>
        <w:t>ations</w:t>
      </w:r>
      <w:r>
        <w:rPr>
          <w:rFonts w:ascii="Calibri" w:hAnsi="Calibri" w:cs="Calibri"/>
          <w:color w:val="1A1A1A"/>
          <w:sz w:val="28"/>
          <w:szCs w:val="28"/>
        </w:rPr>
        <w:t xml:space="preserve">.  </w:t>
      </w:r>
    </w:p>
    <w:p w14:paraId="4E9DBF46" w14:textId="77777777" w:rsidR="00F83A07" w:rsidRDefault="00F83A07" w:rsidP="00F83A07">
      <w:pPr>
        <w:rPr>
          <w:rFonts w:ascii="Calibri" w:hAnsi="Calibri" w:cs="Calibri"/>
          <w:color w:val="1A1A1A"/>
          <w:sz w:val="28"/>
          <w:szCs w:val="28"/>
        </w:rPr>
      </w:pPr>
    </w:p>
    <w:p w14:paraId="2B054DC3" w14:textId="07EDDA1D" w:rsidR="00710F5B" w:rsidRDefault="00F83A07" w:rsidP="00F83A07">
      <w:pPr>
        <w:rPr>
          <w:rFonts w:ascii="Calibri" w:hAnsi="Calibri" w:cs="Calibri"/>
          <w:color w:val="1A1A1A"/>
          <w:sz w:val="28"/>
          <w:szCs w:val="28"/>
        </w:rPr>
      </w:pPr>
      <w:r>
        <w:rPr>
          <w:rFonts w:ascii="Calibri" w:hAnsi="Calibri" w:cs="Calibri"/>
          <w:color w:val="1A1A1A"/>
          <w:sz w:val="28"/>
          <w:szCs w:val="28"/>
        </w:rPr>
        <w:t xml:space="preserve">ATRT2 is required to assess ICANN’s implementation of Recommendations of three prior </w:t>
      </w:r>
      <w:proofErr w:type="spellStart"/>
      <w:r w:rsidR="001B278B">
        <w:rPr>
          <w:rFonts w:ascii="Calibri" w:hAnsi="Calibri" w:cs="Calibri"/>
          <w:color w:val="1A1A1A"/>
          <w:sz w:val="28"/>
          <w:szCs w:val="28"/>
        </w:rPr>
        <w:t>AoC</w:t>
      </w:r>
      <w:proofErr w:type="spellEnd"/>
      <w:r w:rsidR="001B278B">
        <w:rPr>
          <w:rFonts w:ascii="Calibri" w:hAnsi="Calibri" w:cs="Calibri"/>
          <w:color w:val="1A1A1A"/>
          <w:sz w:val="28"/>
          <w:szCs w:val="28"/>
        </w:rPr>
        <w:t xml:space="preserve"> </w:t>
      </w:r>
      <w:r>
        <w:rPr>
          <w:rFonts w:ascii="Calibri" w:hAnsi="Calibri" w:cs="Calibri"/>
          <w:color w:val="1A1A1A"/>
          <w:sz w:val="28"/>
          <w:szCs w:val="28"/>
        </w:rPr>
        <w:t>Review Teams:</w:t>
      </w:r>
    </w:p>
    <w:p w14:paraId="4FB5D187" w14:textId="0584EDB6" w:rsidR="00710F5B" w:rsidRDefault="00F83A07" w:rsidP="00F83A07">
      <w:pPr>
        <w:rPr>
          <w:rFonts w:ascii="Calibri" w:hAnsi="Calibri" w:cs="Calibri"/>
          <w:color w:val="1A1A1A"/>
          <w:sz w:val="28"/>
          <w:szCs w:val="28"/>
        </w:rPr>
      </w:pPr>
      <w:r>
        <w:rPr>
          <w:rFonts w:ascii="Calibri" w:hAnsi="Calibri" w:cs="Calibri"/>
          <w:color w:val="1A1A1A"/>
          <w:sz w:val="28"/>
          <w:szCs w:val="28"/>
        </w:rPr>
        <w:t xml:space="preserve"> </w:t>
      </w:r>
    </w:p>
    <w:p w14:paraId="20D6FA27" w14:textId="77777777" w:rsidR="00710F5B" w:rsidRDefault="00F83A07" w:rsidP="00710F5B">
      <w:pPr>
        <w:ind w:firstLine="720"/>
        <w:rPr>
          <w:rFonts w:ascii="Calibri" w:hAnsi="Calibri" w:cs="Calibri"/>
          <w:color w:val="1A1A1A"/>
          <w:sz w:val="28"/>
          <w:szCs w:val="28"/>
        </w:rPr>
      </w:pPr>
      <w:r>
        <w:rPr>
          <w:rFonts w:ascii="Calibri" w:hAnsi="Calibri" w:cs="Calibri"/>
          <w:color w:val="1A1A1A"/>
          <w:sz w:val="28"/>
          <w:szCs w:val="28"/>
        </w:rPr>
        <w:t xml:space="preserve">1. the first Accountability and Transparency Review Team (ATRT1); </w:t>
      </w:r>
    </w:p>
    <w:p w14:paraId="39DCF237" w14:textId="77777777" w:rsidR="00710F5B" w:rsidRDefault="00F83A07" w:rsidP="00710F5B">
      <w:pPr>
        <w:ind w:firstLine="720"/>
        <w:rPr>
          <w:rFonts w:ascii="Calibri" w:hAnsi="Calibri" w:cs="Calibri"/>
          <w:color w:val="1A1A1A"/>
          <w:sz w:val="28"/>
          <w:szCs w:val="28"/>
        </w:rPr>
      </w:pPr>
      <w:r>
        <w:rPr>
          <w:rFonts w:ascii="Calibri" w:hAnsi="Calibri" w:cs="Calibri"/>
          <w:color w:val="1A1A1A"/>
          <w:sz w:val="28"/>
          <w:szCs w:val="28"/>
        </w:rPr>
        <w:t xml:space="preserve">2.  the Security, Stability and Resiliency Review Team (SSR-RT); and </w:t>
      </w:r>
    </w:p>
    <w:p w14:paraId="041314E5" w14:textId="77777777" w:rsidR="009F33B6" w:rsidRDefault="00F83A07" w:rsidP="00710F5B">
      <w:pPr>
        <w:ind w:firstLine="720"/>
        <w:rPr>
          <w:rFonts w:ascii="Calibri" w:hAnsi="Calibri" w:cs="Calibri"/>
          <w:color w:val="1A1A1A"/>
          <w:sz w:val="28"/>
          <w:szCs w:val="28"/>
        </w:rPr>
      </w:pPr>
      <w:r>
        <w:rPr>
          <w:rFonts w:ascii="Calibri" w:hAnsi="Calibri" w:cs="Calibri"/>
          <w:color w:val="1A1A1A"/>
          <w:sz w:val="28"/>
          <w:szCs w:val="28"/>
        </w:rPr>
        <w:t xml:space="preserve">3. the WHOIS Review Team (WHOIS RT).  </w:t>
      </w:r>
    </w:p>
    <w:p w14:paraId="38484E9B" w14:textId="77777777" w:rsidR="009F33B6" w:rsidRDefault="009F33B6" w:rsidP="009F33B6">
      <w:pPr>
        <w:rPr>
          <w:rFonts w:ascii="Calibri" w:hAnsi="Calibri" w:cs="Calibri"/>
          <w:color w:val="1A1A1A"/>
          <w:sz w:val="28"/>
          <w:szCs w:val="28"/>
        </w:rPr>
      </w:pPr>
    </w:p>
    <w:p w14:paraId="6C4D1434" w14:textId="3E380365" w:rsidR="00F83A07" w:rsidRDefault="00F83A07" w:rsidP="009F33B6">
      <w:pPr>
        <w:rPr>
          <w:rFonts w:asciiTheme="majorHAnsi" w:hAnsiTheme="majorHAnsi" w:cs="Arial"/>
          <w:sz w:val="28"/>
          <w:szCs w:val="28"/>
        </w:rPr>
      </w:pPr>
      <w:r>
        <w:rPr>
          <w:rFonts w:ascii="Calibri" w:hAnsi="Calibri" w:cs="Calibri"/>
          <w:color w:val="1A1A1A"/>
          <w:sz w:val="28"/>
          <w:szCs w:val="28"/>
        </w:rPr>
        <w:t xml:space="preserve">The AoC states, </w:t>
      </w:r>
      <w:r w:rsidRPr="00F83A07">
        <w:rPr>
          <w:rFonts w:asciiTheme="majorHAnsi" w:hAnsiTheme="majorHAnsi" w:cs="Calibri"/>
          <w:sz w:val="28"/>
          <w:szCs w:val="28"/>
        </w:rPr>
        <w:t>“</w:t>
      </w:r>
      <w:r w:rsidRPr="00F83A07">
        <w:rPr>
          <w:rFonts w:asciiTheme="majorHAnsi" w:hAnsiTheme="majorHAnsi" w:cs="Arial"/>
          <w:sz w:val="28"/>
          <w:szCs w:val="28"/>
        </w:rPr>
        <w:t>[e]ach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w:t>
      </w:r>
      <w:r w:rsidR="00BF18E3">
        <w:rPr>
          <w:rFonts w:asciiTheme="majorHAnsi" w:hAnsiTheme="majorHAnsi" w:cs="Arial"/>
          <w:sz w:val="28"/>
          <w:szCs w:val="28"/>
        </w:rPr>
        <w:t>mitment reviews</w:t>
      </w:r>
      <w:r w:rsidRPr="00F83A07">
        <w:rPr>
          <w:rFonts w:asciiTheme="majorHAnsi" w:hAnsiTheme="majorHAnsi" w:cs="Arial"/>
          <w:sz w:val="28"/>
          <w:szCs w:val="28"/>
        </w:rPr>
        <w:t>.</w:t>
      </w:r>
      <w:r w:rsidR="00BF18E3">
        <w:rPr>
          <w:rFonts w:asciiTheme="majorHAnsi" w:hAnsiTheme="majorHAnsi" w:cs="Arial"/>
          <w:sz w:val="28"/>
          <w:szCs w:val="28"/>
        </w:rPr>
        <w:t>”</w:t>
      </w:r>
      <w:r w:rsidR="008F542E">
        <w:rPr>
          <w:rFonts w:asciiTheme="majorHAnsi" w:hAnsiTheme="majorHAnsi" w:cs="Arial"/>
          <w:sz w:val="28"/>
          <w:szCs w:val="28"/>
        </w:rPr>
        <w:t xml:space="preserve"> </w:t>
      </w:r>
    </w:p>
    <w:p w14:paraId="50489078" w14:textId="77777777" w:rsidR="00BF18E3" w:rsidRDefault="00BF18E3" w:rsidP="00F83A07">
      <w:pPr>
        <w:rPr>
          <w:rFonts w:asciiTheme="majorHAnsi" w:hAnsiTheme="majorHAnsi" w:cs="Arial"/>
          <w:sz w:val="28"/>
          <w:szCs w:val="28"/>
        </w:rPr>
      </w:pPr>
    </w:p>
    <w:p w14:paraId="7791E213" w14:textId="0FA01C8A" w:rsidR="009F33B6" w:rsidRDefault="008F542E" w:rsidP="00F83A07">
      <w:pPr>
        <w:rPr>
          <w:rFonts w:asciiTheme="majorHAnsi" w:hAnsiTheme="majorHAnsi" w:cs="Arial"/>
          <w:sz w:val="28"/>
          <w:szCs w:val="28"/>
        </w:rPr>
      </w:pPr>
      <w:r>
        <w:rPr>
          <w:rFonts w:asciiTheme="majorHAnsi" w:hAnsiTheme="majorHAnsi" w:cs="Arial"/>
          <w:sz w:val="28"/>
          <w:szCs w:val="28"/>
        </w:rPr>
        <w:t xml:space="preserve">ATRT2 is also charged with making Recommendations to ICANN concerning improvements to the Review process itself.  </w:t>
      </w:r>
      <w:r w:rsidR="00E406C7">
        <w:rPr>
          <w:rFonts w:asciiTheme="majorHAnsi" w:hAnsiTheme="majorHAnsi" w:cs="Arial"/>
          <w:sz w:val="28"/>
          <w:szCs w:val="28"/>
        </w:rPr>
        <w:t>It has been three</w:t>
      </w:r>
      <w:r>
        <w:rPr>
          <w:rFonts w:asciiTheme="majorHAnsi" w:hAnsiTheme="majorHAnsi" w:cs="Arial"/>
          <w:sz w:val="28"/>
          <w:szCs w:val="28"/>
        </w:rPr>
        <w:t xml:space="preserve"> years since the first Review Team</w:t>
      </w:r>
      <w:r w:rsidR="00BF18E3">
        <w:rPr>
          <w:rFonts w:asciiTheme="majorHAnsi" w:hAnsiTheme="majorHAnsi" w:cs="Arial"/>
          <w:sz w:val="28"/>
          <w:szCs w:val="28"/>
        </w:rPr>
        <w:t xml:space="preserve"> issued its Report and Recommendations to the </w:t>
      </w:r>
      <w:r>
        <w:rPr>
          <w:rFonts w:asciiTheme="majorHAnsi" w:hAnsiTheme="majorHAnsi" w:cs="Arial"/>
          <w:sz w:val="28"/>
          <w:szCs w:val="28"/>
        </w:rPr>
        <w:t>ICANN Board.  The period</w:t>
      </w:r>
      <w:r w:rsidR="009F33B6">
        <w:rPr>
          <w:rFonts w:asciiTheme="majorHAnsi" w:hAnsiTheme="majorHAnsi" w:cs="Arial"/>
          <w:sz w:val="28"/>
          <w:szCs w:val="28"/>
        </w:rPr>
        <w:t xml:space="preserve"> of time</w:t>
      </w:r>
      <w:r w:rsidR="00BF18E3">
        <w:rPr>
          <w:rFonts w:asciiTheme="majorHAnsi" w:hAnsiTheme="majorHAnsi" w:cs="Arial"/>
          <w:sz w:val="28"/>
          <w:szCs w:val="28"/>
        </w:rPr>
        <w:t xml:space="preserve"> affords A</w:t>
      </w:r>
      <w:r w:rsidR="009F33B6">
        <w:rPr>
          <w:rFonts w:asciiTheme="majorHAnsi" w:hAnsiTheme="majorHAnsi" w:cs="Arial"/>
          <w:sz w:val="28"/>
          <w:szCs w:val="28"/>
        </w:rPr>
        <w:t>TRT2 a</w:t>
      </w:r>
      <w:r>
        <w:rPr>
          <w:rFonts w:asciiTheme="majorHAnsi" w:hAnsiTheme="majorHAnsi" w:cs="Arial"/>
          <w:sz w:val="28"/>
          <w:szCs w:val="28"/>
        </w:rPr>
        <w:t xml:space="preserve">n opportunity to assess </w:t>
      </w:r>
      <w:r w:rsidR="00BF18E3">
        <w:rPr>
          <w:rFonts w:asciiTheme="majorHAnsi" w:hAnsiTheme="majorHAnsi" w:cs="Arial"/>
          <w:sz w:val="28"/>
          <w:szCs w:val="28"/>
        </w:rPr>
        <w:lastRenderedPageBreak/>
        <w:t>the effect of implem</w:t>
      </w:r>
      <w:r w:rsidR="009F33B6">
        <w:rPr>
          <w:rFonts w:asciiTheme="majorHAnsi" w:hAnsiTheme="majorHAnsi" w:cs="Arial"/>
          <w:sz w:val="28"/>
          <w:szCs w:val="28"/>
        </w:rPr>
        <w:t>entation of Recomme</w:t>
      </w:r>
      <w:r>
        <w:rPr>
          <w:rFonts w:asciiTheme="majorHAnsi" w:hAnsiTheme="majorHAnsi" w:cs="Arial"/>
          <w:sz w:val="28"/>
          <w:szCs w:val="28"/>
        </w:rPr>
        <w:t xml:space="preserve">ndations and </w:t>
      </w:r>
      <w:r w:rsidR="009F33B6">
        <w:rPr>
          <w:rFonts w:asciiTheme="majorHAnsi" w:hAnsiTheme="majorHAnsi" w:cs="Arial"/>
          <w:sz w:val="28"/>
          <w:szCs w:val="28"/>
        </w:rPr>
        <w:t xml:space="preserve">to gain </w:t>
      </w:r>
      <w:r w:rsidR="00BF18E3">
        <w:rPr>
          <w:rFonts w:asciiTheme="majorHAnsi" w:hAnsiTheme="majorHAnsi" w:cs="Arial"/>
          <w:sz w:val="28"/>
          <w:szCs w:val="28"/>
        </w:rPr>
        <w:t xml:space="preserve">a perspective on the AoC review process itself.  </w:t>
      </w:r>
    </w:p>
    <w:p w14:paraId="7EE2D3BD" w14:textId="77777777" w:rsidR="009F33B6" w:rsidRDefault="009F33B6" w:rsidP="00F83A07">
      <w:pPr>
        <w:rPr>
          <w:rFonts w:asciiTheme="majorHAnsi" w:hAnsiTheme="majorHAnsi" w:cs="Arial"/>
          <w:sz w:val="28"/>
          <w:szCs w:val="28"/>
        </w:rPr>
      </w:pPr>
    </w:p>
    <w:p w14:paraId="0C739A46" w14:textId="7D62FEBB" w:rsidR="001B278B" w:rsidRDefault="001B278B" w:rsidP="00F83A07">
      <w:pPr>
        <w:rPr>
          <w:rFonts w:asciiTheme="majorHAnsi" w:hAnsiTheme="majorHAnsi" w:cs="Arial"/>
          <w:sz w:val="28"/>
          <w:szCs w:val="28"/>
        </w:rPr>
      </w:pPr>
      <w:r>
        <w:rPr>
          <w:rFonts w:asciiTheme="majorHAnsi" w:hAnsiTheme="majorHAnsi" w:cs="Arial"/>
          <w:sz w:val="28"/>
          <w:szCs w:val="28"/>
        </w:rPr>
        <w:t>Lastly, ATRT2 engaged an Independent Expert for the purpose of providing and analysis and recommendations on the GNSO Policy Development Process.  The Independent Expert’s draft report is attached as Appendix A.</w:t>
      </w:r>
    </w:p>
    <w:p w14:paraId="52F37004" w14:textId="77777777" w:rsidR="001B278B" w:rsidRDefault="001B278B" w:rsidP="00F83A07">
      <w:pPr>
        <w:rPr>
          <w:rFonts w:asciiTheme="majorHAnsi" w:hAnsiTheme="majorHAnsi" w:cs="Arial"/>
          <w:sz w:val="28"/>
          <w:szCs w:val="28"/>
        </w:rPr>
      </w:pPr>
    </w:p>
    <w:p w14:paraId="59D35919" w14:textId="2D73EA62" w:rsidR="001B278B" w:rsidRPr="001B278B" w:rsidRDefault="001B278B" w:rsidP="00F83A07">
      <w:pPr>
        <w:rPr>
          <w:rFonts w:asciiTheme="majorHAnsi" w:hAnsiTheme="majorHAnsi" w:cs="Arial"/>
          <w:b/>
          <w:sz w:val="28"/>
          <w:szCs w:val="28"/>
        </w:rPr>
      </w:pPr>
      <w:r>
        <w:rPr>
          <w:rFonts w:asciiTheme="majorHAnsi" w:hAnsiTheme="majorHAnsi" w:cs="Arial"/>
          <w:b/>
          <w:sz w:val="28"/>
          <w:szCs w:val="28"/>
        </w:rPr>
        <w:t>II.  OBSERVATIONS</w:t>
      </w:r>
    </w:p>
    <w:p w14:paraId="1C0DF604" w14:textId="77777777" w:rsidR="001B278B" w:rsidRDefault="001B278B" w:rsidP="00F83A07">
      <w:pPr>
        <w:rPr>
          <w:rFonts w:asciiTheme="majorHAnsi" w:hAnsiTheme="majorHAnsi" w:cs="Arial"/>
          <w:sz w:val="28"/>
          <w:szCs w:val="28"/>
        </w:rPr>
      </w:pPr>
    </w:p>
    <w:p w14:paraId="029D9A04" w14:textId="1F693761" w:rsidR="00E81DFA" w:rsidRDefault="00BF18E3" w:rsidP="00F83A07">
      <w:pPr>
        <w:rPr>
          <w:rFonts w:asciiTheme="majorHAnsi" w:hAnsiTheme="majorHAnsi" w:cs="Arial"/>
          <w:sz w:val="28"/>
          <w:szCs w:val="28"/>
        </w:rPr>
      </w:pPr>
      <w:r>
        <w:rPr>
          <w:rFonts w:asciiTheme="majorHAnsi" w:hAnsiTheme="majorHAnsi" w:cs="Arial"/>
          <w:sz w:val="28"/>
          <w:szCs w:val="28"/>
        </w:rPr>
        <w:t>Before presenting its Recomm</w:t>
      </w:r>
      <w:r w:rsidR="009F33B6">
        <w:rPr>
          <w:rFonts w:asciiTheme="majorHAnsi" w:hAnsiTheme="majorHAnsi" w:cs="Arial"/>
          <w:sz w:val="28"/>
          <w:szCs w:val="28"/>
        </w:rPr>
        <w:t xml:space="preserve">endations, ATRT2 offers the following </w:t>
      </w:r>
      <w:r>
        <w:rPr>
          <w:rFonts w:asciiTheme="majorHAnsi" w:hAnsiTheme="majorHAnsi" w:cs="Arial"/>
          <w:sz w:val="28"/>
          <w:szCs w:val="28"/>
        </w:rPr>
        <w:t>observations th</w:t>
      </w:r>
      <w:r w:rsidR="00E81DFA">
        <w:rPr>
          <w:rFonts w:asciiTheme="majorHAnsi" w:hAnsiTheme="majorHAnsi" w:cs="Arial"/>
          <w:sz w:val="28"/>
          <w:szCs w:val="28"/>
        </w:rPr>
        <w:t>at influenced its assessment of ICANN’s accountability and transparency.</w:t>
      </w:r>
    </w:p>
    <w:p w14:paraId="3427DFE2" w14:textId="77777777" w:rsidR="00E81DFA" w:rsidRDefault="00E81DFA" w:rsidP="00F83A07">
      <w:pPr>
        <w:rPr>
          <w:rFonts w:asciiTheme="majorHAnsi" w:hAnsiTheme="majorHAnsi" w:cs="Arial"/>
          <w:sz w:val="28"/>
          <w:szCs w:val="28"/>
        </w:rPr>
      </w:pPr>
    </w:p>
    <w:p w14:paraId="4C2064EA" w14:textId="58A1B8AA" w:rsidR="00E81DFA" w:rsidRDefault="00E81DFA" w:rsidP="00F83A07">
      <w:pPr>
        <w:rPr>
          <w:rFonts w:asciiTheme="majorHAnsi" w:hAnsiTheme="majorHAnsi" w:cs="Arial"/>
          <w:sz w:val="28"/>
          <w:szCs w:val="28"/>
        </w:rPr>
      </w:pPr>
      <w:r w:rsidRPr="00E81DFA">
        <w:rPr>
          <w:rFonts w:asciiTheme="majorHAnsi" w:hAnsiTheme="majorHAnsi" w:cs="Arial"/>
          <w:sz w:val="28"/>
          <w:szCs w:val="28"/>
          <w:u w:val="single"/>
        </w:rPr>
        <w:t>What is the objective</w:t>
      </w:r>
      <w:r w:rsidR="001B278B">
        <w:rPr>
          <w:rFonts w:asciiTheme="majorHAnsi" w:hAnsiTheme="majorHAnsi" w:cs="Arial"/>
          <w:sz w:val="28"/>
          <w:szCs w:val="28"/>
          <w:u w:val="single"/>
        </w:rPr>
        <w:t xml:space="preserve"> of the Review</w:t>
      </w:r>
      <w:r>
        <w:rPr>
          <w:rFonts w:asciiTheme="majorHAnsi" w:hAnsiTheme="majorHAnsi" w:cs="Arial"/>
          <w:sz w:val="28"/>
          <w:szCs w:val="28"/>
        </w:rPr>
        <w:t>?</w:t>
      </w:r>
    </w:p>
    <w:p w14:paraId="648551A3" w14:textId="77777777" w:rsidR="00E81DFA" w:rsidRDefault="00E81DFA" w:rsidP="00F83A07">
      <w:pPr>
        <w:rPr>
          <w:rFonts w:asciiTheme="majorHAnsi" w:hAnsiTheme="majorHAnsi" w:cs="Arial"/>
          <w:sz w:val="28"/>
          <w:szCs w:val="28"/>
        </w:rPr>
      </w:pPr>
    </w:p>
    <w:p w14:paraId="0B6A4426" w14:textId="41EDBE13" w:rsidR="00E81DFA" w:rsidRDefault="00E81DFA" w:rsidP="00F83A07">
      <w:pPr>
        <w:rPr>
          <w:rFonts w:asciiTheme="majorHAnsi" w:hAnsiTheme="majorHAnsi" w:cs="Arial"/>
          <w:sz w:val="28"/>
          <w:szCs w:val="28"/>
        </w:rPr>
      </w:pPr>
      <w:r>
        <w:rPr>
          <w:rFonts w:asciiTheme="majorHAnsi" w:hAnsiTheme="majorHAnsi" w:cs="Arial"/>
          <w:sz w:val="28"/>
          <w:szCs w:val="28"/>
        </w:rPr>
        <w:t xml:space="preserve">The importance of implementing </w:t>
      </w:r>
      <w:proofErr w:type="spellStart"/>
      <w:r w:rsidR="001B278B">
        <w:rPr>
          <w:rFonts w:asciiTheme="majorHAnsi" w:hAnsiTheme="majorHAnsi" w:cs="Arial"/>
          <w:sz w:val="28"/>
          <w:szCs w:val="28"/>
        </w:rPr>
        <w:t>AoC</w:t>
      </w:r>
      <w:proofErr w:type="spellEnd"/>
      <w:r w:rsidR="001B278B">
        <w:rPr>
          <w:rFonts w:asciiTheme="majorHAnsi" w:hAnsiTheme="majorHAnsi" w:cs="Arial"/>
          <w:sz w:val="28"/>
          <w:szCs w:val="28"/>
        </w:rPr>
        <w:t xml:space="preserve"> </w:t>
      </w:r>
      <w:r>
        <w:rPr>
          <w:rFonts w:asciiTheme="majorHAnsi" w:hAnsiTheme="majorHAnsi" w:cs="Arial"/>
          <w:sz w:val="28"/>
          <w:szCs w:val="28"/>
        </w:rPr>
        <w:t xml:space="preserve">Review </w:t>
      </w:r>
      <w:r w:rsidR="001B278B">
        <w:rPr>
          <w:rFonts w:asciiTheme="majorHAnsi" w:hAnsiTheme="majorHAnsi" w:cs="Arial"/>
          <w:sz w:val="28"/>
          <w:szCs w:val="28"/>
        </w:rPr>
        <w:t xml:space="preserve">Team Recommendations is </w:t>
      </w:r>
      <w:r w:rsidR="00B35935">
        <w:rPr>
          <w:rFonts w:asciiTheme="majorHAnsi" w:hAnsiTheme="majorHAnsi" w:cs="Arial"/>
          <w:sz w:val="28"/>
          <w:szCs w:val="28"/>
        </w:rPr>
        <w:t xml:space="preserve">for ICANN </w:t>
      </w:r>
      <w:r w:rsidR="008F542E">
        <w:rPr>
          <w:rFonts w:asciiTheme="majorHAnsi" w:hAnsiTheme="majorHAnsi" w:cs="Arial"/>
          <w:sz w:val="28"/>
          <w:szCs w:val="28"/>
        </w:rPr>
        <w:t>to create</w:t>
      </w:r>
      <w:r w:rsidR="001B278B">
        <w:rPr>
          <w:rFonts w:asciiTheme="majorHAnsi" w:hAnsiTheme="majorHAnsi" w:cs="Arial"/>
          <w:sz w:val="28"/>
          <w:szCs w:val="28"/>
        </w:rPr>
        <w:t xml:space="preserve"> and </w:t>
      </w:r>
      <w:r w:rsidR="0010767F">
        <w:rPr>
          <w:rFonts w:asciiTheme="majorHAnsi" w:hAnsiTheme="majorHAnsi" w:cs="Arial"/>
          <w:sz w:val="28"/>
          <w:szCs w:val="28"/>
        </w:rPr>
        <w:t>“culture of accountability and</w:t>
      </w:r>
      <w:r>
        <w:rPr>
          <w:rFonts w:asciiTheme="majorHAnsi" w:hAnsiTheme="majorHAnsi" w:cs="Arial"/>
          <w:sz w:val="28"/>
          <w:szCs w:val="28"/>
        </w:rPr>
        <w:t xml:space="preserve"> transparen</w:t>
      </w:r>
      <w:r w:rsidR="008F542E">
        <w:rPr>
          <w:rFonts w:asciiTheme="majorHAnsi" w:hAnsiTheme="majorHAnsi" w:cs="Arial"/>
          <w:sz w:val="28"/>
          <w:szCs w:val="28"/>
        </w:rPr>
        <w:t xml:space="preserve">cy” throughout the organisation where ICANN employees and Directors have a clear understanding of how their respective roles and responsibilities </w:t>
      </w:r>
      <w:r w:rsidR="001961DA">
        <w:rPr>
          <w:rFonts w:asciiTheme="majorHAnsi" w:hAnsiTheme="majorHAnsi" w:cs="Arial"/>
          <w:sz w:val="28"/>
          <w:szCs w:val="28"/>
        </w:rPr>
        <w:t>relate directly to accountability and transparency.</w:t>
      </w:r>
      <w:r w:rsidR="001B278B">
        <w:rPr>
          <w:rFonts w:asciiTheme="majorHAnsi" w:hAnsiTheme="majorHAnsi" w:cs="Arial"/>
          <w:sz w:val="28"/>
          <w:szCs w:val="28"/>
        </w:rPr>
        <w:t xml:space="preserve">  ATRT2’s review focuses not just on determining whether ICANN has completed certain implementation tasks.  Rather, ATRT2 is examining the effect implementation has had on the perspective of ICANN’s Board and Staff and the effect implementation has had on the work of the Community.</w:t>
      </w:r>
      <w:r w:rsidR="001961DA">
        <w:rPr>
          <w:rFonts w:asciiTheme="majorHAnsi" w:hAnsiTheme="majorHAnsi" w:cs="Arial"/>
          <w:sz w:val="28"/>
          <w:szCs w:val="28"/>
        </w:rPr>
        <w:t xml:space="preserve"> </w:t>
      </w:r>
      <w:r>
        <w:rPr>
          <w:rFonts w:asciiTheme="majorHAnsi" w:hAnsiTheme="majorHAnsi" w:cs="Arial"/>
          <w:sz w:val="28"/>
          <w:szCs w:val="28"/>
        </w:rPr>
        <w:t xml:space="preserve">      </w:t>
      </w:r>
    </w:p>
    <w:p w14:paraId="5444DB5C" w14:textId="77777777" w:rsidR="00E81DFA" w:rsidRDefault="00E81DFA" w:rsidP="00F83A07">
      <w:pPr>
        <w:rPr>
          <w:rFonts w:asciiTheme="majorHAnsi" w:hAnsiTheme="majorHAnsi" w:cs="Arial"/>
          <w:sz w:val="28"/>
          <w:szCs w:val="28"/>
        </w:rPr>
      </w:pPr>
    </w:p>
    <w:p w14:paraId="21FD2F9D" w14:textId="227E52EA" w:rsidR="00710F5B" w:rsidRDefault="00710F5B" w:rsidP="00F83A07">
      <w:pPr>
        <w:rPr>
          <w:rFonts w:asciiTheme="majorHAnsi" w:hAnsiTheme="majorHAnsi" w:cs="Arial"/>
          <w:sz w:val="28"/>
          <w:szCs w:val="28"/>
          <w:u w:val="single"/>
        </w:rPr>
      </w:pPr>
      <w:r>
        <w:rPr>
          <w:rFonts w:asciiTheme="majorHAnsi" w:hAnsiTheme="majorHAnsi" w:cs="Arial"/>
          <w:sz w:val="28"/>
          <w:szCs w:val="28"/>
          <w:u w:val="single"/>
        </w:rPr>
        <w:t xml:space="preserve">What is the </w:t>
      </w:r>
      <w:r w:rsidR="009F33B6">
        <w:rPr>
          <w:rFonts w:asciiTheme="majorHAnsi" w:hAnsiTheme="majorHAnsi" w:cs="Arial"/>
          <w:sz w:val="28"/>
          <w:szCs w:val="28"/>
          <w:u w:val="single"/>
        </w:rPr>
        <w:t xml:space="preserve">current </w:t>
      </w:r>
      <w:r>
        <w:rPr>
          <w:rFonts w:asciiTheme="majorHAnsi" w:hAnsiTheme="majorHAnsi" w:cs="Arial"/>
          <w:sz w:val="28"/>
          <w:szCs w:val="28"/>
          <w:u w:val="single"/>
        </w:rPr>
        <w:t>environment?</w:t>
      </w:r>
    </w:p>
    <w:p w14:paraId="0944D402" w14:textId="77777777" w:rsidR="00710F5B" w:rsidRDefault="00710F5B" w:rsidP="00F83A07">
      <w:pPr>
        <w:rPr>
          <w:rFonts w:asciiTheme="majorHAnsi" w:hAnsiTheme="majorHAnsi" w:cs="Arial"/>
          <w:sz w:val="28"/>
          <w:szCs w:val="28"/>
          <w:u w:val="single"/>
        </w:rPr>
      </w:pPr>
    </w:p>
    <w:p w14:paraId="359CF055" w14:textId="106BEFF6" w:rsidR="00E406C7" w:rsidRDefault="00710F5B" w:rsidP="00F83A07">
      <w:pPr>
        <w:rPr>
          <w:rFonts w:asciiTheme="majorHAnsi" w:hAnsiTheme="majorHAnsi" w:cs="Arial"/>
          <w:sz w:val="28"/>
          <w:szCs w:val="28"/>
        </w:rPr>
      </w:pPr>
      <w:r>
        <w:rPr>
          <w:rFonts w:asciiTheme="majorHAnsi" w:hAnsiTheme="majorHAnsi" w:cs="Arial"/>
          <w:sz w:val="28"/>
          <w:szCs w:val="28"/>
        </w:rPr>
        <w:t xml:space="preserve">ICANN is an organisation in the process of significant growth </w:t>
      </w:r>
      <w:r w:rsidR="004B5B78">
        <w:rPr>
          <w:rFonts w:asciiTheme="majorHAnsi" w:hAnsiTheme="majorHAnsi" w:cs="Arial"/>
          <w:sz w:val="28"/>
          <w:szCs w:val="28"/>
        </w:rPr>
        <w:t xml:space="preserve">both </w:t>
      </w:r>
      <w:r>
        <w:rPr>
          <w:rFonts w:asciiTheme="majorHAnsi" w:hAnsiTheme="majorHAnsi" w:cs="Arial"/>
          <w:sz w:val="28"/>
          <w:szCs w:val="28"/>
        </w:rPr>
        <w:t>in terms o</w:t>
      </w:r>
      <w:r w:rsidR="004B5B78">
        <w:rPr>
          <w:rFonts w:asciiTheme="majorHAnsi" w:hAnsiTheme="majorHAnsi" w:cs="Arial"/>
          <w:sz w:val="28"/>
          <w:szCs w:val="28"/>
        </w:rPr>
        <w:t>f resources and geographic presence</w:t>
      </w:r>
      <w:r>
        <w:rPr>
          <w:rFonts w:asciiTheme="majorHAnsi" w:hAnsiTheme="majorHAnsi" w:cs="Arial"/>
          <w:sz w:val="28"/>
          <w:szCs w:val="28"/>
        </w:rPr>
        <w:t xml:space="preserve">.  Such </w:t>
      </w:r>
      <w:r w:rsidR="004B5B78">
        <w:rPr>
          <w:rFonts w:asciiTheme="majorHAnsi" w:hAnsiTheme="majorHAnsi" w:cs="Arial"/>
          <w:sz w:val="28"/>
          <w:szCs w:val="28"/>
        </w:rPr>
        <w:t xml:space="preserve">significant </w:t>
      </w:r>
      <w:r>
        <w:rPr>
          <w:rFonts w:asciiTheme="majorHAnsi" w:hAnsiTheme="majorHAnsi" w:cs="Arial"/>
          <w:sz w:val="28"/>
          <w:szCs w:val="28"/>
        </w:rPr>
        <w:t xml:space="preserve">growth provides significant challenges for any organisation.  </w:t>
      </w:r>
      <w:r w:rsidR="00E406C7">
        <w:rPr>
          <w:rFonts w:asciiTheme="majorHAnsi" w:hAnsiTheme="majorHAnsi" w:cs="Arial"/>
          <w:sz w:val="28"/>
          <w:szCs w:val="28"/>
        </w:rPr>
        <w:t>ICANN is also in the process of coordinating the launch of over 1,000 newTLDs and the ICANN Community has been deeply engrossed in the policy and implementation processes leading up to that launch.</w:t>
      </w:r>
    </w:p>
    <w:p w14:paraId="41D058AB" w14:textId="77777777" w:rsidR="00E406C7" w:rsidRDefault="00E406C7" w:rsidP="00F83A07">
      <w:pPr>
        <w:rPr>
          <w:rFonts w:asciiTheme="majorHAnsi" w:hAnsiTheme="majorHAnsi" w:cs="Arial"/>
          <w:sz w:val="28"/>
          <w:szCs w:val="28"/>
        </w:rPr>
      </w:pPr>
    </w:p>
    <w:p w14:paraId="21DA5F5D" w14:textId="20FAEAF3" w:rsidR="00710F5B" w:rsidRDefault="00710F5B" w:rsidP="00F83A07">
      <w:pPr>
        <w:rPr>
          <w:rFonts w:asciiTheme="majorHAnsi" w:hAnsiTheme="majorHAnsi" w:cs="Arial"/>
          <w:sz w:val="28"/>
          <w:szCs w:val="28"/>
        </w:rPr>
      </w:pPr>
      <w:r>
        <w:rPr>
          <w:rFonts w:asciiTheme="majorHAnsi" w:hAnsiTheme="majorHAnsi" w:cs="Arial"/>
          <w:sz w:val="28"/>
          <w:szCs w:val="28"/>
        </w:rPr>
        <w:t xml:space="preserve">For ICANN, which is somewhat unique as a multi-stakeholder organisation </w:t>
      </w:r>
      <w:r w:rsidR="004B5B78">
        <w:rPr>
          <w:rFonts w:asciiTheme="majorHAnsi" w:hAnsiTheme="majorHAnsi" w:cs="Arial"/>
          <w:sz w:val="28"/>
          <w:szCs w:val="28"/>
        </w:rPr>
        <w:t xml:space="preserve">that coordinates a global resource and </w:t>
      </w:r>
      <w:r>
        <w:rPr>
          <w:rFonts w:asciiTheme="majorHAnsi" w:hAnsiTheme="majorHAnsi" w:cs="Arial"/>
          <w:sz w:val="28"/>
          <w:szCs w:val="28"/>
        </w:rPr>
        <w:t>whose decisions must take into account the public interest, a deepening of visible accountability and transparency at this time is essential not only to its successful growth but also to its long term viability.</w:t>
      </w:r>
    </w:p>
    <w:p w14:paraId="633FAA35" w14:textId="77777777" w:rsidR="009F33B6" w:rsidRDefault="009F33B6" w:rsidP="00F83A07">
      <w:pPr>
        <w:rPr>
          <w:rFonts w:asciiTheme="majorHAnsi" w:hAnsiTheme="majorHAnsi" w:cs="Arial"/>
          <w:sz w:val="28"/>
          <w:szCs w:val="28"/>
        </w:rPr>
      </w:pPr>
    </w:p>
    <w:p w14:paraId="1C718CDF" w14:textId="4F3642D3" w:rsidR="009F33B6" w:rsidRDefault="00E406C7" w:rsidP="00F83A07">
      <w:pPr>
        <w:rPr>
          <w:rFonts w:asciiTheme="majorHAnsi" w:hAnsiTheme="majorHAnsi" w:cs="Arial"/>
          <w:sz w:val="28"/>
          <w:szCs w:val="28"/>
          <w:u w:val="single"/>
        </w:rPr>
      </w:pPr>
      <w:r>
        <w:rPr>
          <w:rFonts w:asciiTheme="majorHAnsi" w:hAnsiTheme="majorHAnsi" w:cs="Arial"/>
          <w:sz w:val="28"/>
          <w:szCs w:val="28"/>
          <w:u w:val="single"/>
        </w:rPr>
        <w:t>Where does ICANN need to go</w:t>
      </w:r>
      <w:r w:rsidR="001B278B">
        <w:rPr>
          <w:rFonts w:asciiTheme="majorHAnsi" w:hAnsiTheme="majorHAnsi" w:cs="Arial"/>
          <w:sz w:val="28"/>
          <w:szCs w:val="28"/>
          <w:u w:val="single"/>
        </w:rPr>
        <w:t xml:space="preserve"> from here</w:t>
      </w:r>
      <w:r>
        <w:rPr>
          <w:rFonts w:asciiTheme="majorHAnsi" w:hAnsiTheme="majorHAnsi" w:cs="Arial"/>
          <w:sz w:val="28"/>
          <w:szCs w:val="28"/>
          <w:u w:val="single"/>
        </w:rPr>
        <w:t>?</w:t>
      </w:r>
    </w:p>
    <w:p w14:paraId="2B205502" w14:textId="77777777" w:rsidR="00E406C7" w:rsidRDefault="00E406C7" w:rsidP="00F83A07">
      <w:pPr>
        <w:rPr>
          <w:rFonts w:asciiTheme="majorHAnsi" w:hAnsiTheme="majorHAnsi" w:cs="Arial"/>
          <w:sz w:val="28"/>
          <w:szCs w:val="28"/>
          <w:u w:val="single"/>
        </w:rPr>
      </w:pPr>
    </w:p>
    <w:p w14:paraId="601D2F0E" w14:textId="302E0F76" w:rsidR="001B278B" w:rsidRPr="001B278B" w:rsidRDefault="004B5B78" w:rsidP="001B278B">
      <w:pPr>
        <w:rPr>
          <w:rFonts w:asciiTheme="majorHAnsi" w:hAnsiTheme="majorHAnsi" w:cs="Arial"/>
          <w:sz w:val="28"/>
          <w:szCs w:val="28"/>
        </w:rPr>
      </w:pPr>
      <w:r>
        <w:rPr>
          <w:rFonts w:asciiTheme="majorHAnsi" w:hAnsiTheme="majorHAnsi" w:cs="Arial"/>
          <w:sz w:val="28"/>
          <w:szCs w:val="28"/>
        </w:rPr>
        <w:t xml:space="preserve">In an increasingly challenging global Internet governance environment, ICANN must establish </w:t>
      </w:r>
      <w:r w:rsidRPr="001B278B">
        <w:rPr>
          <w:rFonts w:asciiTheme="majorHAnsi" w:hAnsiTheme="majorHAnsi" w:cs="Arial"/>
          <w:i/>
          <w:sz w:val="28"/>
          <w:szCs w:val="28"/>
        </w:rPr>
        <w:t>itself</w:t>
      </w:r>
      <w:r>
        <w:rPr>
          <w:rFonts w:asciiTheme="majorHAnsi" w:hAnsiTheme="majorHAnsi" w:cs="Arial"/>
          <w:sz w:val="28"/>
          <w:szCs w:val="28"/>
        </w:rPr>
        <w:t xml:space="preserve"> as </w:t>
      </w:r>
      <w:r w:rsidRPr="001B278B">
        <w:rPr>
          <w:rFonts w:asciiTheme="majorHAnsi" w:hAnsiTheme="majorHAnsi" w:cs="Arial"/>
          <w:sz w:val="28"/>
          <w:szCs w:val="28"/>
        </w:rPr>
        <w:t xml:space="preserve">the </w:t>
      </w:r>
      <w:r>
        <w:rPr>
          <w:rFonts w:asciiTheme="majorHAnsi" w:hAnsiTheme="majorHAnsi" w:cs="Arial"/>
          <w:sz w:val="28"/>
          <w:szCs w:val="28"/>
        </w:rPr>
        <w:t xml:space="preserve">benchmark of accountability and transparency.  </w:t>
      </w:r>
      <w:r w:rsidR="0010767F">
        <w:rPr>
          <w:rFonts w:asciiTheme="majorHAnsi" w:hAnsiTheme="majorHAnsi" w:cs="Arial"/>
          <w:sz w:val="28"/>
          <w:szCs w:val="28"/>
        </w:rPr>
        <w:t xml:space="preserve">The Affirmation of Commitment Reviews themselves are an example of stakeholders working together on equal footing and, as such, </w:t>
      </w:r>
      <w:r w:rsidR="00B35935">
        <w:rPr>
          <w:rFonts w:asciiTheme="majorHAnsi" w:hAnsiTheme="majorHAnsi" w:cs="Arial"/>
          <w:sz w:val="28"/>
          <w:szCs w:val="28"/>
        </w:rPr>
        <w:t xml:space="preserve">they </w:t>
      </w:r>
      <w:r w:rsidR="0010767F">
        <w:rPr>
          <w:rFonts w:asciiTheme="majorHAnsi" w:hAnsiTheme="majorHAnsi" w:cs="Arial"/>
          <w:sz w:val="28"/>
          <w:szCs w:val="28"/>
        </w:rPr>
        <w:t xml:space="preserve">provide ICANN with an opportunity to set a global standard of multi-stakeholder governance.  </w:t>
      </w:r>
      <w:r w:rsidR="00B35935">
        <w:rPr>
          <w:rFonts w:asciiTheme="majorHAnsi" w:hAnsiTheme="majorHAnsi" w:cs="Arial"/>
          <w:sz w:val="28"/>
          <w:szCs w:val="28"/>
        </w:rPr>
        <w:t xml:space="preserve">ATRT2 believes that </w:t>
      </w:r>
      <w:r w:rsidR="0010767F">
        <w:rPr>
          <w:rFonts w:asciiTheme="majorHAnsi" w:hAnsiTheme="majorHAnsi" w:cs="Arial"/>
          <w:sz w:val="28"/>
          <w:szCs w:val="28"/>
        </w:rPr>
        <w:t>ICANN needs to achieve the following: 1.</w:t>
      </w:r>
      <w:r w:rsidR="00B35935">
        <w:rPr>
          <w:rFonts w:asciiTheme="majorHAnsi" w:hAnsiTheme="majorHAnsi" w:cs="Arial"/>
          <w:sz w:val="28"/>
          <w:szCs w:val="28"/>
        </w:rPr>
        <w:t xml:space="preserve"> </w:t>
      </w:r>
      <w:proofErr w:type="gramStart"/>
      <w:r w:rsidR="00B35935">
        <w:rPr>
          <w:rFonts w:asciiTheme="majorHAnsi" w:hAnsiTheme="majorHAnsi" w:cs="Arial"/>
          <w:sz w:val="28"/>
          <w:szCs w:val="28"/>
        </w:rPr>
        <w:t>establish</w:t>
      </w:r>
      <w:proofErr w:type="gramEnd"/>
      <w:r w:rsidR="00B35935">
        <w:rPr>
          <w:rFonts w:asciiTheme="majorHAnsi" w:hAnsiTheme="majorHAnsi" w:cs="Arial"/>
          <w:sz w:val="28"/>
          <w:szCs w:val="28"/>
        </w:rPr>
        <w:t xml:space="preserve"> clear metrics and benchmarks against which improvements in accountability and transparency can be measured;             2:</w:t>
      </w:r>
      <w:r w:rsidR="0010767F">
        <w:rPr>
          <w:rFonts w:asciiTheme="majorHAnsi" w:hAnsiTheme="majorHAnsi" w:cs="Arial"/>
          <w:sz w:val="28"/>
          <w:szCs w:val="28"/>
        </w:rPr>
        <w:t xml:space="preserve"> </w:t>
      </w:r>
      <w:r w:rsidR="00B35935">
        <w:rPr>
          <w:rFonts w:asciiTheme="majorHAnsi" w:hAnsiTheme="majorHAnsi" w:cs="Arial"/>
          <w:sz w:val="28"/>
          <w:szCs w:val="28"/>
        </w:rPr>
        <w:t>communicate clearly and consistently about its accountability and transparency mechanisms and performance; and 3: improv</w:t>
      </w:r>
      <w:r w:rsidR="00E5247E">
        <w:rPr>
          <w:rFonts w:asciiTheme="majorHAnsi" w:hAnsiTheme="majorHAnsi" w:cs="Arial"/>
          <w:sz w:val="28"/>
          <w:szCs w:val="28"/>
        </w:rPr>
        <w:t>e and prioritize its AoC Review processes.</w:t>
      </w:r>
      <w:r w:rsidR="00B35935">
        <w:rPr>
          <w:rFonts w:asciiTheme="majorHAnsi" w:hAnsiTheme="majorHAnsi" w:cs="Arial"/>
          <w:sz w:val="28"/>
          <w:szCs w:val="28"/>
        </w:rPr>
        <w:t xml:space="preserve"> </w:t>
      </w:r>
      <w:r w:rsidR="0010767F">
        <w:rPr>
          <w:rFonts w:asciiTheme="majorHAnsi" w:hAnsiTheme="majorHAnsi" w:cs="Arial"/>
          <w:sz w:val="28"/>
          <w:szCs w:val="28"/>
        </w:rPr>
        <w:t xml:space="preserve">   </w:t>
      </w:r>
    </w:p>
    <w:p w14:paraId="5B48F620" w14:textId="77777777" w:rsidR="001B278B" w:rsidRDefault="001B278B" w:rsidP="001B278B">
      <w:pPr>
        <w:rPr>
          <w:rFonts w:asciiTheme="majorHAnsi" w:hAnsiTheme="majorHAnsi" w:cs="Arial"/>
          <w:b/>
          <w:sz w:val="28"/>
          <w:szCs w:val="28"/>
          <w:u w:val="single"/>
        </w:rPr>
      </w:pPr>
    </w:p>
    <w:p w14:paraId="19171659" w14:textId="77777777" w:rsidR="001B278B" w:rsidRDefault="001B278B" w:rsidP="001B278B">
      <w:pPr>
        <w:rPr>
          <w:rFonts w:asciiTheme="majorHAnsi" w:hAnsiTheme="majorHAnsi" w:cs="Arial"/>
          <w:b/>
          <w:sz w:val="28"/>
          <w:szCs w:val="28"/>
          <w:u w:val="single"/>
        </w:rPr>
      </w:pPr>
    </w:p>
    <w:p w14:paraId="2E2EDBB3" w14:textId="2B9C0C32" w:rsidR="009F33B6" w:rsidRPr="001B278B" w:rsidRDefault="001B278B" w:rsidP="001B278B">
      <w:pPr>
        <w:rPr>
          <w:rFonts w:asciiTheme="majorHAnsi" w:hAnsiTheme="majorHAnsi" w:cs="Arial"/>
          <w:b/>
          <w:sz w:val="28"/>
          <w:szCs w:val="28"/>
        </w:rPr>
      </w:pPr>
      <w:r w:rsidRPr="001B278B">
        <w:rPr>
          <w:rFonts w:asciiTheme="majorHAnsi" w:hAnsiTheme="majorHAnsi" w:cs="Arial"/>
          <w:b/>
          <w:sz w:val="28"/>
          <w:szCs w:val="28"/>
        </w:rPr>
        <w:t xml:space="preserve">III.  </w:t>
      </w:r>
      <w:r w:rsidR="00E5247E" w:rsidRPr="001B278B">
        <w:rPr>
          <w:rFonts w:asciiTheme="majorHAnsi" w:hAnsiTheme="majorHAnsi" w:cs="Arial"/>
          <w:b/>
          <w:sz w:val="28"/>
          <w:szCs w:val="28"/>
        </w:rPr>
        <w:t>ATRT2 RECOMMENDATIONS</w:t>
      </w:r>
    </w:p>
    <w:p w14:paraId="62D2C984" w14:textId="77777777" w:rsidR="00E5247E" w:rsidRDefault="00E5247E" w:rsidP="00F83A07">
      <w:pPr>
        <w:rPr>
          <w:rFonts w:asciiTheme="majorHAnsi" w:hAnsiTheme="majorHAnsi" w:cs="Arial"/>
          <w:b/>
          <w:sz w:val="28"/>
          <w:szCs w:val="28"/>
          <w:u w:val="single"/>
        </w:rPr>
      </w:pPr>
    </w:p>
    <w:p w14:paraId="4B89BEEC" w14:textId="65850A59" w:rsidR="00E5247E" w:rsidRDefault="00E5247E" w:rsidP="00F83A07">
      <w:pPr>
        <w:rPr>
          <w:rFonts w:asciiTheme="majorHAnsi" w:hAnsiTheme="majorHAnsi" w:cs="Arial"/>
          <w:b/>
          <w:sz w:val="28"/>
          <w:szCs w:val="28"/>
          <w:u w:val="single"/>
        </w:rPr>
      </w:pPr>
      <w:r>
        <w:rPr>
          <w:rFonts w:asciiTheme="majorHAnsi" w:hAnsiTheme="majorHAnsi" w:cs="Arial"/>
          <w:b/>
          <w:sz w:val="28"/>
          <w:szCs w:val="28"/>
          <w:u w:val="single"/>
        </w:rPr>
        <w:t>1.</w:t>
      </w:r>
    </w:p>
    <w:p w14:paraId="7E6E38C6" w14:textId="77777777" w:rsidR="00E5247E" w:rsidRDefault="00E5247E" w:rsidP="00F83A07">
      <w:pPr>
        <w:rPr>
          <w:rFonts w:asciiTheme="majorHAnsi" w:hAnsiTheme="majorHAnsi" w:cs="Arial"/>
          <w:b/>
          <w:sz w:val="28"/>
          <w:szCs w:val="28"/>
          <w:u w:val="single"/>
        </w:rPr>
      </w:pPr>
    </w:p>
    <w:p w14:paraId="3BEAF371" w14:textId="2B51B4E0" w:rsidR="00E5247E" w:rsidRDefault="00E5247E" w:rsidP="00F83A07">
      <w:pPr>
        <w:rPr>
          <w:rFonts w:asciiTheme="majorHAnsi" w:hAnsiTheme="majorHAnsi" w:cs="Arial"/>
          <w:b/>
          <w:sz w:val="28"/>
          <w:szCs w:val="28"/>
          <w:u w:val="single"/>
        </w:rPr>
      </w:pPr>
      <w:r>
        <w:rPr>
          <w:rFonts w:asciiTheme="majorHAnsi" w:hAnsiTheme="majorHAnsi" w:cs="Arial"/>
          <w:b/>
          <w:sz w:val="28"/>
          <w:szCs w:val="28"/>
          <w:u w:val="single"/>
        </w:rPr>
        <w:t>2.</w:t>
      </w:r>
    </w:p>
    <w:p w14:paraId="3F89FA3C" w14:textId="77777777" w:rsidR="00E5247E" w:rsidRDefault="00E5247E" w:rsidP="00F83A07">
      <w:pPr>
        <w:rPr>
          <w:rFonts w:asciiTheme="majorHAnsi" w:hAnsiTheme="majorHAnsi" w:cs="Arial"/>
          <w:b/>
          <w:sz w:val="28"/>
          <w:szCs w:val="28"/>
          <w:u w:val="single"/>
        </w:rPr>
      </w:pPr>
    </w:p>
    <w:p w14:paraId="7894D07C" w14:textId="000F2075" w:rsidR="00E5247E" w:rsidRPr="00E5247E" w:rsidRDefault="00E5247E" w:rsidP="00F83A07">
      <w:pPr>
        <w:rPr>
          <w:rFonts w:asciiTheme="majorHAnsi" w:hAnsiTheme="majorHAnsi" w:cs="Arial"/>
          <w:b/>
          <w:sz w:val="28"/>
          <w:szCs w:val="28"/>
          <w:u w:val="single"/>
        </w:rPr>
      </w:pPr>
      <w:r>
        <w:rPr>
          <w:rFonts w:asciiTheme="majorHAnsi" w:hAnsiTheme="majorHAnsi" w:cs="Arial"/>
          <w:b/>
          <w:sz w:val="28"/>
          <w:szCs w:val="28"/>
          <w:u w:val="single"/>
        </w:rPr>
        <w:t>3.  (etc.)</w:t>
      </w:r>
    </w:p>
    <w:p w14:paraId="55C2415B" w14:textId="77777777" w:rsidR="00710F5B" w:rsidRDefault="00710F5B" w:rsidP="00F83A07">
      <w:pPr>
        <w:rPr>
          <w:rFonts w:asciiTheme="majorHAnsi" w:hAnsiTheme="majorHAnsi" w:cs="Arial"/>
          <w:sz w:val="28"/>
          <w:szCs w:val="28"/>
          <w:u w:val="single"/>
        </w:rPr>
      </w:pPr>
    </w:p>
    <w:p w14:paraId="1852225E" w14:textId="77777777" w:rsidR="00710F5B" w:rsidRPr="00710F5B" w:rsidRDefault="00710F5B" w:rsidP="00F83A07">
      <w:pPr>
        <w:rPr>
          <w:rFonts w:asciiTheme="majorHAnsi" w:hAnsiTheme="majorHAnsi" w:cs="Arial"/>
          <w:sz w:val="28"/>
          <w:szCs w:val="28"/>
        </w:rPr>
      </w:pPr>
    </w:p>
    <w:p w14:paraId="51618869" w14:textId="7213EFDD" w:rsidR="00E81DFA" w:rsidRPr="001B278B" w:rsidRDefault="001B278B" w:rsidP="00F83A07">
      <w:pPr>
        <w:rPr>
          <w:rFonts w:asciiTheme="majorHAnsi" w:hAnsiTheme="majorHAnsi" w:cs="Arial"/>
          <w:b/>
          <w:sz w:val="28"/>
          <w:szCs w:val="28"/>
        </w:rPr>
      </w:pPr>
      <w:r w:rsidRPr="001B278B">
        <w:rPr>
          <w:rFonts w:asciiTheme="majorHAnsi" w:hAnsiTheme="majorHAnsi" w:cs="Arial"/>
          <w:b/>
          <w:sz w:val="28"/>
          <w:szCs w:val="28"/>
        </w:rPr>
        <w:t xml:space="preserve">IV.  </w:t>
      </w:r>
      <w:r w:rsidR="00E5247E" w:rsidRPr="001B278B">
        <w:rPr>
          <w:rFonts w:asciiTheme="majorHAnsi" w:hAnsiTheme="majorHAnsi" w:cs="Arial"/>
          <w:b/>
          <w:sz w:val="28"/>
          <w:szCs w:val="28"/>
        </w:rPr>
        <w:t>ASSESSMENT OF ICANN’S IMPLEMENTATION OF PRIOR REVIEW TEAM RECOMMENDATIONS</w:t>
      </w:r>
    </w:p>
    <w:p w14:paraId="69D018FF" w14:textId="77777777" w:rsidR="00E5247E" w:rsidRDefault="00E5247E" w:rsidP="00F83A07">
      <w:pPr>
        <w:rPr>
          <w:rFonts w:asciiTheme="majorHAnsi" w:hAnsiTheme="majorHAnsi" w:cs="Arial"/>
          <w:b/>
          <w:sz w:val="28"/>
          <w:szCs w:val="28"/>
          <w:u w:val="single"/>
        </w:rPr>
      </w:pPr>
    </w:p>
    <w:p w14:paraId="314EA92A" w14:textId="164C0E1A" w:rsidR="00E5247E" w:rsidRPr="00E5247E" w:rsidRDefault="00E5247E" w:rsidP="001B278B">
      <w:pPr>
        <w:pStyle w:val="ListParagraph"/>
        <w:numPr>
          <w:ilvl w:val="0"/>
          <w:numId w:val="3"/>
        </w:numPr>
        <w:rPr>
          <w:rFonts w:asciiTheme="majorHAnsi" w:hAnsiTheme="majorHAnsi" w:cs="Arial"/>
          <w:b/>
          <w:sz w:val="28"/>
          <w:szCs w:val="28"/>
          <w:u w:val="single"/>
        </w:rPr>
      </w:pPr>
      <w:r w:rsidRPr="00E5247E">
        <w:rPr>
          <w:rFonts w:asciiTheme="majorHAnsi" w:hAnsiTheme="majorHAnsi" w:cs="Arial"/>
          <w:b/>
          <w:sz w:val="28"/>
          <w:szCs w:val="28"/>
          <w:u w:val="single"/>
        </w:rPr>
        <w:t>ATRT1</w:t>
      </w:r>
    </w:p>
    <w:p w14:paraId="31BC71D2" w14:textId="3E02F35D" w:rsidR="00E5247E" w:rsidRDefault="00E5247E" w:rsidP="00E5247E">
      <w:pPr>
        <w:pStyle w:val="ListParagraph"/>
        <w:numPr>
          <w:ilvl w:val="0"/>
          <w:numId w:val="3"/>
        </w:numPr>
        <w:rPr>
          <w:rFonts w:asciiTheme="majorHAnsi" w:hAnsiTheme="majorHAnsi" w:cs="Arial"/>
          <w:b/>
          <w:sz w:val="28"/>
          <w:szCs w:val="28"/>
          <w:u w:val="single"/>
        </w:rPr>
      </w:pPr>
      <w:r>
        <w:rPr>
          <w:rFonts w:asciiTheme="majorHAnsi" w:hAnsiTheme="majorHAnsi" w:cs="Arial"/>
          <w:b/>
          <w:sz w:val="28"/>
          <w:szCs w:val="28"/>
          <w:u w:val="single"/>
        </w:rPr>
        <w:t>WHOIS</w:t>
      </w:r>
    </w:p>
    <w:p w14:paraId="2E383982" w14:textId="766CBBE2" w:rsidR="00E5247E" w:rsidRDefault="00E5247E" w:rsidP="00E5247E">
      <w:pPr>
        <w:pStyle w:val="ListParagraph"/>
        <w:numPr>
          <w:ilvl w:val="0"/>
          <w:numId w:val="3"/>
        </w:numPr>
        <w:rPr>
          <w:rFonts w:asciiTheme="majorHAnsi" w:hAnsiTheme="majorHAnsi" w:cs="Arial"/>
          <w:b/>
          <w:sz w:val="28"/>
          <w:szCs w:val="28"/>
          <w:u w:val="single"/>
        </w:rPr>
      </w:pPr>
      <w:r>
        <w:rPr>
          <w:rFonts w:asciiTheme="majorHAnsi" w:hAnsiTheme="majorHAnsi" w:cs="Arial"/>
          <w:b/>
          <w:sz w:val="28"/>
          <w:szCs w:val="28"/>
          <w:u w:val="single"/>
        </w:rPr>
        <w:t>Security, Stability and Resiliency</w:t>
      </w:r>
    </w:p>
    <w:p w14:paraId="123F0709" w14:textId="77777777" w:rsidR="00E5247E" w:rsidRDefault="00E5247E" w:rsidP="00E5247E">
      <w:pPr>
        <w:rPr>
          <w:rFonts w:asciiTheme="majorHAnsi" w:hAnsiTheme="majorHAnsi" w:cs="Arial"/>
          <w:b/>
          <w:sz w:val="28"/>
          <w:szCs w:val="28"/>
          <w:u w:val="single"/>
        </w:rPr>
      </w:pPr>
    </w:p>
    <w:p w14:paraId="376D341E" w14:textId="77777777" w:rsidR="00E5247E" w:rsidRDefault="00E5247E" w:rsidP="00E5247E">
      <w:pPr>
        <w:rPr>
          <w:rFonts w:asciiTheme="majorHAnsi" w:hAnsiTheme="majorHAnsi" w:cs="Arial"/>
          <w:b/>
          <w:sz w:val="28"/>
          <w:szCs w:val="28"/>
          <w:u w:val="single"/>
        </w:rPr>
      </w:pPr>
    </w:p>
    <w:p w14:paraId="661712D9" w14:textId="77777777" w:rsidR="001B278B" w:rsidRDefault="001B278B" w:rsidP="00E5247E">
      <w:pPr>
        <w:rPr>
          <w:rFonts w:asciiTheme="majorHAnsi" w:hAnsiTheme="majorHAnsi" w:cs="Arial"/>
          <w:b/>
          <w:sz w:val="28"/>
          <w:szCs w:val="28"/>
          <w:u w:val="single"/>
        </w:rPr>
      </w:pPr>
    </w:p>
    <w:p w14:paraId="1E3B0020" w14:textId="77777777" w:rsidR="001B278B" w:rsidRDefault="001B278B" w:rsidP="00E5247E">
      <w:pPr>
        <w:rPr>
          <w:rFonts w:asciiTheme="majorHAnsi" w:hAnsiTheme="majorHAnsi" w:cs="Arial"/>
          <w:b/>
          <w:sz w:val="28"/>
          <w:szCs w:val="28"/>
          <w:u w:val="single"/>
        </w:rPr>
      </w:pPr>
    </w:p>
    <w:p w14:paraId="737526B5" w14:textId="01E5F4DD" w:rsidR="00E5247E" w:rsidRPr="001B278B" w:rsidRDefault="001B278B" w:rsidP="00E5247E">
      <w:pPr>
        <w:rPr>
          <w:rFonts w:asciiTheme="majorHAnsi" w:hAnsiTheme="majorHAnsi" w:cs="Arial"/>
          <w:b/>
          <w:sz w:val="28"/>
          <w:szCs w:val="28"/>
        </w:rPr>
      </w:pPr>
      <w:r w:rsidRPr="001B278B">
        <w:rPr>
          <w:rFonts w:asciiTheme="majorHAnsi" w:hAnsiTheme="majorHAnsi" w:cs="Arial"/>
          <w:b/>
          <w:sz w:val="28"/>
          <w:szCs w:val="28"/>
        </w:rPr>
        <w:t xml:space="preserve">V.  </w:t>
      </w:r>
      <w:r w:rsidR="00E5247E" w:rsidRPr="001B278B">
        <w:rPr>
          <w:rFonts w:asciiTheme="majorHAnsi" w:hAnsiTheme="majorHAnsi" w:cs="Arial"/>
          <w:b/>
          <w:sz w:val="28"/>
          <w:szCs w:val="28"/>
        </w:rPr>
        <w:t>ASSESSMENT OF THE AoC REVIEW PROCESSES</w:t>
      </w:r>
    </w:p>
    <w:p w14:paraId="47BBFCD8" w14:textId="62094F6A" w:rsidR="00F83A07" w:rsidRPr="00F83A07" w:rsidRDefault="00F83A07" w:rsidP="00F83A07">
      <w:pPr>
        <w:widowControl w:val="0"/>
        <w:tabs>
          <w:tab w:val="left" w:pos="220"/>
          <w:tab w:val="left" w:pos="720"/>
        </w:tabs>
        <w:autoSpaceDE w:val="0"/>
        <w:autoSpaceDN w:val="0"/>
        <w:adjustRightInd w:val="0"/>
        <w:ind w:left="720"/>
        <w:rPr>
          <w:rFonts w:ascii="Calibri" w:hAnsi="Calibri" w:cs="Calibri"/>
          <w:sz w:val="28"/>
          <w:szCs w:val="28"/>
        </w:rPr>
      </w:pPr>
    </w:p>
    <w:p w14:paraId="1A13B51D" w14:textId="77777777" w:rsidR="00F83A07" w:rsidRDefault="00F83A07" w:rsidP="006861E1">
      <w:pPr>
        <w:widowControl w:val="0"/>
        <w:tabs>
          <w:tab w:val="left" w:pos="220"/>
          <w:tab w:val="left" w:pos="720"/>
        </w:tabs>
        <w:autoSpaceDE w:val="0"/>
        <w:autoSpaceDN w:val="0"/>
        <w:adjustRightInd w:val="0"/>
        <w:ind w:left="720"/>
        <w:rPr>
          <w:rFonts w:ascii="Calibri" w:hAnsi="Calibri" w:cs="Calibri"/>
          <w:color w:val="1A1A1A"/>
          <w:sz w:val="28"/>
          <w:szCs w:val="28"/>
        </w:rPr>
      </w:pPr>
    </w:p>
    <w:p w14:paraId="0117CAEB" w14:textId="77777777" w:rsidR="00F83A07" w:rsidRDefault="00F83A07" w:rsidP="006861E1">
      <w:pPr>
        <w:widowControl w:val="0"/>
        <w:tabs>
          <w:tab w:val="left" w:pos="220"/>
          <w:tab w:val="left" w:pos="720"/>
        </w:tabs>
        <w:autoSpaceDE w:val="0"/>
        <w:autoSpaceDN w:val="0"/>
        <w:adjustRightInd w:val="0"/>
        <w:ind w:left="720"/>
        <w:rPr>
          <w:rFonts w:ascii="Calibri" w:hAnsi="Calibri" w:cs="Calibri"/>
          <w:color w:val="1A1A1A"/>
          <w:sz w:val="28"/>
          <w:szCs w:val="28"/>
        </w:rPr>
      </w:pPr>
    </w:p>
    <w:p w14:paraId="6B67776D" w14:textId="358021DE" w:rsidR="00E406C7" w:rsidRDefault="00E406C7" w:rsidP="00E5247E">
      <w:pPr>
        <w:widowControl w:val="0"/>
        <w:tabs>
          <w:tab w:val="left" w:pos="220"/>
          <w:tab w:val="left" w:pos="720"/>
        </w:tabs>
        <w:autoSpaceDE w:val="0"/>
        <w:autoSpaceDN w:val="0"/>
        <w:adjustRightInd w:val="0"/>
        <w:rPr>
          <w:rFonts w:ascii="Calibri" w:hAnsi="Calibri" w:cs="Calibri"/>
          <w:color w:val="1A1A1A"/>
          <w:sz w:val="28"/>
          <w:szCs w:val="28"/>
        </w:rPr>
      </w:pPr>
      <w:bookmarkStart w:id="0" w:name="_GoBack"/>
      <w:bookmarkEnd w:id="0"/>
      <w:r>
        <w:rPr>
          <w:rFonts w:ascii="Calibri" w:hAnsi="Calibri" w:cs="Calibri"/>
          <w:color w:val="1A1A1A"/>
          <w:sz w:val="28"/>
          <w:szCs w:val="28"/>
        </w:rPr>
        <w:t>Appen</w:t>
      </w:r>
      <w:r w:rsidR="001B278B">
        <w:rPr>
          <w:rFonts w:ascii="Calibri" w:hAnsi="Calibri" w:cs="Calibri"/>
          <w:color w:val="1A1A1A"/>
          <w:sz w:val="28"/>
          <w:szCs w:val="28"/>
        </w:rPr>
        <w:t>dix A – Report of the Independent Expert</w:t>
      </w:r>
    </w:p>
    <w:p w14:paraId="510DF7C1" w14:textId="77777777" w:rsidR="00E5247E" w:rsidRDefault="00E5247E" w:rsidP="00E5247E">
      <w:pPr>
        <w:widowControl w:val="0"/>
        <w:tabs>
          <w:tab w:val="left" w:pos="220"/>
          <w:tab w:val="left" w:pos="720"/>
        </w:tabs>
        <w:autoSpaceDE w:val="0"/>
        <w:autoSpaceDN w:val="0"/>
        <w:adjustRightInd w:val="0"/>
        <w:rPr>
          <w:rFonts w:ascii="Calibri" w:hAnsi="Calibri" w:cs="Calibri"/>
          <w:color w:val="1A1A1A"/>
          <w:sz w:val="28"/>
          <w:szCs w:val="28"/>
        </w:rPr>
      </w:pPr>
    </w:p>
    <w:p w14:paraId="7B5D8CAE" w14:textId="12F7F71D" w:rsidR="00E406C7" w:rsidRDefault="00E406C7" w:rsidP="00E5247E">
      <w:pPr>
        <w:widowControl w:val="0"/>
        <w:tabs>
          <w:tab w:val="left" w:pos="220"/>
          <w:tab w:val="left" w:pos="720"/>
        </w:tabs>
        <w:autoSpaceDE w:val="0"/>
        <w:autoSpaceDN w:val="0"/>
        <w:adjustRightInd w:val="0"/>
        <w:rPr>
          <w:rFonts w:ascii="Calibri" w:hAnsi="Calibri" w:cs="Calibri"/>
          <w:color w:val="1A1A1A"/>
          <w:sz w:val="28"/>
          <w:szCs w:val="28"/>
        </w:rPr>
      </w:pPr>
    </w:p>
    <w:p w14:paraId="42EA13AC" w14:textId="70E66598" w:rsidR="0079551D" w:rsidRDefault="0079551D" w:rsidP="006861E1"/>
    <w:sectPr w:rsidR="0079551D"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C5A09"/>
    <w:multiLevelType w:val="hybridMultilevel"/>
    <w:tmpl w:val="78FCC972"/>
    <w:lvl w:ilvl="0" w:tplc="2EEA17A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8D29C4"/>
    <w:multiLevelType w:val="hybridMultilevel"/>
    <w:tmpl w:val="05943C42"/>
    <w:lvl w:ilvl="0" w:tplc="0DB67F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652DB"/>
    <w:multiLevelType w:val="hybridMultilevel"/>
    <w:tmpl w:val="B5B0B992"/>
    <w:lvl w:ilvl="0" w:tplc="FA183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45ADF"/>
    <w:multiLevelType w:val="hybridMultilevel"/>
    <w:tmpl w:val="FD880A24"/>
    <w:lvl w:ilvl="0" w:tplc="8674B7C6">
      <w:start w:val="1"/>
      <w:numFmt w:val="upperLetter"/>
      <w:lvlText w:val="%1."/>
      <w:lvlJc w:val="left"/>
      <w:pPr>
        <w:ind w:left="720" w:hanging="360"/>
      </w:pPr>
      <w:rPr>
        <w:rFonts w:asciiTheme="majorHAnsi" w:eastAsiaTheme="minorEastAsia"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E1"/>
    <w:rsid w:val="0010767F"/>
    <w:rsid w:val="001961DA"/>
    <w:rsid w:val="001B278B"/>
    <w:rsid w:val="00277DD8"/>
    <w:rsid w:val="00373D98"/>
    <w:rsid w:val="004B5B78"/>
    <w:rsid w:val="006861E1"/>
    <w:rsid w:val="00710F5B"/>
    <w:rsid w:val="0079551D"/>
    <w:rsid w:val="008F542E"/>
    <w:rsid w:val="009F33B6"/>
    <w:rsid w:val="00AD2E1F"/>
    <w:rsid w:val="00B35935"/>
    <w:rsid w:val="00BF18E3"/>
    <w:rsid w:val="00D9554E"/>
    <w:rsid w:val="00E406C7"/>
    <w:rsid w:val="00E5247E"/>
    <w:rsid w:val="00E81DFA"/>
    <w:rsid w:val="00F8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F4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3905</Characters>
  <Application>Microsoft Macintosh Word</Application>
  <DocSecurity>0</DocSecurity>
  <Lines>32</Lines>
  <Paragraphs>9</Paragraphs>
  <ScaleCrop>false</ScaleCrop>
  <Company>PIR</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2013-10-01T10:50:00Z</dcterms:created>
  <dcterms:modified xsi:type="dcterms:W3CDTF">2013-10-01T10:50:00Z</dcterms:modified>
</cp:coreProperties>
</file>