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49" w:rsidRDefault="00381949" w:rsidP="00381949">
      <w:pPr>
        <w:pStyle w:val="Heading2"/>
      </w:pPr>
      <w:bookmarkStart w:id="0" w:name="_Toc370123452"/>
      <w:r>
        <w:t>Public Comment on Draft Recommendations</w:t>
      </w:r>
      <w:bookmarkEnd w:id="0"/>
    </w:p>
    <w:p w:rsidR="00381949" w:rsidRDefault="00381949" w:rsidP="00381949">
      <w:pPr>
        <w:pStyle w:val="bodypara"/>
      </w:pPr>
    </w:p>
    <w:p w:rsidR="00BD4245" w:rsidRDefault="00BD4245" w:rsidP="00381949">
      <w:pPr>
        <w:pStyle w:val="bodypara"/>
      </w:pPr>
      <w:r>
        <w:t xml:space="preserve">In general there was strong support throughout the community for much of this recommendation </w:t>
      </w:r>
    </w:p>
    <w:p w:rsidR="00747910" w:rsidRDefault="00747910" w:rsidP="00747910">
      <w:pPr>
        <w:pStyle w:val="bodypara"/>
        <w:numPr>
          <w:ilvl w:val="0"/>
          <w:numId w:val="3"/>
        </w:numPr>
      </w:pPr>
      <w:r>
        <w:t>There was some concern with the term “facilitators”, and poor experiences with facilitators in other venues</w:t>
      </w:r>
      <w:r w:rsidR="00807326">
        <w:t>.</w:t>
      </w:r>
      <w:r w:rsidR="00BD4245">
        <w:t xml:space="preserve"> Other methodologies may be of benefit.</w:t>
      </w:r>
      <w:r w:rsidR="00BD4245">
        <w:rPr>
          <w:rStyle w:val="FootnoteReference"/>
        </w:rPr>
        <w:footnoteReference w:id="1"/>
      </w:r>
    </w:p>
    <w:p w:rsidR="007037B5" w:rsidRDefault="007037B5" w:rsidP="00747910">
      <w:pPr>
        <w:pStyle w:val="bodypara"/>
        <w:numPr>
          <w:ilvl w:val="0"/>
          <w:numId w:val="3"/>
        </w:numPr>
      </w:pPr>
      <w:r>
        <w:t>Strong support for wider and more balanced participation in the GNSO policy development processes.</w:t>
      </w:r>
      <w:r w:rsidR="00BD4245">
        <w:rPr>
          <w:rStyle w:val="FootnoteReference"/>
        </w:rPr>
        <w:footnoteReference w:id="2"/>
      </w:r>
    </w:p>
    <w:p w:rsidR="00747910" w:rsidRDefault="00747910" w:rsidP="00747910">
      <w:pPr>
        <w:pStyle w:val="bodypara"/>
        <w:numPr>
          <w:ilvl w:val="0"/>
          <w:numId w:val="3"/>
        </w:numPr>
      </w:pPr>
      <w:r>
        <w:t xml:space="preserve">There was support in At-Large, NCSG and SSAC for generalizing the </w:t>
      </w:r>
      <w:r w:rsidR="00A41FF9">
        <w:t>recommendation on support for those who do not have industry financial backing</w:t>
      </w:r>
      <w:r>
        <w:t>.</w:t>
      </w:r>
      <w:r w:rsidR="00500FDC">
        <w:t xml:space="preserve"> The rationale is that many segments of the ICANN community have business activities in the ICANN-related ecosystem, and it is thus to their </w:t>
      </w:r>
      <w:r w:rsidR="004A3B37">
        <w:t xml:space="preserve">business and financial </w:t>
      </w:r>
      <w:r w:rsidR="00500FDC">
        <w:t>advantage to have employees and associates participate in ICANN activities.</w:t>
      </w:r>
      <w:r w:rsidR="004A3B37">
        <w:t xml:space="preserve"> Those with a strong interest in ICANN, but who lack business-related funding opportunities are at a distinct disadvantage, and this has the potential to negatively impact the ICANN multi-equal stakeholder model. ICANN currently funds travel costs for many (but not all) AC and SO members, for selected At-Large RALO leaders, and more recently, for GNSO Constituency and Stakeholder Group leaders</w:t>
      </w:r>
      <w:r w:rsidR="00807326">
        <w:t>.</w:t>
      </w:r>
      <w:r w:rsidR="00BD4245">
        <w:rPr>
          <w:rStyle w:val="FootnoteReference"/>
        </w:rPr>
        <w:footnoteReference w:id="3"/>
      </w:r>
    </w:p>
    <w:p w:rsidR="00747910" w:rsidRDefault="00747910" w:rsidP="00747910">
      <w:pPr>
        <w:pStyle w:val="bodypara"/>
        <w:numPr>
          <w:ilvl w:val="0"/>
          <w:numId w:val="3"/>
        </w:numPr>
      </w:pPr>
      <w:r>
        <w:t xml:space="preserve">Poor participation in </w:t>
      </w:r>
      <w:r w:rsidR="007037B5">
        <w:t>policy development processes</w:t>
      </w:r>
      <w:r>
        <w:t xml:space="preserve"> is not just the lack of participation noted by the independent expert report, but a lack of participation from within the communities that are well represented within ICANN and the GNSO. PDPs rely far too much on a very small and possibly shrinking group of volunteers.</w:t>
      </w:r>
      <w:r w:rsidR="00BD4245">
        <w:rPr>
          <w:rStyle w:val="FootnoteReference"/>
        </w:rPr>
        <w:footnoteReference w:id="4"/>
      </w:r>
    </w:p>
    <w:p w:rsidR="00196945" w:rsidRDefault="00196945" w:rsidP="00747910">
      <w:pPr>
        <w:pStyle w:val="bodypara"/>
        <w:numPr>
          <w:ilvl w:val="0"/>
          <w:numId w:val="3"/>
        </w:numPr>
      </w:pPr>
      <w:r>
        <w:t>Inter-sessional face-to-face meeting may be needed at times, but ICANN should also explore other alternatives such as using regional hubs and engagement center facilities.</w:t>
      </w:r>
      <w:r w:rsidR="00BD4245">
        <w:rPr>
          <w:rStyle w:val="FootnoteReference"/>
        </w:rPr>
        <w:footnoteReference w:id="5"/>
      </w:r>
    </w:p>
    <w:p w:rsidR="009F4F8E" w:rsidRDefault="009F4F8E" w:rsidP="00747910">
      <w:pPr>
        <w:pStyle w:val="bodypara"/>
        <w:numPr>
          <w:ilvl w:val="0"/>
          <w:numId w:val="3"/>
        </w:numPr>
      </w:pPr>
      <w:r>
        <w:t>A target of “equitable” participation may not be possible for a number of reasons. A better target may be an “opportunity for equitable participation”.</w:t>
      </w:r>
      <w:r w:rsidR="00BD4245">
        <w:rPr>
          <w:rStyle w:val="FootnoteReference"/>
        </w:rPr>
        <w:footnoteReference w:id="6"/>
      </w:r>
    </w:p>
    <w:p w:rsidR="009F4F8E" w:rsidRDefault="007037B5" w:rsidP="00747910">
      <w:pPr>
        <w:pStyle w:val="bodypara"/>
        <w:numPr>
          <w:ilvl w:val="0"/>
          <w:numId w:val="3"/>
        </w:numPr>
      </w:pPr>
      <w:r>
        <w:t>Allowing comments to critique staff summaries is reasonable but should not increase the overall process time.</w:t>
      </w:r>
      <w:r w:rsidR="00A41FF9">
        <w:rPr>
          <w:rStyle w:val="FootnoteReference"/>
        </w:rPr>
        <w:footnoteReference w:id="7"/>
      </w:r>
    </w:p>
    <w:p w:rsidR="00807326" w:rsidRDefault="00807326" w:rsidP="00747910">
      <w:pPr>
        <w:pStyle w:val="bodypara"/>
        <w:numPr>
          <w:ilvl w:val="0"/>
          <w:numId w:val="3"/>
        </w:numPr>
      </w:pPr>
      <w:r>
        <w:t xml:space="preserve">The recommendation related to the Board creating or altering policy </w:t>
      </w:r>
      <w:r w:rsidR="009F4F8E">
        <w:t xml:space="preserve">should not presume that such action is acceptable or </w:t>
      </w:r>
      <w:r w:rsidR="00E9252F">
        <w:t>desirable</w:t>
      </w:r>
      <w:bookmarkStart w:id="1" w:name="_GoBack"/>
      <w:bookmarkEnd w:id="1"/>
      <w:r w:rsidR="009F4F8E">
        <w:t>.</w:t>
      </w:r>
      <w:r w:rsidR="00A41FF9">
        <w:rPr>
          <w:rStyle w:val="FootnoteReference"/>
        </w:rPr>
        <w:footnoteReference w:id="8"/>
      </w:r>
    </w:p>
    <w:p w:rsidR="00BD4245" w:rsidRPr="00381949" w:rsidRDefault="00BD4245" w:rsidP="00747910">
      <w:pPr>
        <w:pStyle w:val="bodypara"/>
        <w:numPr>
          <w:ilvl w:val="0"/>
          <w:numId w:val="3"/>
        </w:numPr>
      </w:pPr>
      <w:r>
        <w:lastRenderedPageBreak/>
        <w:t>Focus should be on using volunteer time effectively.</w:t>
      </w:r>
      <w:r w:rsidR="00A41FF9">
        <w:rPr>
          <w:rStyle w:val="FootnoteReference"/>
        </w:rPr>
        <w:footnoteReference w:id="9"/>
      </w:r>
    </w:p>
    <w:p w:rsidR="00381949" w:rsidRDefault="00381949" w:rsidP="00381949">
      <w:pPr>
        <w:pStyle w:val="Heading2"/>
      </w:pPr>
    </w:p>
    <w:sectPr w:rsidR="003819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9B" w:rsidRDefault="00D27A9B" w:rsidP="00381949">
      <w:r>
        <w:separator/>
      </w:r>
    </w:p>
  </w:endnote>
  <w:endnote w:type="continuationSeparator" w:id="0">
    <w:p w:rsidR="00D27A9B" w:rsidRDefault="00D27A9B" w:rsidP="0038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Gentium Bas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9B" w:rsidRDefault="00D27A9B" w:rsidP="00381949">
      <w:r>
        <w:separator/>
      </w:r>
    </w:p>
  </w:footnote>
  <w:footnote w:type="continuationSeparator" w:id="0">
    <w:p w:rsidR="00D27A9B" w:rsidRDefault="00D27A9B" w:rsidP="00381949">
      <w:r>
        <w:continuationSeparator/>
      </w:r>
    </w:p>
  </w:footnote>
  <w:footnote w:id="1">
    <w:p w:rsidR="00BD4245" w:rsidRPr="00BD4245" w:rsidRDefault="00BD424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BD4245">
        <w:t>ATRT meeting with the GNSO Council in Buenos</w:t>
      </w:r>
      <w:r>
        <w:t xml:space="preserve"> Aires, GNSO comment submission</w:t>
      </w:r>
    </w:p>
  </w:footnote>
  <w:footnote w:id="2">
    <w:p w:rsidR="00BD4245" w:rsidRPr="00BD4245" w:rsidRDefault="00BD424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BD4245">
        <w:t xml:space="preserve">ATRT meetings with the GNSO Council and ALAC, GNSO, ALAC and </w:t>
      </w:r>
      <w:r w:rsidR="00E9252F" w:rsidRPr="00BD4245">
        <w:t>Egyptian</w:t>
      </w:r>
      <w:r w:rsidRPr="00BD4245">
        <w:t xml:space="preserve"> comment submission</w:t>
      </w:r>
    </w:p>
  </w:footnote>
  <w:footnote w:id="3">
    <w:p w:rsidR="00BD4245" w:rsidRPr="00BD4245" w:rsidRDefault="00BD424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BD4245">
        <w:t>ATRT meetings with the ALAC, NCSG and SSAC in Buenos</w:t>
      </w:r>
      <w:r w:rsidR="00A41FF9">
        <w:t xml:space="preserve"> Aires, ALAC comment submission</w:t>
      </w:r>
    </w:p>
  </w:footnote>
  <w:footnote w:id="4">
    <w:p w:rsidR="00BD4245" w:rsidRPr="00BD4245" w:rsidRDefault="00BD424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BD4245">
        <w:t>ATRT meetings with the GNSO Council and ALAC, GNSO and ALAC comment submission, Discussions with Michael O’Connor</w:t>
      </w:r>
    </w:p>
  </w:footnote>
  <w:footnote w:id="5">
    <w:p w:rsidR="00BD4245" w:rsidRPr="00BD4245" w:rsidRDefault="00BD424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BD4245">
        <w:t>GNSO comment submission</w:t>
      </w:r>
    </w:p>
  </w:footnote>
  <w:footnote w:id="6">
    <w:p w:rsidR="00BD4245" w:rsidRPr="00BD4245" w:rsidRDefault="00BD424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BD4245">
        <w:t>Comment submission from Becky Burr, Paul Diaz and Chuck Gomes. Registry Stake</w:t>
      </w:r>
      <w:r w:rsidR="00A41FF9">
        <w:t>holder Group comment submission</w:t>
      </w:r>
    </w:p>
  </w:footnote>
  <w:footnote w:id="7">
    <w:p w:rsidR="00A41FF9" w:rsidRPr="00A41FF9" w:rsidRDefault="00A41FF9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A41FF9">
        <w:t>Comment submission from Becky Burr, Paul Diaz and Chuck Gomes. Registry Stakeholder Group comment submission.</w:t>
      </w:r>
      <w:r>
        <w:t xml:space="preserve"> GNSO comment submission</w:t>
      </w:r>
    </w:p>
  </w:footnote>
  <w:footnote w:id="8">
    <w:p w:rsidR="00A41FF9" w:rsidRPr="00A41FF9" w:rsidRDefault="00A41FF9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A41FF9">
        <w:t>Comment submission from Becky Burr, Paul Diaz and Chuck Gomes. Registry Stakeholder Group comment submission. GNSO comment submission</w:t>
      </w:r>
    </w:p>
  </w:footnote>
  <w:footnote w:id="9">
    <w:p w:rsidR="00A41FF9" w:rsidRPr="00A41FF9" w:rsidRDefault="00A41FF9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A41FF9">
        <w:t>GNSO comment submission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E84B39C"/>
    <w:lvl w:ilvl="0">
      <w:start w:val="1"/>
      <w:numFmt w:val="bullet"/>
      <w:pStyle w:val="b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3EA16A6A"/>
    <w:multiLevelType w:val="hybridMultilevel"/>
    <w:tmpl w:val="80746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55050"/>
    <w:multiLevelType w:val="hybridMultilevel"/>
    <w:tmpl w:val="A942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9"/>
    <w:rsid w:val="00064CA3"/>
    <w:rsid w:val="001011C9"/>
    <w:rsid w:val="00196945"/>
    <w:rsid w:val="00373E28"/>
    <w:rsid w:val="00381949"/>
    <w:rsid w:val="0043275B"/>
    <w:rsid w:val="004A3B37"/>
    <w:rsid w:val="004B5F1D"/>
    <w:rsid w:val="004C7956"/>
    <w:rsid w:val="00500FDC"/>
    <w:rsid w:val="00544D91"/>
    <w:rsid w:val="0060008F"/>
    <w:rsid w:val="007037B5"/>
    <w:rsid w:val="00747910"/>
    <w:rsid w:val="007D1AA4"/>
    <w:rsid w:val="00807326"/>
    <w:rsid w:val="00877B88"/>
    <w:rsid w:val="009F4F8E"/>
    <w:rsid w:val="00A07C1E"/>
    <w:rsid w:val="00A41FF9"/>
    <w:rsid w:val="00AD0107"/>
    <w:rsid w:val="00AE2817"/>
    <w:rsid w:val="00B428A0"/>
    <w:rsid w:val="00B664B7"/>
    <w:rsid w:val="00BD4245"/>
    <w:rsid w:val="00C002E1"/>
    <w:rsid w:val="00D27A9B"/>
    <w:rsid w:val="00D721CF"/>
    <w:rsid w:val="00E40126"/>
    <w:rsid w:val="00E9252F"/>
    <w:rsid w:val="00EC31BA"/>
    <w:rsid w:val="00ED43A8"/>
    <w:rsid w:val="00F2064C"/>
    <w:rsid w:val="00FA59DC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49"/>
    <w:pPr>
      <w:spacing w:after="0" w:line="240" w:lineRule="auto"/>
    </w:pPr>
    <w:rPr>
      <w:rFonts w:ascii="Optima" w:eastAsia="Times New Roman" w:hAnsi="Optima"/>
      <w:sz w:val="24"/>
      <w:szCs w:val="24"/>
      <w:lang w:val="en-US" w:eastAsia="ja-JP"/>
    </w:rPr>
  </w:style>
  <w:style w:type="paragraph" w:styleId="Heading1">
    <w:name w:val="heading 1"/>
    <w:basedOn w:val="Normal"/>
    <w:next w:val="bodypara"/>
    <w:link w:val="Heading1Char"/>
    <w:autoRedefine/>
    <w:uiPriority w:val="9"/>
    <w:qFormat/>
    <w:rsid w:val="00381949"/>
    <w:pPr>
      <w:keepNext/>
      <w:outlineLvl w:val="0"/>
    </w:pPr>
    <w:rPr>
      <w:rFonts w:ascii="Times New Roman" w:hAnsi="Times New Roman"/>
      <w:b/>
      <w:noProof/>
      <w:sz w:val="28"/>
      <w:szCs w:val="28"/>
      <w:lang w:eastAsia="en-US"/>
    </w:rPr>
  </w:style>
  <w:style w:type="paragraph" w:styleId="Heading2">
    <w:name w:val="heading 2"/>
    <w:basedOn w:val="Normal"/>
    <w:next w:val="bodypara"/>
    <w:link w:val="Heading2Char"/>
    <w:autoRedefine/>
    <w:uiPriority w:val="9"/>
    <w:semiHidden/>
    <w:unhideWhenUsed/>
    <w:qFormat/>
    <w:rsid w:val="00381949"/>
    <w:pPr>
      <w:keepNext/>
      <w:outlineLvl w:val="1"/>
    </w:pPr>
    <w:rPr>
      <w:rFonts w:ascii="Times New Roman" w:eastAsiaTheme="minorEastAsia" w:hAnsi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49"/>
    <w:rPr>
      <w:rFonts w:eastAsia="Times New Roman"/>
      <w:b/>
      <w:noProof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949"/>
    <w:rPr>
      <w:rFonts w:eastAsiaTheme="minorEastAsia"/>
      <w:b/>
      <w:sz w:val="24"/>
      <w:szCs w:val="24"/>
      <w:lang w:val="en-US"/>
    </w:rPr>
  </w:style>
  <w:style w:type="character" w:styleId="Hyperlink">
    <w:name w:val="Hyperlink"/>
    <w:uiPriority w:val="99"/>
    <w:semiHidden/>
    <w:unhideWhenUsed/>
    <w:rsid w:val="00381949"/>
    <w:rPr>
      <w:strike w:val="0"/>
      <w:dstrike w:val="0"/>
      <w:color w:val="000099"/>
      <w:u w:val="none"/>
      <w:effect w:val="none"/>
    </w:rPr>
  </w:style>
  <w:style w:type="paragraph" w:customStyle="1" w:styleId="bodypara">
    <w:name w:val="bodypara"/>
    <w:basedOn w:val="Normal"/>
    <w:qFormat/>
    <w:rsid w:val="00381949"/>
    <w:pPr>
      <w:spacing w:after="180" w:line="280" w:lineRule="exact"/>
    </w:pPr>
    <w:rPr>
      <w:rFonts w:ascii="Times New Roman" w:hAnsi="Times New Roman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949"/>
    <w:rPr>
      <w:rFonts w:ascii="Cambria" w:eastAsia="MS Mincho" w:hAnsi="Cambria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949"/>
    <w:rPr>
      <w:rFonts w:ascii="Cambria" w:eastAsia="MS Mincho" w:hAnsi="Cambria"/>
      <w:sz w:val="20"/>
      <w:lang w:val="en-US"/>
    </w:rPr>
  </w:style>
  <w:style w:type="paragraph" w:styleId="ListParagraph">
    <w:name w:val="List Paragraph"/>
    <w:aliases w:val="Bullets"/>
    <w:basedOn w:val="Normal"/>
    <w:autoRedefine/>
    <w:uiPriority w:val="34"/>
    <w:qFormat/>
    <w:rsid w:val="00381949"/>
    <w:pPr>
      <w:spacing w:after="200"/>
      <w:ind w:left="720"/>
      <w:contextualSpacing/>
    </w:pPr>
    <w:rPr>
      <w:rFonts w:ascii="Times New Roman" w:eastAsia="MS Mincho" w:hAnsi="Times New Roman"/>
      <w:lang w:eastAsia="en-US"/>
    </w:rPr>
  </w:style>
  <w:style w:type="paragraph" w:customStyle="1" w:styleId="b1">
    <w:name w:val="b1"/>
    <w:basedOn w:val="Normal"/>
    <w:qFormat/>
    <w:rsid w:val="00381949"/>
    <w:pPr>
      <w:numPr>
        <w:numId w:val="1"/>
      </w:numPr>
      <w:tabs>
        <w:tab w:val="num" w:pos="720"/>
      </w:tabs>
      <w:spacing w:after="120" w:line="280" w:lineRule="exact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uiPriority w:val="99"/>
    <w:unhideWhenUsed/>
    <w:rsid w:val="0038194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A3"/>
    <w:rPr>
      <w:rFonts w:ascii="Tahoma" w:eastAsia="Times New Roman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49"/>
    <w:pPr>
      <w:spacing w:after="0" w:line="240" w:lineRule="auto"/>
    </w:pPr>
    <w:rPr>
      <w:rFonts w:ascii="Optima" w:eastAsia="Times New Roman" w:hAnsi="Optima"/>
      <w:sz w:val="24"/>
      <w:szCs w:val="24"/>
      <w:lang w:val="en-US" w:eastAsia="ja-JP"/>
    </w:rPr>
  </w:style>
  <w:style w:type="paragraph" w:styleId="Heading1">
    <w:name w:val="heading 1"/>
    <w:basedOn w:val="Normal"/>
    <w:next w:val="bodypara"/>
    <w:link w:val="Heading1Char"/>
    <w:autoRedefine/>
    <w:uiPriority w:val="9"/>
    <w:qFormat/>
    <w:rsid w:val="00381949"/>
    <w:pPr>
      <w:keepNext/>
      <w:outlineLvl w:val="0"/>
    </w:pPr>
    <w:rPr>
      <w:rFonts w:ascii="Times New Roman" w:hAnsi="Times New Roman"/>
      <w:b/>
      <w:noProof/>
      <w:sz w:val="28"/>
      <w:szCs w:val="28"/>
      <w:lang w:eastAsia="en-US"/>
    </w:rPr>
  </w:style>
  <w:style w:type="paragraph" w:styleId="Heading2">
    <w:name w:val="heading 2"/>
    <w:basedOn w:val="Normal"/>
    <w:next w:val="bodypara"/>
    <w:link w:val="Heading2Char"/>
    <w:autoRedefine/>
    <w:uiPriority w:val="9"/>
    <w:semiHidden/>
    <w:unhideWhenUsed/>
    <w:qFormat/>
    <w:rsid w:val="00381949"/>
    <w:pPr>
      <w:keepNext/>
      <w:outlineLvl w:val="1"/>
    </w:pPr>
    <w:rPr>
      <w:rFonts w:ascii="Times New Roman" w:eastAsiaTheme="minorEastAsia" w:hAnsi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49"/>
    <w:rPr>
      <w:rFonts w:eastAsia="Times New Roman"/>
      <w:b/>
      <w:noProof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949"/>
    <w:rPr>
      <w:rFonts w:eastAsiaTheme="minorEastAsia"/>
      <w:b/>
      <w:sz w:val="24"/>
      <w:szCs w:val="24"/>
      <w:lang w:val="en-US"/>
    </w:rPr>
  </w:style>
  <w:style w:type="character" w:styleId="Hyperlink">
    <w:name w:val="Hyperlink"/>
    <w:uiPriority w:val="99"/>
    <w:semiHidden/>
    <w:unhideWhenUsed/>
    <w:rsid w:val="00381949"/>
    <w:rPr>
      <w:strike w:val="0"/>
      <w:dstrike w:val="0"/>
      <w:color w:val="000099"/>
      <w:u w:val="none"/>
      <w:effect w:val="none"/>
    </w:rPr>
  </w:style>
  <w:style w:type="paragraph" w:customStyle="1" w:styleId="bodypara">
    <w:name w:val="bodypara"/>
    <w:basedOn w:val="Normal"/>
    <w:qFormat/>
    <w:rsid w:val="00381949"/>
    <w:pPr>
      <w:spacing w:after="180" w:line="280" w:lineRule="exact"/>
    </w:pPr>
    <w:rPr>
      <w:rFonts w:ascii="Times New Roman" w:hAnsi="Times New Roman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949"/>
    <w:rPr>
      <w:rFonts w:ascii="Cambria" w:eastAsia="MS Mincho" w:hAnsi="Cambria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949"/>
    <w:rPr>
      <w:rFonts w:ascii="Cambria" w:eastAsia="MS Mincho" w:hAnsi="Cambria"/>
      <w:sz w:val="20"/>
      <w:lang w:val="en-US"/>
    </w:rPr>
  </w:style>
  <w:style w:type="paragraph" w:styleId="ListParagraph">
    <w:name w:val="List Paragraph"/>
    <w:aliases w:val="Bullets"/>
    <w:basedOn w:val="Normal"/>
    <w:autoRedefine/>
    <w:uiPriority w:val="34"/>
    <w:qFormat/>
    <w:rsid w:val="00381949"/>
    <w:pPr>
      <w:spacing w:after="200"/>
      <w:ind w:left="720"/>
      <w:contextualSpacing/>
    </w:pPr>
    <w:rPr>
      <w:rFonts w:ascii="Times New Roman" w:eastAsia="MS Mincho" w:hAnsi="Times New Roman"/>
      <w:lang w:eastAsia="en-US"/>
    </w:rPr>
  </w:style>
  <w:style w:type="paragraph" w:customStyle="1" w:styleId="b1">
    <w:name w:val="b1"/>
    <w:basedOn w:val="Normal"/>
    <w:qFormat/>
    <w:rsid w:val="00381949"/>
    <w:pPr>
      <w:numPr>
        <w:numId w:val="1"/>
      </w:numPr>
      <w:tabs>
        <w:tab w:val="num" w:pos="720"/>
      </w:tabs>
      <w:spacing w:after="120" w:line="280" w:lineRule="exact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uiPriority w:val="99"/>
    <w:unhideWhenUsed/>
    <w:rsid w:val="0038194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A3"/>
    <w:rPr>
      <w:rFonts w:ascii="Tahoma" w:eastAsia="Times New Roman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4B19-ADAB-4C85-8ECE-881FD408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AlanGreenberg3</dc:creator>
  <cp:lastModifiedBy>AlanGreenberg</cp:lastModifiedBy>
  <cp:revision>4</cp:revision>
  <cp:lastPrinted>2013-12-13T05:19:00Z</cp:lastPrinted>
  <dcterms:created xsi:type="dcterms:W3CDTF">2013-12-18T04:56:00Z</dcterms:created>
  <dcterms:modified xsi:type="dcterms:W3CDTF">2013-12-18T05:57:00Z</dcterms:modified>
</cp:coreProperties>
</file>