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C4" w:rsidRPr="00335F7B" w:rsidRDefault="00D34F41">
      <w:r>
        <w:rPr>
          <w:noProof/>
        </w:rPr>
        <w:drawing>
          <wp:anchor distT="0" distB="0" distL="114935" distR="114935" simplePos="0" relativeHeight="251662336" behindDoc="0" locked="0" layoutInCell="1" allowOverlap="1" wp14:anchorId="19494644" wp14:editId="2B197087">
            <wp:simplePos x="0" y="0"/>
            <wp:positionH relativeFrom="page">
              <wp:posOffset>466725</wp:posOffset>
            </wp:positionH>
            <wp:positionV relativeFrom="page">
              <wp:posOffset>552450</wp:posOffset>
            </wp:positionV>
            <wp:extent cx="6838950" cy="1095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286" cy="110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8240" behindDoc="0" locked="0" layoutInCell="1" allowOverlap="1">
                <wp:simplePos x="0" y="0"/>
                <wp:positionH relativeFrom="column">
                  <wp:posOffset>2065020</wp:posOffset>
                </wp:positionH>
                <wp:positionV relativeFrom="paragraph">
                  <wp:posOffset>2002155</wp:posOffset>
                </wp:positionV>
                <wp:extent cx="4572000" cy="468185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9B" w:rsidRDefault="004D011A" w:rsidP="002569A6">
                            <w:pPr>
                              <w:rPr>
                                <w:rFonts w:ascii="Arial Rounded MT Bold" w:hAnsi="Arial Rounded MT Bold"/>
                                <w:b/>
                                <w:sz w:val="72"/>
                                <w:szCs w:val="72"/>
                              </w:rPr>
                            </w:pPr>
                            <w:r>
                              <w:rPr>
                                <w:rFonts w:ascii="Arial Rounded MT Bold" w:hAnsi="Arial Rounded MT Bold"/>
                                <w:b/>
                                <w:sz w:val="72"/>
                                <w:szCs w:val="72"/>
                              </w:rPr>
                              <w:t>Post Expiration Domain Name Recovery</w:t>
                            </w:r>
                          </w:p>
                          <w:p w:rsidR="004B7423" w:rsidRDefault="004B7423" w:rsidP="002569A6">
                            <w:pPr>
                              <w:rPr>
                                <w:rFonts w:ascii="Arial Rounded MT Bold" w:hAnsi="Arial Rounded MT Bold"/>
                                <w:b/>
                                <w:sz w:val="72"/>
                                <w:szCs w:val="72"/>
                              </w:rPr>
                            </w:pPr>
                          </w:p>
                          <w:p w:rsidR="004D011A" w:rsidRPr="002569A6" w:rsidRDefault="004D011A" w:rsidP="002569A6">
                            <w:pPr>
                              <w:rPr>
                                <w:rFonts w:ascii="Arial Rounded MT Bold" w:hAnsi="Arial Rounded MT Bold"/>
                                <w:b/>
                                <w:sz w:val="72"/>
                                <w:szCs w:val="72"/>
                              </w:rPr>
                            </w:pPr>
                            <w:r>
                              <w:rPr>
                                <w:rFonts w:ascii="Arial Rounded MT Bold" w:hAnsi="Arial Rounded MT Bold"/>
                                <w:b/>
                                <w:sz w:val="72"/>
                                <w:szCs w:val="72"/>
                              </w:rPr>
                              <w:t>WG - Final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2.6pt;margin-top:157.65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" filled="f" stroked="f">
                <v:textbox>
                  <w:txbxContent>
                    <w:p w:rsidR="00C6069B" w:rsidRDefault="004D011A" w:rsidP="002569A6">
                      <w:pPr>
                        <w:rPr>
                          <w:rFonts w:ascii="Arial Rounded MT Bold" w:hAnsi="Arial Rounded MT Bold"/>
                          <w:b/>
                          <w:sz w:val="72"/>
                          <w:szCs w:val="72"/>
                        </w:rPr>
                      </w:pPr>
                      <w:r>
                        <w:rPr>
                          <w:rFonts w:ascii="Arial Rounded MT Bold" w:hAnsi="Arial Rounded MT Bold"/>
                          <w:b/>
                          <w:sz w:val="72"/>
                          <w:szCs w:val="72"/>
                        </w:rPr>
                        <w:t>Post Expiration Domain Name Recovery</w:t>
                      </w:r>
                    </w:p>
                    <w:p w:rsidR="004B7423" w:rsidRDefault="004B7423" w:rsidP="002569A6">
                      <w:pPr>
                        <w:rPr>
                          <w:rFonts w:ascii="Arial Rounded MT Bold" w:hAnsi="Arial Rounded MT Bold"/>
                          <w:b/>
                          <w:sz w:val="72"/>
                          <w:szCs w:val="72"/>
                        </w:rPr>
                      </w:pPr>
                    </w:p>
                    <w:p w:rsidR="004D011A" w:rsidRPr="002569A6" w:rsidRDefault="004D011A" w:rsidP="002569A6">
                      <w:pPr>
                        <w:rPr>
                          <w:rFonts w:ascii="Arial Rounded MT Bold" w:hAnsi="Arial Rounded MT Bold"/>
                          <w:b/>
                          <w:sz w:val="72"/>
                          <w:szCs w:val="72"/>
                        </w:rPr>
                      </w:pPr>
                      <w:r>
                        <w:rPr>
                          <w:rFonts w:ascii="Arial Rounded MT Bold" w:hAnsi="Arial Rounded MT Bold"/>
                          <w:b/>
                          <w:sz w:val="72"/>
                          <w:szCs w:val="72"/>
                        </w:rPr>
                        <w:t>WG - Final Report</w:t>
                      </w:r>
                    </w:p>
                  </w:txbxContent>
                </v:textbox>
              </v:shape>
            </w:pict>
          </mc:Fallback>
        </mc:AlternateContent>
      </w:r>
      <w:r w:rsidR="008B1093">
        <w:rPr>
          <w:noProof/>
        </w:rPr>
        <mc:AlternateContent>
          <mc:Choice Requires="wps">
            <w:drawing>
              <wp:anchor distT="0" distB="0" distL="114300" distR="114300" simplePos="0" relativeHeight="251660288" behindDoc="0" locked="0" layoutInCell="1" allowOverlap="1">
                <wp:simplePos x="0" y="0"/>
                <wp:positionH relativeFrom="column">
                  <wp:posOffset>2111375</wp:posOffset>
                </wp:positionH>
                <wp:positionV relativeFrom="paragraph">
                  <wp:posOffset>6983730</wp:posOffset>
                </wp:positionV>
                <wp:extent cx="4572000" cy="1466215"/>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rsidR="002569A6" w:rsidRPr="002569A6" w:rsidRDefault="002569A6" w:rsidP="002569A6">
                            <w:pPr>
                              <w:pStyle w:val="ListParagraph"/>
                              <w:ind w:left="0"/>
                              <w:rPr>
                                <w:rFonts w:ascii="Arial" w:hAnsi="Arial" w:cs="Arial"/>
                                <w:b/>
                                <w:sz w:val="36"/>
                                <w:szCs w:val="36"/>
                              </w:rPr>
                            </w:pPr>
                          </w:p>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 xml:space="preserve">Commercial &amp; Business Users Constituency Position Statement </w:t>
                      </w:r>
                    </w:p>
                    <w:p w:rsidR="002569A6" w:rsidRPr="002569A6" w:rsidRDefault="002569A6" w:rsidP="002569A6">
                      <w:pPr>
                        <w:pStyle w:val="ListParagraph"/>
                        <w:ind w:left="0"/>
                        <w:rPr>
                          <w:rFonts w:ascii="Arial" w:hAnsi="Arial" w:cs="Arial"/>
                          <w:b/>
                          <w:sz w:val="36"/>
                          <w:szCs w:val="36"/>
                        </w:rPr>
                      </w:pPr>
                    </w:p>
                    <w:p w:rsidR="002569A6" w:rsidRPr="002569A6" w:rsidRDefault="002569A6"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8B1093">
        <w:rPr>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190500</wp:posOffset>
            </wp:positionV>
            <wp:extent cx="6734175" cy="895350"/>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4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93">
        <w:rPr>
          <w:noProof/>
        </w:rPr>
        <mc:AlternateContent>
          <mc:Choice Requires="wps">
            <w:drawing>
              <wp:anchor distT="0" distB="0" distL="114300" distR="114300" simplePos="0" relativeHeight="251657216" behindDoc="0" locked="0" layoutInCell="1" allowOverlap="1">
                <wp:simplePos x="0" y="0"/>
                <wp:positionH relativeFrom="column">
                  <wp:posOffset>301625</wp:posOffset>
                </wp:positionH>
                <wp:positionV relativeFrom="paragraph">
                  <wp:posOffset>6978650</wp:posOffset>
                </wp:positionV>
                <wp:extent cx="1828800" cy="15125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69B" w:rsidRPr="0091661B" w:rsidRDefault="00C6069B" w:rsidP="00D04118">
                            <w:pPr>
                              <w:rPr>
                                <w:rFonts w:cs="Arial"/>
                                <w:sz w:val="32"/>
                                <w:szCs w:val="32"/>
                              </w:rPr>
                            </w:pPr>
                            <w:r w:rsidRPr="0091661B">
                              <w:rPr>
                                <w:rFonts w:cs="Arial"/>
                                <w:sz w:val="32"/>
                                <w:szCs w:val="32"/>
                              </w:rPr>
                              <w:t xml:space="preserve">Status: </w:t>
                            </w:r>
                            <w:r w:rsidR="00B826C0">
                              <w:rPr>
                                <w:rFonts w:cs="Arial"/>
                                <w:sz w:val="32"/>
                                <w:szCs w:val="32"/>
                              </w:rPr>
                              <w:t>Final</w:t>
                            </w:r>
                          </w:p>
                          <w:p w:rsidR="00C6069B" w:rsidRDefault="00A47DE7" w:rsidP="00D04118">
                            <w:pPr>
                              <w:rPr>
                                <w:rFonts w:cs="Arial"/>
                                <w:sz w:val="32"/>
                                <w:szCs w:val="32"/>
                              </w:rPr>
                            </w:pPr>
                            <w:r>
                              <w:rPr>
                                <w:rFonts w:cs="Arial"/>
                                <w:sz w:val="32"/>
                                <w:szCs w:val="32"/>
                              </w:rPr>
                              <w:t xml:space="preserve">Version: </w:t>
                            </w:r>
                            <w:r w:rsidR="00B826C0">
                              <w:rPr>
                                <w:rFonts w:cs="Arial"/>
                                <w:sz w:val="32"/>
                                <w:szCs w:val="32"/>
                              </w:rPr>
                              <w:t>2</w:t>
                            </w:r>
                            <w:r w:rsidR="004D011A">
                              <w:rPr>
                                <w:rFonts w:cs="Arial"/>
                                <w:sz w:val="32"/>
                                <w:szCs w:val="32"/>
                              </w:rPr>
                              <w:t>.0</w:t>
                            </w:r>
                          </w:p>
                          <w:p w:rsidR="00C6069B" w:rsidRPr="0091661B" w:rsidRDefault="00B826C0" w:rsidP="00D04118">
                            <w:pPr>
                              <w:rPr>
                                <w:rFonts w:cs="Arial"/>
                                <w:sz w:val="32"/>
                                <w:szCs w:val="32"/>
                              </w:rPr>
                            </w:pPr>
                            <w:r>
                              <w:rPr>
                                <w:rFonts w:cs="Arial"/>
                                <w:sz w:val="32"/>
                                <w:szCs w:val="32"/>
                              </w:rPr>
                              <w:t>19</w:t>
                            </w:r>
                            <w:r w:rsidR="00C6069B">
                              <w:rPr>
                                <w:rFonts w:cs="Arial"/>
                                <w:sz w:val="32"/>
                                <w:szCs w:val="32"/>
                              </w:rPr>
                              <w:t xml:space="preserve"> </w:t>
                            </w:r>
                            <w:r w:rsidR="004D011A">
                              <w:rPr>
                                <w:rFonts w:cs="Arial"/>
                                <w:sz w:val="32"/>
                                <w:szCs w:val="32"/>
                              </w:rPr>
                              <w:t>A</w:t>
                            </w:r>
                            <w:r>
                              <w:rPr>
                                <w:rFonts w:cs="Arial"/>
                                <w:sz w:val="32"/>
                                <w:szCs w:val="32"/>
                              </w:rPr>
                              <w:t>P</w:t>
                            </w:r>
                            <w:r w:rsidR="004D011A">
                              <w:rPr>
                                <w:rFonts w:cs="Arial"/>
                                <w:sz w:val="32"/>
                                <w:szCs w:val="32"/>
                              </w:rPr>
                              <w:t>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C6069B" w:rsidRPr="0091661B" w:rsidRDefault="00C6069B" w:rsidP="00D04118">
                      <w:pPr>
                        <w:rPr>
                          <w:rFonts w:cs="Arial"/>
                          <w:sz w:val="32"/>
                          <w:szCs w:val="32"/>
                        </w:rPr>
                      </w:pPr>
                      <w:r w:rsidRPr="0091661B">
                        <w:rPr>
                          <w:rFonts w:cs="Arial"/>
                          <w:sz w:val="32"/>
                          <w:szCs w:val="32"/>
                        </w:rPr>
                        <w:t xml:space="preserve">Status: </w:t>
                      </w:r>
                      <w:r w:rsidR="00B826C0">
                        <w:rPr>
                          <w:rFonts w:cs="Arial"/>
                          <w:sz w:val="32"/>
                          <w:szCs w:val="32"/>
                        </w:rPr>
                        <w:t>Final</w:t>
                      </w:r>
                    </w:p>
                    <w:p w:rsidR="00C6069B" w:rsidRDefault="00A47DE7" w:rsidP="00D04118">
                      <w:pPr>
                        <w:rPr>
                          <w:rFonts w:cs="Arial"/>
                          <w:sz w:val="32"/>
                          <w:szCs w:val="32"/>
                        </w:rPr>
                      </w:pPr>
                      <w:r>
                        <w:rPr>
                          <w:rFonts w:cs="Arial"/>
                          <w:sz w:val="32"/>
                          <w:szCs w:val="32"/>
                        </w:rPr>
                        <w:t xml:space="preserve">Version: </w:t>
                      </w:r>
                      <w:r w:rsidR="00B826C0">
                        <w:rPr>
                          <w:rFonts w:cs="Arial"/>
                          <w:sz w:val="32"/>
                          <w:szCs w:val="32"/>
                        </w:rPr>
                        <w:t>2</w:t>
                      </w:r>
                      <w:r w:rsidR="004D011A">
                        <w:rPr>
                          <w:rFonts w:cs="Arial"/>
                          <w:sz w:val="32"/>
                          <w:szCs w:val="32"/>
                        </w:rPr>
                        <w:t>.0</w:t>
                      </w:r>
                    </w:p>
                    <w:p w:rsidR="00C6069B" w:rsidRPr="0091661B" w:rsidRDefault="00B826C0" w:rsidP="00D04118">
                      <w:pPr>
                        <w:rPr>
                          <w:rFonts w:cs="Arial"/>
                          <w:sz w:val="32"/>
                          <w:szCs w:val="32"/>
                        </w:rPr>
                      </w:pPr>
                      <w:r>
                        <w:rPr>
                          <w:rFonts w:cs="Arial"/>
                          <w:sz w:val="32"/>
                          <w:szCs w:val="32"/>
                        </w:rPr>
                        <w:t>19</w:t>
                      </w:r>
                      <w:r w:rsidR="00C6069B">
                        <w:rPr>
                          <w:rFonts w:cs="Arial"/>
                          <w:sz w:val="32"/>
                          <w:szCs w:val="32"/>
                        </w:rPr>
                        <w:t xml:space="preserve"> </w:t>
                      </w:r>
                      <w:r w:rsidR="004D011A">
                        <w:rPr>
                          <w:rFonts w:cs="Arial"/>
                          <w:sz w:val="32"/>
                          <w:szCs w:val="32"/>
                        </w:rPr>
                        <w:t>A</w:t>
                      </w:r>
                      <w:r>
                        <w:rPr>
                          <w:rFonts w:cs="Arial"/>
                          <w:sz w:val="32"/>
                          <w:szCs w:val="32"/>
                        </w:rPr>
                        <w:t>P</w:t>
                      </w:r>
                      <w:r w:rsidR="004D011A">
                        <w:rPr>
                          <w:rFonts w:cs="Arial"/>
                          <w:sz w:val="32"/>
                          <w:szCs w:val="32"/>
                        </w:rPr>
                        <w:t>R 2011</w:t>
                      </w:r>
                    </w:p>
                  </w:txbxContent>
                </v:textbox>
              </v:shape>
            </w:pict>
          </mc:Fallback>
        </mc:AlternateContent>
      </w:r>
      <w:r w:rsidR="008B1093">
        <w:rPr>
          <w:noProof/>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100965</wp:posOffset>
                </wp:positionV>
                <wp:extent cx="6834505" cy="8764270"/>
                <wp:effectExtent l="0" t="0" r="23495" b="177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450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38.1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O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" filled="f"/>
            </w:pict>
          </mc:Fallback>
        </mc:AlternateContent>
      </w:r>
      <w:r w:rsidR="008B1093">
        <w:rPr>
          <w:noProof/>
        </w:rPr>
        <mc:AlternateContent>
          <mc:Choice Requires="wps">
            <w:drawing>
              <wp:anchor distT="0" distB="0" distL="114299" distR="114299" simplePos="0" relativeHeight="251656192" behindDoc="0" locked="0" layoutInCell="1" allowOverlap="1">
                <wp:simplePos x="0" y="0"/>
                <wp:positionH relativeFrom="column">
                  <wp:posOffset>1782444</wp:posOffset>
                </wp:positionH>
                <wp:positionV relativeFrom="paragraph">
                  <wp:posOffset>1633220</wp:posOffset>
                </wp:positionV>
                <wp:extent cx="0" cy="6858000"/>
                <wp:effectExtent l="19050" t="0" r="381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128.6pt" to="140.35pt,6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" strokecolor="#376092" strokeweight="5pt"/>
            </w:pict>
          </mc:Fallback>
        </mc:AlternateContent>
      </w:r>
      <w:r w:rsidR="00D04118">
        <w:t xml:space="preserve"> </w:t>
      </w:r>
      <w:r w:rsidR="00045860">
        <w:br w:type="page"/>
      </w:r>
    </w:p>
    <w:p w:rsidR="00D87AEC" w:rsidRPr="00E85F9E" w:rsidRDefault="00057ED5" w:rsidP="00D87AEC">
      <w:pPr>
        <w:pStyle w:val="BodyText2"/>
        <w:pBdr>
          <w:top w:val="single" w:sz="4" w:space="1" w:color="auto"/>
          <w:left w:val="single" w:sz="4" w:space="4" w:color="auto"/>
          <w:bottom w:val="single" w:sz="4" w:space="1" w:color="auto"/>
          <w:right w:val="single" w:sz="4" w:space="4" w:color="auto"/>
        </w:pBdr>
        <w:rPr>
          <w:b/>
          <w:bCs/>
          <w:color w:val="365F91"/>
          <w:sz w:val="40"/>
          <w:szCs w:val="22"/>
        </w:rPr>
      </w:pPr>
      <w:r w:rsidRPr="00E85F9E">
        <w:rPr>
          <w:b/>
          <w:bCs/>
          <w:color w:val="365F91"/>
          <w:sz w:val="40"/>
          <w:szCs w:val="22"/>
        </w:rPr>
        <w:lastRenderedPageBreak/>
        <w:t>Position Statement</w:t>
      </w:r>
      <w:r w:rsidR="00D87AEC" w:rsidRPr="00E85F9E">
        <w:rPr>
          <w:b/>
          <w:bCs/>
          <w:color w:val="365F91"/>
          <w:sz w:val="40"/>
          <w:szCs w:val="22"/>
        </w:rPr>
        <w:t>:</w:t>
      </w:r>
    </w:p>
    <w:p w:rsidR="00D87AEC" w:rsidRDefault="00D87AEC" w:rsidP="00D87AEC">
      <w:pPr>
        <w:rPr>
          <w:rFonts w:ascii="Arial" w:hAnsi="Arial" w:cs="Arial"/>
          <w:sz w:val="20"/>
          <w:szCs w:val="20"/>
        </w:rPr>
      </w:pPr>
    </w:p>
    <w:p w:rsidR="00955475" w:rsidRDefault="008B1093" w:rsidP="00B42B67">
      <w:pPr>
        <w:rPr>
          <w:rFonts w:ascii="Arial" w:hAnsi="Arial" w:cs="Arial"/>
          <w:sz w:val="20"/>
          <w:szCs w:val="20"/>
        </w:rPr>
      </w:pPr>
      <w:r>
        <w:rPr>
          <w:rFonts w:ascii="Arial" w:hAnsi="Arial" w:cs="Arial"/>
          <w:sz w:val="20"/>
          <w:szCs w:val="20"/>
        </w:rPr>
        <w:t>The Commercial Users &amp; Business Constituency (BC) would like to thank the GNSO for initiating a PDP for evaluating the post expiration of generic domain names</w:t>
      </w:r>
      <w:r w:rsidR="002D2841">
        <w:rPr>
          <w:rFonts w:ascii="Arial" w:hAnsi="Arial" w:cs="Arial"/>
          <w:sz w:val="20"/>
          <w:szCs w:val="20"/>
        </w:rPr>
        <w:t xml:space="preserve"> (PEDNR)</w:t>
      </w:r>
      <w:r>
        <w:rPr>
          <w:rFonts w:ascii="Arial" w:hAnsi="Arial" w:cs="Arial"/>
          <w:sz w:val="20"/>
          <w:szCs w:val="20"/>
        </w:rPr>
        <w:t>.  We also applaud the efforts of the working group, their voluntary contributions as peer stakeholders, and th</w:t>
      </w:r>
      <w:r w:rsidR="00294DC5">
        <w:rPr>
          <w:rFonts w:ascii="Arial" w:hAnsi="Arial" w:cs="Arial"/>
          <w:sz w:val="20"/>
          <w:szCs w:val="20"/>
        </w:rPr>
        <w:t>eir team</w:t>
      </w:r>
      <w:r w:rsidR="00B42B67">
        <w:rPr>
          <w:rFonts w:ascii="Arial" w:hAnsi="Arial" w:cs="Arial"/>
          <w:sz w:val="20"/>
          <w:szCs w:val="20"/>
        </w:rPr>
        <w:t xml:space="preserve">work to </w:t>
      </w:r>
      <w:r w:rsidR="00294DC5">
        <w:rPr>
          <w:rFonts w:ascii="Arial" w:hAnsi="Arial" w:cs="Arial"/>
          <w:sz w:val="20"/>
          <w:szCs w:val="20"/>
        </w:rPr>
        <w:t>develop the Final</w:t>
      </w:r>
      <w:r>
        <w:rPr>
          <w:rFonts w:ascii="Arial" w:hAnsi="Arial" w:cs="Arial"/>
          <w:sz w:val="20"/>
          <w:szCs w:val="20"/>
        </w:rPr>
        <w:t xml:space="preserve"> Report</w:t>
      </w:r>
      <w:r w:rsidR="002D2841">
        <w:rPr>
          <w:rFonts w:ascii="Arial" w:hAnsi="Arial" w:cs="Arial"/>
          <w:sz w:val="20"/>
          <w:szCs w:val="20"/>
        </w:rPr>
        <w:t xml:space="preserve"> and its recommendations for changes to existing policy</w:t>
      </w:r>
      <w:r>
        <w:rPr>
          <w:rFonts w:ascii="Arial" w:hAnsi="Arial" w:cs="Arial"/>
          <w:sz w:val="20"/>
          <w:szCs w:val="20"/>
        </w:rPr>
        <w:t xml:space="preserve">.  </w:t>
      </w:r>
      <w:r w:rsidR="00B42B67">
        <w:rPr>
          <w:rFonts w:ascii="Arial" w:hAnsi="Arial" w:cs="Arial"/>
          <w:sz w:val="20"/>
          <w:szCs w:val="20"/>
        </w:rPr>
        <w:t xml:space="preserve">We also extend our gratitude to ICANN </w:t>
      </w:r>
      <w:r w:rsidR="002D2841">
        <w:rPr>
          <w:rFonts w:ascii="Arial" w:hAnsi="Arial" w:cs="Arial"/>
          <w:sz w:val="20"/>
          <w:szCs w:val="20"/>
        </w:rPr>
        <w:t>staff for supporting</w:t>
      </w:r>
      <w:r w:rsidR="00B42B67">
        <w:rPr>
          <w:rFonts w:ascii="Arial" w:hAnsi="Arial" w:cs="Arial"/>
          <w:sz w:val="20"/>
          <w:szCs w:val="20"/>
        </w:rPr>
        <w:t xml:space="preserve"> this GNSO PDP effort</w:t>
      </w:r>
      <w:r w:rsidR="002D2841">
        <w:rPr>
          <w:rFonts w:ascii="Arial" w:hAnsi="Arial" w:cs="Arial"/>
          <w:sz w:val="20"/>
          <w:szCs w:val="20"/>
        </w:rPr>
        <w:t xml:space="preserve"> and</w:t>
      </w:r>
      <w:r w:rsidR="00B42B67">
        <w:rPr>
          <w:rFonts w:ascii="Arial" w:hAnsi="Arial" w:cs="Arial"/>
          <w:sz w:val="20"/>
          <w:szCs w:val="20"/>
        </w:rPr>
        <w:t xml:space="preserve"> guiding the WG to</w:t>
      </w:r>
      <w:r w:rsidR="002D2841">
        <w:rPr>
          <w:rFonts w:ascii="Arial" w:hAnsi="Arial" w:cs="Arial"/>
          <w:sz w:val="20"/>
          <w:szCs w:val="20"/>
        </w:rPr>
        <w:t>wards</w:t>
      </w:r>
      <w:r w:rsidR="00B42B67">
        <w:rPr>
          <w:rFonts w:ascii="Arial" w:hAnsi="Arial" w:cs="Arial"/>
          <w:sz w:val="20"/>
          <w:szCs w:val="20"/>
        </w:rPr>
        <w:t xml:space="preserve"> conclusion.  </w:t>
      </w:r>
    </w:p>
    <w:p w:rsidR="00955475" w:rsidRDefault="00955475" w:rsidP="00B42B67">
      <w:pPr>
        <w:rPr>
          <w:rFonts w:ascii="Arial" w:hAnsi="Arial" w:cs="Arial"/>
          <w:sz w:val="20"/>
          <w:szCs w:val="20"/>
        </w:rPr>
      </w:pPr>
    </w:p>
    <w:p w:rsidR="00AF194F" w:rsidRDefault="00AF194F" w:rsidP="00AF194F">
      <w:pPr>
        <w:rPr>
          <w:rFonts w:ascii="Arial" w:hAnsi="Arial" w:cs="Arial"/>
          <w:sz w:val="20"/>
          <w:szCs w:val="20"/>
        </w:rPr>
      </w:pPr>
      <w:r>
        <w:rPr>
          <w:rFonts w:ascii="Arial" w:hAnsi="Arial" w:cs="Arial"/>
          <w:sz w:val="20"/>
          <w:szCs w:val="20"/>
        </w:rPr>
        <w:t xml:space="preserve">Much of the BC position from the interim report remains intact, as outlined in the BC position statement submitted August 2010.  However, we welcome the opportunity to provide refinement to the BC position based on the recommendations submitted by the WG’s Final Report.  The </w:t>
      </w:r>
      <w:r w:rsidR="00946D88">
        <w:rPr>
          <w:rFonts w:ascii="Arial" w:hAnsi="Arial" w:cs="Arial"/>
          <w:sz w:val="20"/>
          <w:szCs w:val="20"/>
        </w:rPr>
        <w:t xml:space="preserve">PEDNR </w:t>
      </w:r>
      <w:r>
        <w:rPr>
          <w:rFonts w:ascii="Arial" w:hAnsi="Arial" w:cs="Arial"/>
          <w:sz w:val="20"/>
          <w:szCs w:val="20"/>
        </w:rPr>
        <w:t xml:space="preserve">final report can be found at:  </w:t>
      </w:r>
      <w:hyperlink r:id="rId11" w:history="1">
        <w:r w:rsidRPr="00D9568A">
          <w:rPr>
            <w:rStyle w:val="Hyperlink"/>
            <w:rFonts w:ascii="Arial" w:hAnsi="Arial" w:cs="Arial"/>
            <w:sz w:val="20"/>
            <w:szCs w:val="20"/>
          </w:rPr>
          <w:t>http://gnso.icann.org/issues/pednr/pednr-proposed-final-report-21feb11-en.pdf</w:t>
        </w:r>
      </w:hyperlink>
    </w:p>
    <w:p w:rsidR="00AF194F" w:rsidRDefault="00AF194F" w:rsidP="00955475">
      <w:pPr>
        <w:rPr>
          <w:rFonts w:ascii="Arial" w:hAnsi="Arial" w:cs="Arial"/>
          <w:sz w:val="20"/>
          <w:szCs w:val="20"/>
        </w:rPr>
      </w:pPr>
    </w:p>
    <w:p w:rsidR="00955475" w:rsidRDefault="00AF194F" w:rsidP="00955475">
      <w:pPr>
        <w:rPr>
          <w:rFonts w:ascii="Arial" w:hAnsi="Arial" w:cs="Arial"/>
          <w:sz w:val="20"/>
          <w:szCs w:val="20"/>
        </w:rPr>
      </w:pPr>
      <w:r>
        <w:rPr>
          <w:rFonts w:ascii="Arial" w:hAnsi="Arial" w:cs="Arial"/>
          <w:sz w:val="20"/>
          <w:szCs w:val="20"/>
        </w:rPr>
        <w:t>The Business Constituency participated actively in the Working Group and supports the recommendations that have been proposed.  We have</w:t>
      </w:r>
      <w:r w:rsidR="00955475" w:rsidRPr="00B20E91">
        <w:rPr>
          <w:rFonts w:ascii="Arial" w:hAnsi="Arial" w:cs="Arial"/>
          <w:sz w:val="20"/>
          <w:szCs w:val="20"/>
        </w:rPr>
        <w:t xml:space="preserve"> long advocated that all registrants, both businesses and individuals, require openness, transparency, and predictability in connection to the expiration of domain names.  </w:t>
      </w:r>
      <w:r w:rsidR="00955475">
        <w:rPr>
          <w:rFonts w:ascii="Arial" w:hAnsi="Arial" w:cs="Arial"/>
          <w:sz w:val="20"/>
          <w:szCs w:val="20"/>
        </w:rPr>
        <w:t>We also recognize that consumer education around domain name</w:t>
      </w:r>
      <w:r w:rsidR="002D2841">
        <w:rPr>
          <w:rFonts w:ascii="Arial" w:hAnsi="Arial" w:cs="Arial"/>
          <w:sz w:val="20"/>
          <w:szCs w:val="20"/>
        </w:rPr>
        <w:t xml:space="preserve"> expiration</w:t>
      </w:r>
      <w:r w:rsidR="00955475">
        <w:rPr>
          <w:rFonts w:ascii="Arial" w:hAnsi="Arial" w:cs="Arial"/>
          <w:sz w:val="20"/>
          <w:szCs w:val="20"/>
        </w:rPr>
        <w:t xml:space="preserve"> is never a task accomplished but more an ever evolving and ongoing requirement to enhance service predictability.</w:t>
      </w:r>
    </w:p>
    <w:p w:rsidR="00955475" w:rsidRDefault="00955475" w:rsidP="008B1093">
      <w:pPr>
        <w:rPr>
          <w:rFonts w:ascii="Arial" w:hAnsi="Arial" w:cs="Arial"/>
          <w:sz w:val="20"/>
          <w:szCs w:val="20"/>
        </w:rPr>
      </w:pPr>
    </w:p>
    <w:p w:rsidR="00AB169D" w:rsidRDefault="008B1093" w:rsidP="008B1093">
      <w:pPr>
        <w:rPr>
          <w:rFonts w:ascii="Arial" w:hAnsi="Arial" w:cs="Arial"/>
          <w:sz w:val="20"/>
          <w:szCs w:val="20"/>
        </w:rPr>
      </w:pPr>
      <w:r>
        <w:rPr>
          <w:rFonts w:ascii="Arial" w:hAnsi="Arial" w:cs="Arial"/>
          <w:sz w:val="20"/>
          <w:szCs w:val="20"/>
        </w:rPr>
        <w:t xml:space="preserve">The </w:t>
      </w:r>
      <w:r w:rsidR="00946D88">
        <w:rPr>
          <w:rFonts w:ascii="Arial" w:hAnsi="Arial" w:cs="Arial"/>
          <w:sz w:val="20"/>
          <w:szCs w:val="20"/>
        </w:rPr>
        <w:t>following chart details the BC p</w:t>
      </w:r>
      <w:r>
        <w:rPr>
          <w:rFonts w:ascii="Arial" w:hAnsi="Arial" w:cs="Arial"/>
          <w:sz w:val="20"/>
          <w:szCs w:val="20"/>
        </w:rPr>
        <w:t xml:space="preserve">osition </w:t>
      </w:r>
      <w:r w:rsidR="00955475">
        <w:rPr>
          <w:rFonts w:ascii="Arial" w:hAnsi="Arial" w:cs="Arial"/>
          <w:sz w:val="20"/>
          <w:szCs w:val="20"/>
        </w:rPr>
        <w:t>per each of the PEDNR WG’s recommendations.</w:t>
      </w:r>
      <w:r>
        <w:rPr>
          <w:rFonts w:ascii="Arial" w:hAnsi="Arial" w:cs="Arial"/>
          <w:sz w:val="20"/>
          <w:szCs w:val="20"/>
        </w:rPr>
        <w:t xml:space="preserve">  “Column A, </w:t>
      </w:r>
      <w:r w:rsidR="00955475">
        <w:rPr>
          <w:rFonts w:ascii="Arial" w:hAnsi="Arial" w:cs="Arial"/>
          <w:sz w:val="20"/>
          <w:szCs w:val="20"/>
          <w:u w:val="single"/>
        </w:rPr>
        <w:t>PEDNER Recommendation</w:t>
      </w:r>
      <w:r w:rsidR="00955475">
        <w:rPr>
          <w:rFonts w:ascii="Arial" w:hAnsi="Arial" w:cs="Arial"/>
          <w:sz w:val="20"/>
          <w:szCs w:val="20"/>
        </w:rPr>
        <w:t>” contains the fif</w:t>
      </w:r>
      <w:r>
        <w:rPr>
          <w:rFonts w:ascii="Arial" w:hAnsi="Arial" w:cs="Arial"/>
          <w:sz w:val="20"/>
          <w:szCs w:val="20"/>
        </w:rPr>
        <w:t>teen</w:t>
      </w:r>
      <w:r w:rsidR="00AF194F">
        <w:rPr>
          <w:rFonts w:ascii="Arial" w:hAnsi="Arial" w:cs="Arial"/>
          <w:sz w:val="20"/>
          <w:szCs w:val="20"/>
        </w:rPr>
        <w:t xml:space="preserve"> (15)</w:t>
      </w:r>
      <w:r>
        <w:rPr>
          <w:rFonts w:ascii="Arial" w:hAnsi="Arial" w:cs="Arial"/>
          <w:sz w:val="20"/>
          <w:szCs w:val="20"/>
        </w:rPr>
        <w:t xml:space="preserve"> </w:t>
      </w:r>
      <w:r w:rsidR="00955475">
        <w:rPr>
          <w:rFonts w:ascii="Arial" w:hAnsi="Arial" w:cs="Arial"/>
          <w:sz w:val="20"/>
          <w:szCs w:val="20"/>
        </w:rPr>
        <w:t>recommendations</w:t>
      </w:r>
      <w:r>
        <w:rPr>
          <w:rFonts w:ascii="Arial" w:hAnsi="Arial" w:cs="Arial"/>
          <w:sz w:val="20"/>
          <w:szCs w:val="20"/>
        </w:rPr>
        <w:t xml:space="preserve"> and “Column C, </w:t>
      </w:r>
      <w:r w:rsidRPr="00B65A8A">
        <w:rPr>
          <w:rFonts w:ascii="Arial" w:hAnsi="Arial" w:cs="Arial"/>
          <w:sz w:val="20"/>
          <w:szCs w:val="20"/>
          <w:u w:val="single"/>
        </w:rPr>
        <w:t>BC Comment</w:t>
      </w:r>
      <w:r>
        <w:rPr>
          <w:rFonts w:ascii="Arial" w:hAnsi="Arial" w:cs="Arial"/>
          <w:sz w:val="20"/>
          <w:szCs w:val="20"/>
        </w:rPr>
        <w:t xml:space="preserve">,” contains </w:t>
      </w:r>
      <w:r w:rsidR="00955475">
        <w:rPr>
          <w:rFonts w:ascii="Arial" w:hAnsi="Arial" w:cs="Arial"/>
          <w:sz w:val="20"/>
          <w:szCs w:val="20"/>
        </w:rPr>
        <w:t xml:space="preserve">a point of view or general comment with respect to the recommendation.  This same cell </w:t>
      </w:r>
      <w:r>
        <w:rPr>
          <w:rFonts w:ascii="Arial" w:hAnsi="Arial" w:cs="Arial"/>
          <w:sz w:val="20"/>
          <w:szCs w:val="20"/>
        </w:rPr>
        <w:t xml:space="preserve">also includes a specific BC </w:t>
      </w:r>
      <w:r w:rsidR="00955475">
        <w:rPr>
          <w:rFonts w:ascii="Arial" w:hAnsi="Arial" w:cs="Arial"/>
          <w:sz w:val="20"/>
          <w:szCs w:val="20"/>
        </w:rPr>
        <w:t xml:space="preserve">Position </w:t>
      </w:r>
      <w:r>
        <w:rPr>
          <w:rFonts w:ascii="Arial" w:hAnsi="Arial" w:cs="Arial"/>
          <w:sz w:val="20"/>
          <w:szCs w:val="20"/>
        </w:rPr>
        <w:t xml:space="preserve">statement relative to that </w:t>
      </w:r>
      <w:r w:rsidR="00955475">
        <w:rPr>
          <w:rFonts w:ascii="Arial" w:hAnsi="Arial" w:cs="Arial"/>
          <w:sz w:val="20"/>
          <w:szCs w:val="20"/>
        </w:rPr>
        <w:t>recommendation</w:t>
      </w:r>
      <w:r>
        <w:rPr>
          <w:rFonts w:ascii="Arial" w:hAnsi="Arial" w:cs="Arial"/>
          <w:sz w:val="20"/>
          <w:szCs w:val="20"/>
        </w:rPr>
        <w:t xml:space="preserve"> and it is </w:t>
      </w:r>
      <w:r w:rsidRPr="00257464">
        <w:rPr>
          <w:rFonts w:ascii="Arial" w:hAnsi="Arial" w:cs="Arial"/>
          <w:i/>
          <w:sz w:val="20"/>
          <w:szCs w:val="20"/>
        </w:rPr>
        <w:t>denoted in italics</w:t>
      </w:r>
      <w:r>
        <w:rPr>
          <w:rFonts w:ascii="Arial" w:hAnsi="Arial" w:cs="Arial"/>
          <w:sz w:val="20"/>
          <w:szCs w:val="20"/>
        </w:rPr>
        <w:t xml:space="preserve">.  </w:t>
      </w:r>
      <w:r w:rsidR="00AF194F">
        <w:rPr>
          <w:rFonts w:ascii="Arial" w:hAnsi="Arial" w:cs="Arial"/>
          <w:sz w:val="20"/>
          <w:szCs w:val="20"/>
        </w:rPr>
        <w:t xml:space="preserve">Lastly, “Column B, </w:t>
      </w:r>
      <w:r w:rsidR="00AF194F" w:rsidRPr="00AF194F">
        <w:rPr>
          <w:rFonts w:ascii="Arial" w:hAnsi="Arial" w:cs="Arial"/>
          <w:sz w:val="20"/>
          <w:szCs w:val="20"/>
          <w:u w:val="single"/>
        </w:rPr>
        <w:t>BC Rating</w:t>
      </w:r>
      <w:r w:rsidR="00AF194F">
        <w:rPr>
          <w:rFonts w:ascii="Arial" w:hAnsi="Arial" w:cs="Arial"/>
          <w:sz w:val="20"/>
          <w:szCs w:val="20"/>
        </w:rPr>
        <w:t>” contains a quick status indicator that reflects the level of acceptance noted in the chart below.</w:t>
      </w:r>
    </w:p>
    <w:p w:rsidR="008B1093" w:rsidRDefault="008B1093" w:rsidP="008B1093">
      <w:pPr>
        <w:ind w:left="30"/>
        <w:rPr>
          <w:rFonts w:ascii="Arial" w:hAnsi="Arial" w:cs="Arial"/>
          <w:sz w:val="20"/>
          <w:szCs w:val="20"/>
        </w:rPr>
      </w:pPr>
    </w:p>
    <w:tbl>
      <w:tblPr>
        <w:tblStyle w:val="TableGrid"/>
        <w:tblW w:w="0" w:type="auto"/>
        <w:tblLook w:val="04A0" w:firstRow="1" w:lastRow="0" w:firstColumn="1" w:lastColumn="0" w:noHBand="0" w:noVBand="1"/>
      </w:tblPr>
      <w:tblGrid>
        <w:gridCol w:w="2994"/>
        <w:gridCol w:w="547"/>
      </w:tblGrid>
      <w:tr w:rsidR="008B1093" w:rsidRPr="00AA632F" w:rsidTr="00085851">
        <w:tc>
          <w:tcPr>
            <w:tcW w:w="2994" w:type="dxa"/>
            <w:vAlign w:val="center"/>
          </w:tcPr>
          <w:p w:rsidR="008B1093" w:rsidRPr="00CA3D72" w:rsidRDefault="008B1093" w:rsidP="00085851">
            <w:pPr>
              <w:rPr>
                <w:rFonts w:ascii="Arial" w:hAnsi="Arial" w:cs="Arial"/>
                <w:sz w:val="18"/>
                <w:szCs w:val="18"/>
              </w:rPr>
            </w:pPr>
            <w:r w:rsidRPr="00CA3D72">
              <w:rPr>
                <w:rFonts w:ascii="Arial" w:hAnsi="Arial" w:cs="Arial"/>
                <w:sz w:val="18"/>
                <w:szCs w:val="18"/>
              </w:rPr>
              <w:t>Agree</w:t>
            </w:r>
            <w:r>
              <w:rPr>
                <w:rFonts w:ascii="Arial" w:hAnsi="Arial" w:cs="Arial"/>
                <w:sz w:val="18"/>
                <w:szCs w:val="18"/>
              </w:rPr>
              <w:t xml:space="preserve"> &amp; Comment</w:t>
            </w:r>
          </w:p>
        </w:tc>
        <w:tc>
          <w:tcPr>
            <w:tcW w:w="450" w:type="dxa"/>
            <w:vAlign w:val="center"/>
          </w:tcPr>
          <w:p w:rsidR="008B1093" w:rsidRPr="00AA632F" w:rsidRDefault="008B1093" w:rsidP="00085851">
            <w:pPr>
              <w:jc w:val="center"/>
              <w:rPr>
                <w:rFonts w:ascii="Arial" w:hAnsi="Arial" w:cs="Arial"/>
              </w:rPr>
            </w:pPr>
            <w:r w:rsidRPr="008B1093">
              <w:rPr>
                <w:rFonts w:ascii="Calibri" w:eastAsia="Calibri" w:hAnsi="Calibri"/>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3pt" o:ole="">
                  <v:imagedata r:id="rId12" o:title=""/>
                </v:shape>
                <o:OLEObject Type="Embed" ProgID="PBrush" ShapeID="_x0000_i1025" DrawAspect="Content" ObjectID="_1238571409" r:id="rId13"/>
              </w:object>
            </w:r>
          </w:p>
        </w:tc>
      </w:tr>
      <w:tr w:rsidR="008B1093" w:rsidRPr="00AA632F" w:rsidTr="00085851">
        <w:tc>
          <w:tcPr>
            <w:tcW w:w="2994" w:type="dxa"/>
            <w:vAlign w:val="center"/>
          </w:tcPr>
          <w:p w:rsidR="008B1093" w:rsidRPr="00CA3D72" w:rsidRDefault="008B1093" w:rsidP="00085851">
            <w:pPr>
              <w:rPr>
                <w:rFonts w:ascii="Arial" w:hAnsi="Arial" w:cs="Arial"/>
                <w:sz w:val="18"/>
                <w:szCs w:val="18"/>
              </w:rPr>
            </w:pPr>
            <w:r w:rsidRPr="00CA3D72">
              <w:rPr>
                <w:rFonts w:ascii="Arial" w:hAnsi="Arial" w:cs="Arial"/>
                <w:sz w:val="18"/>
                <w:szCs w:val="18"/>
              </w:rPr>
              <w:t>Agree &amp; Offer Suggestion</w:t>
            </w:r>
          </w:p>
        </w:tc>
        <w:tc>
          <w:tcPr>
            <w:tcW w:w="450" w:type="dxa"/>
            <w:vAlign w:val="center"/>
          </w:tcPr>
          <w:p w:rsidR="008B1093" w:rsidRPr="00AA632F" w:rsidRDefault="008B1093" w:rsidP="00085851">
            <w:pPr>
              <w:jc w:val="center"/>
              <w:rPr>
                <w:rFonts w:ascii="Arial" w:hAnsi="Arial" w:cs="Arial"/>
              </w:rPr>
            </w:pPr>
            <w:r w:rsidRPr="008B1093">
              <w:rPr>
                <w:rFonts w:ascii="Calibri" w:eastAsia="Calibri" w:hAnsi="Calibri"/>
              </w:rPr>
              <w:object w:dxaOrig="300" w:dyaOrig="270">
                <v:shape id="_x0000_i1026" type="#_x0000_t75" style="width:15pt;height:14pt" o:ole="">
                  <v:imagedata r:id="rId14" o:title=""/>
                </v:shape>
                <o:OLEObject Type="Embed" ProgID="PBrush" ShapeID="_x0000_i1026" DrawAspect="Content" ObjectID="_1238571410" r:id="rId15"/>
              </w:object>
            </w:r>
          </w:p>
        </w:tc>
      </w:tr>
      <w:tr w:rsidR="008B1093" w:rsidRPr="00AA632F" w:rsidTr="00085851">
        <w:tc>
          <w:tcPr>
            <w:tcW w:w="2994" w:type="dxa"/>
            <w:vAlign w:val="center"/>
          </w:tcPr>
          <w:p w:rsidR="008B1093" w:rsidRPr="00CA3D72" w:rsidRDefault="008B1093" w:rsidP="00085851">
            <w:pPr>
              <w:rPr>
                <w:rFonts w:ascii="Arial" w:hAnsi="Arial" w:cs="Arial"/>
                <w:sz w:val="18"/>
                <w:szCs w:val="18"/>
              </w:rPr>
            </w:pPr>
            <w:r>
              <w:rPr>
                <w:rFonts w:ascii="Arial" w:hAnsi="Arial" w:cs="Arial"/>
                <w:sz w:val="18"/>
                <w:szCs w:val="18"/>
              </w:rPr>
              <w:t>Disa</w:t>
            </w:r>
            <w:r w:rsidRPr="00CA3D72">
              <w:rPr>
                <w:rFonts w:ascii="Arial" w:hAnsi="Arial" w:cs="Arial"/>
                <w:sz w:val="18"/>
                <w:szCs w:val="18"/>
              </w:rPr>
              <w:t>gree &amp; Offer Suggestion</w:t>
            </w:r>
          </w:p>
        </w:tc>
        <w:tc>
          <w:tcPr>
            <w:tcW w:w="450" w:type="dxa"/>
            <w:vAlign w:val="center"/>
          </w:tcPr>
          <w:p w:rsidR="008B1093" w:rsidRPr="00AA632F" w:rsidRDefault="008B1093" w:rsidP="00085851">
            <w:pPr>
              <w:jc w:val="center"/>
              <w:rPr>
                <w:rFonts w:ascii="Arial" w:hAnsi="Arial" w:cs="Arial"/>
              </w:rPr>
            </w:pPr>
            <w:r w:rsidRPr="008B1093">
              <w:rPr>
                <w:rFonts w:ascii="Calibri" w:eastAsia="Calibri" w:hAnsi="Calibri"/>
              </w:rPr>
              <w:object w:dxaOrig="330" w:dyaOrig="285">
                <v:shape id="_x0000_i1027" type="#_x0000_t75" style="width:17pt;height:13pt" o:ole="">
                  <v:imagedata r:id="rId16" o:title=""/>
                </v:shape>
                <o:OLEObject Type="Embed" ProgID="PBrush" ShapeID="_x0000_i1027" DrawAspect="Content" ObjectID="_1238571411" r:id="rId17"/>
              </w:object>
            </w:r>
          </w:p>
        </w:tc>
      </w:tr>
    </w:tbl>
    <w:p w:rsidR="008B1093" w:rsidRDefault="008B1093" w:rsidP="008B1093">
      <w:pPr>
        <w:ind w:left="30"/>
        <w:rPr>
          <w:rFonts w:ascii="Arial" w:hAnsi="Arial" w:cs="Arial"/>
          <w:sz w:val="20"/>
          <w:szCs w:val="20"/>
        </w:rPr>
      </w:pPr>
    </w:p>
    <w:p w:rsidR="004D011A" w:rsidRDefault="004D011A">
      <w:pPr>
        <w:spacing w:line="240" w:lineRule="auto"/>
        <w:rPr>
          <w:rFonts w:ascii="Arial" w:hAnsi="Arial" w:cs="Arial"/>
          <w:sz w:val="20"/>
          <w:szCs w:val="20"/>
        </w:rPr>
      </w:pPr>
      <w:r>
        <w:rPr>
          <w:rFonts w:ascii="Arial" w:hAnsi="Arial" w:cs="Arial"/>
          <w:sz w:val="20"/>
          <w:szCs w:val="20"/>
        </w:rPr>
        <w:br w:type="page"/>
      </w:r>
    </w:p>
    <w:p w:rsidR="008B1093" w:rsidRDefault="008B1093" w:rsidP="008B1093">
      <w:pPr>
        <w:ind w:left="30"/>
        <w:rPr>
          <w:rFonts w:ascii="Arial" w:hAnsi="Arial" w:cs="Arial"/>
          <w:sz w:val="20"/>
          <w:szCs w:val="20"/>
        </w:rPr>
      </w:pPr>
    </w:p>
    <w:tbl>
      <w:tblPr>
        <w:tblStyle w:val="TableGrid"/>
        <w:tblW w:w="0" w:type="auto"/>
        <w:jc w:val="center"/>
        <w:tblCellMar>
          <w:left w:w="115" w:type="dxa"/>
          <w:right w:w="115" w:type="dxa"/>
        </w:tblCellMar>
        <w:tblLook w:val="04A0" w:firstRow="1" w:lastRow="0" w:firstColumn="1" w:lastColumn="0" w:noHBand="0" w:noVBand="1"/>
      </w:tblPr>
      <w:tblGrid>
        <w:gridCol w:w="4989"/>
        <w:gridCol w:w="990"/>
        <w:gridCol w:w="4718"/>
      </w:tblGrid>
      <w:tr w:rsidR="008B1093" w:rsidRPr="00AA632F" w:rsidTr="00CD37CC">
        <w:trPr>
          <w:cantSplit/>
          <w:tblHeader/>
          <w:jc w:val="center"/>
        </w:trPr>
        <w:tc>
          <w:tcPr>
            <w:tcW w:w="4989" w:type="dxa"/>
            <w:tcBorders>
              <w:bottom w:val="single" w:sz="4" w:space="0" w:color="auto"/>
            </w:tcBorders>
            <w:shd w:val="clear" w:color="auto" w:fill="D9D9D9"/>
            <w:vAlign w:val="center"/>
          </w:tcPr>
          <w:p w:rsidR="008B1093" w:rsidRDefault="008B1093" w:rsidP="00085851">
            <w:pPr>
              <w:jc w:val="center"/>
              <w:rPr>
                <w:rFonts w:ascii="Arial" w:hAnsi="Arial" w:cs="Arial"/>
                <w:b/>
              </w:rPr>
            </w:pPr>
          </w:p>
          <w:p w:rsidR="008B1093" w:rsidRDefault="008B1093" w:rsidP="00085851">
            <w:pPr>
              <w:jc w:val="center"/>
              <w:rPr>
                <w:rFonts w:ascii="Arial" w:hAnsi="Arial" w:cs="Arial"/>
                <w:b/>
              </w:rPr>
            </w:pPr>
            <w:r>
              <w:rPr>
                <w:rFonts w:ascii="Arial" w:hAnsi="Arial" w:cs="Arial"/>
                <w:b/>
              </w:rPr>
              <w:t xml:space="preserve">PEDNER </w:t>
            </w:r>
            <w:r w:rsidR="003B2313">
              <w:rPr>
                <w:rFonts w:ascii="Arial" w:hAnsi="Arial" w:cs="Arial"/>
                <w:b/>
              </w:rPr>
              <w:t>Recommendation</w:t>
            </w:r>
          </w:p>
          <w:p w:rsidR="008B1093" w:rsidRPr="00AA632F" w:rsidRDefault="008B1093" w:rsidP="00085851">
            <w:pPr>
              <w:jc w:val="center"/>
              <w:rPr>
                <w:rFonts w:ascii="Arial" w:hAnsi="Arial" w:cs="Arial"/>
                <w:b/>
              </w:rPr>
            </w:pPr>
          </w:p>
        </w:tc>
        <w:tc>
          <w:tcPr>
            <w:tcW w:w="990" w:type="dxa"/>
            <w:tcBorders>
              <w:bottom w:val="single" w:sz="4" w:space="0" w:color="auto"/>
            </w:tcBorders>
            <w:shd w:val="clear" w:color="auto" w:fill="D9D9D9"/>
            <w:vAlign w:val="center"/>
          </w:tcPr>
          <w:p w:rsidR="008B1093" w:rsidRPr="00AA632F" w:rsidRDefault="008B1093" w:rsidP="00085851">
            <w:pPr>
              <w:jc w:val="center"/>
              <w:rPr>
                <w:rFonts w:ascii="Arial" w:hAnsi="Arial" w:cs="Arial"/>
                <w:b/>
              </w:rPr>
            </w:pPr>
            <w:r>
              <w:rPr>
                <w:rFonts w:ascii="Arial" w:hAnsi="Arial" w:cs="Arial"/>
                <w:b/>
              </w:rPr>
              <w:t>BC Rating</w:t>
            </w:r>
          </w:p>
        </w:tc>
        <w:tc>
          <w:tcPr>
            <w:tcW w:w="4718" w:type="dxa"/>
            <w:tcBorders>
              <w:bottom w:val="single" w:sz="4" w:space="0" w:color="auto"/>
            </w:tcBorders>
            <w:shd w:val="clear" w:color="auto" w:fill="D9D9D9"/>
          </w:tcPr>
          <w:p w:rsidR="008B1093" w:rsidRDefault="008B1093" w:rsidP="00085851">
            <w:pPr>
              <w:jc w:val="center"/>
              <w:rPr>
                <w:rFonts w:ascii="Arial" w:hAnsi="Arial" w:cs="Arial"/>
                <w:b/>
              </w:rPr>
            </w:pPr>
          </w:p>
          <w:p w:rsidR="008B1093" w:rsidRDefault="008B1093" w:rsidP="00085851">
            <w:pPr>
              <w:jc w:val="center"/>
              <w:rPr>
                <w:rFonts w:ascii="Arial" w:hAnsi="Arial" w:cs="Arial"/>
                <w:b/>
              </w:rPr>
            </w:pPr>
            <w:r>
              <w:rPr>
                <w:rFonts w:ascii="Arial" w:hAnsi="Arial" w:cs="Arial"/>
                <w:b/>
              </w:rPr>
              <w:t>BC Comment</w:t>
            </w:r>
          </w:p>
        </w:tc>
      </w:tr>
      <w:tr w:rsidR="00CD37CC" w:rsidRPr="00AA632F" w:rsidTr="00CD37CC">
        <w:trPr>
          <w:cantSplit/>
          <w:jc w:val="center"/>
        </w:trPr>
        <w:tc>
          <w:tcPr>
            <w:tcW w:w="10697" w:type="dxa"/>
            <w:gridSpan w:val="3"/>
            <w:shd w:val="clear" w:color="auto" w:fill="FABF8F" w:themeFill="accent6" w:themeFillTint="99"/>
            <w:vAlign w:val="center"/>
          </w:tcPr>
          <w:p w:rsidR="00CD37CC" w:rsidRDefault="00CD37CC" w:rsidP="00085851">
            <w:pPr>
              <w:rPr>
                <w:rFonts w:ascii="Arial" w:hAnsi="Arial" w:cs="Arial"/>
                <w:sz w:val="20"/>
                <w:szCs w:val="20"/>
              </w:rPr>
            </w:pPr>
          </w:p>
          <w:p w:rsidR="00CD37CC" w:rsidRDefault="00CD37CC" w:rsidP="00085851">
            <w:pPr>
              <w:rPr>
                <w:rFonts w:ascii="Arial" w:hAnsi="Arial" w:cs="Arial"/>
                <w:sz w:val="20"/>
                <w:szCs w:val="20"/>
              </w:rPr>
            </w:pPr>
            <w:r w:rsidRPr="00CD37CC">
              <w:rPr>
                <w:rFonts w:ascii="Arial" w:hAnsi="Arial" w:cs="Arial"/>
                <w:b/>
                <w:sz w:val="20"/>
                <w:szCs w:val="20"/>
              </w:rPr>
              <w:t>Charter Question 1:</w:t>
            </w:r>
            <w:r>
              <w:rPr>
                <w:rFonts w:ascii="Arial" w:hAnsi="Arial" w:cs="Arial"/>
                <w:sz w:val="20"/>
                <w:szCs w:val="20"/>
              </w:rPr>
              <w:t xml:space="preserve">  </w:t>
            </w:r>
            <w:r w:rsidRPr="00CD37CC">
              <w:rPr>
                <w:rFonts w:ascii="Arial" w:hAnsi="Arial" w:cs="Arial"/>
                <w:sz w:val="20"/>
                <w:szCs w:val="20"/>
              </w:rPr>
              <w:t>Whether adequate opportunity exists for registrants to rede</w:t>
            </w:r>
            <w:r w:rsidR="00B3727B">
              <w:rPr>
                <w:rFonts w:ascii="Arial" w:hAnsi="Arial" w:cs="Arial"/>
                <w:sz w:val="20"/>
                <w:szCs w:val="20"/>
              </w:rPr>
              <w:t>em their expired domain names?</w:t>
            </w:r>
          </w:p>
          <w:p w:rsidR="00CD37CC" w:rsidRPr="003B2313" w:rsidRDefault="00CD37CC" w:rsidP="00085851">
            <w:pPr>
              <w:rPr>
                <w:rFonts w:ascii="Arial" w:hAnsi="Arial" w:cs="Arial"/>
                <w:sz w:val="20"/>
                <w:szCs w:val="20"/>
              </w:rPr>
            </w:pPr>
          </w:p>
        </w:tc>
      </w:tr>
      <w:tr w:rsidR="008B1093" w:rsidRPr="00AA632F" w:rsidTr="00CD37CC">
        <w:trPr>
          <w:cantSplit/>
          <w:jc w:val="center"/>
        </w:trPr>
        <w:tc>
          <w:tcPr>
            <w:tcW w:w="4989" w:type="dxa"/>
            <w:vAlign w:val="center"/>
          </w:tcPr>
          <w:p w:rsidR="00CD37CC" w:rsidRDefault="00CD37CC" w:rsidP="00085851">
            <w:pPr>
              <w:rPr>
                <w:rFonts w:ascii="Arial" w:hAnsi="Arial" w:cs="Arial"/>
                <w:sz w:val="20"/>
                <w:szCs w:val="20"/>
              </w:rPr>
            </w:pPr>
          </w:p>
          <w:p w:rsidR="00CD37CC" w:rsidRDefault="00CD37CC" w:rsidP="00CD37CC">
            <w:pPr>
              <w:rPr>
                <w:rFonts w:ascii="Arial" w:hAnsi="Arial" w:cs="Arial"/>
                <w:sz w:val="20"/>
                <w:szCs w:val="20"/>
              </w:rPr>
            </w:pPr>
            <w:r w:rsidRPr="00CD37CC">
              <w:rPr>
                <w:rFonts w:ascii="Arial" w:hAnsi="Arial" w:cs="Arial"/>
                <w:b/>
                <w:sz w:val="20"/>
                <w:szCs w:val="20"/>
              </w:rPr>
              <w:t>Recommendation #1:</w:t>
            </w:r>
            <w:r w:rsidRPr="00CD37CC">
              <w:rPr>
                <w:rFonts w:ascii="Arial" w:hAnsi="Arial" w:cs="Arial"/>
                <w:sz w:val="20"/>
                <w:szCs w:val="20"/>
              </w:rPr>
              <w:t xml:space="preserve"> Define “Registered Name Holder at Expiration” (</w:t>
            </w:r>
            <w:proofErr w:type="spellStart"/>
            <w:r w:rsidRPr="00CD37CC">
              <w:rPr>
                <w:rFonts w:ascii="Arial" w:hAnsi="Arial" w:cs="Arial"/>
                <w:sz w:val="20"/>
                <w:szCs w:val="20"/>
              </w:rPr>
              <w:t>RNHaE</w:t>
            </w:r>
            <w:proofErr w:type="spellEnd"/>
            <w:r w:rsidRPr="00CD37CC">
              <w:rPr>
                <w:rFonts w:ascii="Arial" w:hAnsi="Arial" w:cs="Arial"/>
                <w:sz w:val="20"/>
                <w:szCs w:val="20"/>
              </w:rPr>
              <w:t xml:space="preserve">) as the entity or individual that was eligible to renew the domain name registration immediately prior to expiration. If the domain name registration was modified pursuant to a term of the Registration Agreement authorizing the modification of registration data for the purposes of facilitating renewal, the </w:t>
            </w:r>
            <w:proofErr w:type="spellStart"/>
            <w:r w:rsidRPr="00CD37CC">
              <w:rPr>
                <w:rFonts w:ascii="Arial" w:hAnsi="Arial" w:cs="Arial"/>
                <w:sz w:val="20"/>
                <w:szCs w:val="20"/>
              </w:rPr>
              <w:t>RNHaE</w:t>
            </w:r>
            <w:proofErr w:type="spellEnd"/>
            <w:r w:rsidRPr="00CD37CC">
              <w:rPr>
                <w:rFonts w:ascii="Arial" w:hAnsi="Arial" w:cs="Arial"/>
                <w:sz w:val="20"/>
                <w:szCs w:val="20"/>
              </w:rPr>
              <w:t xml:space="preserve"> is the entity or individual identified as the registrant immediately prior to that modification.</w:t>
            </w:r>
          </w:p>
          <w:p w:rsidR="00CD37CC" w:rsidRPr="00CD37CC" w:rsidRDefault="00CD37CC" w:rsidP="00CD37CC">
            <w:pPr>
              <w:rPr>
                <w:rFonts w:ascii="Arial" w:hAnsi="Arial" w:cs="Arial"/>
                <w:sz w:val="20"/>
                <w:szCs w:val="20"/>
              </w:rPr>
            </w:pPr>
          </w:p>
          <w:p w:rsidR="008B1093" w:rsidRDefault="00CD37CC" w:rsidP="00CD37CC">
            <w:pPr>
              <w:rPr>
                <w:rFonts w:ascii="Arial" w:hAnsi="Arial" w:cs="Arial"/>
                <w:sz w:val="20"/>
                <w:szCs w:val="20"/>
              </w:rPr>
            </w:pPr>
            <w:r w:rsidRPr="00CD37CC">
              <w:rPr>
                <w:rFonts w:ascii="Arial" w:hAnsi="Arial" w:cs="Arial"/>
                <w:sz w:val="20"/>
                <w:szCs w:val="20"/>
              </w:rPr>
              <w:t>Rationale: This definition is required due to the potential confusion over who is eligible to renew if WHOIS is changed after expiration, a possibility allowed for in many registration agreements.</w:t>
            </w:r>
          </w:p>
          <w:p w:rsidR="00CD37CC" w:rsidRPr="003B2313" w:rsidRDefault="00CD37CC" w:rsidP="00CD37CC">
            <w:pPr>
              <w:rPr>
                <w:rFonts w:ascii="Arial" w:hAnsi="Arial" w:cs="Arial"/>
                <w:sz w:val="20"/>
                <w:szCs w:val="20"/>
              </w:rPr>
            </w:pPr>
          </w:p>
        </w:tc>
        <w:tc>
          <w:tcPr>
            <w:tcW w:w="990" w:type="dxa"/>
            <w:vAlign w:val="center"/>
          </w:tcPr>
          <w:p w:rsidR="008B1093" w:rsidRPr="003B2313" w:rsidRDefault="008B1093" w:rsidP="00085851">
            <w:pPr>
              <w:jc w:val="center"/>
              <w:rPr>
                <w:rFonts w:ascii="Arial" w:hAnsi="Arial" w:cs="Arial"/>
                <w:sz w:val="20"/>
                <w:szCs w:val="20"/>
              </w:rPr>
            </w:pPr>
            <w:r w:rsidRPr="003B2313">
              <w:rPr>
                <w:rFonts w:ascii="Calibri" w:eastAsia="Calibri" w:hAnsi="Calibri"/>
                <w:sz w:val="20"/>
                <w:szCs w:val="20"/>
              </w:rPr>
              <w:object w:dxaOrig="315" w:dyaOrig="285">
                <v:shape id="_x0000_i1028" type="#_x0000_t75" style="width:17pt;height:13pt" o:ole="">
                  <v:imagedata r:id="rId18" o:title=""/>
                </v:shape>
                <o:OLEObject Type="Embed" ProgID="PBrush" ShapeID="_x0000_i1028" DrawAspect="Content" ObjectID="_1238571412" r:id="rId19"/>
              </w:object>
            </w:r>
          </w:p>
        </w:tc>
        <w:tc>
          <w:tcPr>
            <w:tcW w:w="4718" w:type="dxa"/>
          </w:tcPr>
          <w:p w:rsidR="008B1093" w:rsidRPr="003B2313" w:rsidRDefault="008B1093" w:rsidP="00085851">
            <w:pPr>
              <w:rPr>
                <w:rFonts w:ascii="Arial" w:hAnsi="Arial" w:cs="Arial"/>
                <w:sz w:val="20"/>
                <w:szCs w:val="20"/>
              </w:rPr>
            </w:pPr>
          </w:p>
          <w:p w:rsidR="008B1093" w:rsidRPr="003B2313" w:rsidRDefault="008E6AC1" w:rsidP="00085851">
            <w:pPr>
              <w:rPr>
                <w:rFonts w:ascii="Arial" w:hAnsi="Arial" w:cs="Arial"/>
                <w:b/>
                <w:sz w:val="20"/>
                <w:szCs w:val="20"/>
              </w:rPr>
            </w:pPr>
            <w:r>
              <w:rPr>
                <w:rFonts w:ascii="Arial" w:hAnsi="Arial" w:cs="Arial"/>
                <w:b/>
                <w:sz w:val="20"/>
                <w:szCs w:val="20"/>
              </w:rPr>
              <w:t>Comment</w:t>
            </w:r>
            <w:r w:rsidR="008B1093" w:rsidRPr="003B2313">
              <w:rPr>
                <w:rFonts w:ascii="Arial" w:hAnsi="Arial" w:cs="Arial"/>
                <w:b/>
                <w:sz w:val="20"/>
                <w:szCs w:val="20"/>
              </w:rPr>
              <w:t>:</w:t>
            </w:r>
          </w:p>
          <w:p w:rsidR="008B1093" w:rsidRPr="003B2313" w:rsidRDefault="002332E0" w:rsidP="00085851">
            <w:pPr>
              <w:rPr>
                <w:rFonts w:ascii="Arial" w:hAnsi="Arial" w:cs="Arial"/>
                <w:sz w:val="20"/>
                <w:szCs w:val="20"/>
              </w:rPr>
            </w:pPr>
            <w:r>
              <w:rPr>
                <w:rFonts w:ascii="Arial" w:hAnsi="Arial" w:cs="Arial"/>
                <w:sz w:val="20"/>
                <w:szCs w:val="20"/>
              </w:rPr>
              <w:t>The BC agrees with the requirement and distinction of this</w:t>
            </w:r>
            <w:r w:rsidR="00BE7319">
              <w:rPr>
                <w:rFonts w:ascii="Arial" w:hAnsi="Arial" w:cs="Arial"/>
                <w:sz w:val="20"/>
                <w:szCs w:val="20"/>
              </w:rPr>
              <w:t xml:space="preserve"> role in the domain name life-cycle</w:t>
            </w:r>
            <w:r>
              <w:rPr>
                <w:rFonts w:ascii="Arial" w:hAnsi="Arial" w:cs="Arial"/>
                <w:sz w:val="20"/>
                <w:szCs w:val="20"/>
              </w:rPr>
              <w:t>, noting that efforts to more formally define roles and responsibilities</w:t>
            </w:r>
            <w:r w:rsidR="001349A1">
              <w:rPr>
                <w:rFonts w:ascii="Arial" w:hAnsi="Arial" w:cs="Arial"/>
                <w:sz w:val="20"/>
                <w:szCs w:val="20"/>
              </w:rPr>
              <w:t xml:space="preserve"> should take place for the entire lifecycle including formal definition and formal acronym assignment that the entire community can embrace and uniformly adopt and use.</w:t>
            </w:r>
          </w:p>
          <w:p w:rsidR="008B1093" w:rsidRPr="003B2313" w:rsidRDefault="008B1093" w:rsidP="00085851">
            <w:pPr>
              <w:rPr>
                <w:rFonts w:ascii="Arial" w:hAnsi="Arial" w:cs="Arial"/>
                <w:sz w:val="20"/>
                <w:szCs w:val="20"/>
              </w:rPr>
            </w:pPr>
          </w:p>
          <w:p w:rsidR="008B1093" w:rsidRPr="003B2313" w:rsidRDefault="008B1093" w:rsidP="00085851">
            <w:pPr>
              <w:rPr>
                <w:rFonts w:ascii="Arial" w:hAnsi="Arial" w:cs="Arial"/>
                <w:b/>
                <w:sz w:val="20"/>
                <w:szCs w:val="20"/>
              </w:rPr>
            </w:pPr>
            <w:r w:rsidRPr="003B2313">
              <w:rPr>
                <w:rFonts w:ascii="Arial" w:hAnsi="Arial" w:cs="Arial"/>
                <w:b/>
                <w:sz w:val="20"/>
                <w:szCs w:val="20"/>
              </w:rPr>
              <w:t>BC Position:</w:t>
            </w:r>
          </w:p>
          <w:p w:rsidR="008B1093" w:rsidRPr="003B2313" w:rsidRDefault="002332E0" w:rsidP="00085851">
            <w:pPr>
              <w:rPr>
                <w:rFonts w:ascii="Arial" w:hAnsi="Arial" w:cs="Arial"/>
                <w:i/>
                <w:sz w:val="20"/>
                <w:szCs w:val="20"/>
              </w:rPr>
            </w:pPr>
            <w:r>
              <w:rPr>
                <w:rFonts w:ascii="Arial" w:hAnsi="Arial" w:cs="Arial"/>
                <w:i/>
                <w:sz w:val="20"/>
                <w:szCs w:val="20"/>
              </w:rPr>
              <w:t>The BC supports the creation of this term and definition subject to refinement in implementation of the policy changes and legal reviews.</w:t>
            </w:r>
          </w:p>
          <w:p w:rsidR="008B1093" w:rsidRPr="003B2313" w:rsidRDefault="008B1093" w:rsidP="00085851">
            <w:pPr>
              <w:rPr>
                <w:sz w:val="20"/>
                <w:szCs w:val="20"/>
              </w:rPr>
            </w:pPr>
          </w:p>
        </w:tc>
      </w:tr>
      <w:tr w:rsidR="00CD37CC" w:rsidRPr="00AA632F" w:rsidTr="00CD37CC">
        <w:trPr>
          <w:cantSplit/>
          <w:jc w:val="center"/>
        </w:trPr>
        <w:tc>
          <w:tcPr>
            <w:tcW w:w="4989" w:type="dxa"/>
            <w:tcBorders>
              <w:bottom w:val="single" w:sz="4" w:space="0" w:color="auto"/>
            </w:tcBorders>
            <w:vAlign w:val="center"/>
          </w:tcPr>
          <w:p w:rsidR="00CD37CC" w:rsidRDefault="00CD37CC" w:rsidP="0094615D">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#2</w:t>
            </w:r>
            <w:r w:rsidR="00CD37CC" w:rsidRPr="00CD37CC">
              <w:rPr>
                <w:rFonts w:ascii="Arial" w:hAnsi="Arial" w:cs="Arial"/>
                <w:b/>
                <w:sz w:val="20"/>
                <w:szCs w:val="20"/>
              </w:rPr>
              <w:t>:</w:t>
            </w:r>
            <w:r w:rsidR="00CD37CC" w:rsidRPr="00CD37CC">
              <w:rPr>
                <w:rFonts w:ascii="Arial" w:hAnsi="Arial" w:cs="Arial"/>
                <w:sz w:val="20"/>
                <w:szCs w:val="20"/>
              </w:rPr>
              <w:t xml:space="preserve"> </w:t>
            </w:r>
            <w:r w:rsidRPr="008E6AC1">
              <w:rPr>
                <w:rFonts w:ascii="Arial" w:hAnsi="Arial" w:cs="Arial"/>
                <w:sz w:val="20"/>
                <w:szCs w:val="20"/>
              </w:rPr>
              <w:t>For at least 8 consecutive days, at some point following expiration, the original DNS resolution path specified by the RNHAE, at the time of expiration, must be interrupted and the domain must be renewable by the RNHAE until the end of that period. This 8-day period may occur at any time following expiration. At any time during the 8 day period, the Registered Name Holder at Expiration may renew the domain with the Registrar and the Registrar, within a commercially reasonable delay, will cause the domain na</w:t>
            </w:r>
            <w:r>
              <w:rPr>
                <w:rFonts w:ascii="Arial" w:hAnsi="Arial" w:cs="Arial"/>
                <w:sz w:val="20"/>
                <w:szCs w:val="20"/>
              </w:rPr>
              <w:t xml:space="preserve">me to resolve to its </w:t>
            </w:r>
            <w:r w:rsidRPr="008E6AC1">
              <w:rPr>
                <w:rFonts w:ascii="Arial" w:hAnsi="Arial" w:cs="Arial"/>
                <w:sz w:val="20"/>
                <w:szCs w:val="20"/>
              </w:rPr>
              <w:t>original DNS resolution path.</w:t>
            </w:r>
            <w:r>
              <w:rPr>
                <w:rFonts w:ascii="Arial" w:hAnsi="Arial" w:cs="Arial"/>
                <w:sz w:val="20"/>
                <w:szCs w:val="20"/>
              </w:rPr>
              <w:t xml:space="preserve"> </w:t>
            </w:r>
          </w:p>
          <w:p w:rsidR="008E6AC1" w:rsidRDefault="008E6AC1" w:rsidP="008E6AC1">
            <w:pPr>
              <w:rPr>
                <w:rFonts w:ascii="Arial" w:hAnsi="Arial" w:cs="Arial"/>
                <w:sz w:val="20"/>
                <w:szCs w:val="20"/>
              </w:rPr>
            </w:pPr>
          </w:p>
          <w:p w:rsidR="008E6AC1" w:rsidRPr="008E6AC1" w:rsidRDefault="008E6AC1" w:rsidP="008E6AC1">
            <w:pPr>
              <w:rPr>
                <w:rFonts w:ascii="Arial" w:hAnsi="Arial" w:cs="Arial"/>
                <w:sz w:val="20"/>
                <w:szCs w:val="20"/>
              </w:rPr>
            </w:pPr>
            <w:r w:rsidRPr="008E6AC1">
              <w:rPr>
                <w:rFonts w:ascii="Arial" w:hAnsi="Arial" w:cs="Arial"/>
                <w:sz w:val="20"/>
                <w:szCs w:val="20"/>
              </w:rPr>
              <w:t>Notwithstanding, the Registrar may delete the domain at any time during the Auto-renew grace period.</w:t>
            </w:r>
          </w:p>
          <w:p w:rsidR="008E6AC1" w:rsidRDefault="008E6AC1" w:rsidP="008E6AC1">
            <w:pPr>
              <w:rPr>
                <w:rFonts w:ascii="Arial" w:hAnsi="Arial" w:cs="Arial"/>
                <w:sz w:val="20"/>
                <w:szCs w:val="20"/>
              </w:rPr>
            </w:pPr>
          </w:p>
          <w:p w:rsidR="00CD37CC" w:rsidRDefault="008E6AC1" w:rsidP="008E6AC1">
            <w:pPr>
              <w:rPr>
                <w:rFonts w:ascii="Arial" w:hAnsi="Arial" w:cs="Arial"/>
                <w:sz w:val="20"/>
                <w:szCs w:val="20"/>
              </w:rPr>
            </w:pPr>
            <w:r w:rsidRPr="008E6AC1">
              <w:rPr>
                <w:rFonts w:ascii="Arial" w:hAnsi="Arial" w:cs="Arial"/>
                <w:sz w:val="20"/>
                <w:szCs w:val="20"/>
              </w:rPr>
              <w:t>Rationale: This ensures that for at least an 8-day period following expiration, the domain will cease to operate as it did prior to expiration. The WG believes that this failure to function may be one of the most effective methods of getting a registrant’s attention. Although 8 days is set as a minimum, there is nothing to prevent a Registrar form providing a longer period such as most registrars do today.</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CD37CC" w:rsidRPr="003B2313" w:rsidRDefault="00094627" w:rsidP="0094615D">
            <w:pPr>
              <w:jc w:val="center"/>
              <w:rPr>
                <w:rFonts w:ascii="Arial" w:hAnsi="Arial" w:cs="Arial"/>
                <w:sz w:val="20"/>
                <w:szCs w:val="20"/>
              </w:rPr>
            </w:pPr>
            <w:r w:rsidRPr="008B1093">
              <w:rPr>
                <w:rFonts w:ascii="Calibri" w:eastAsia="Calibri" w:hAnsi="Calibri"/>
              </w:rPr>
              <w:object w:dxaOrig="300" w:dyaOrig="270">
                <v:shape id="_x0000_i1029" type="#_x0000_t75" style="width:15pt;height:14pt" o:ole="">
                  <v:imagedata r:id="rId20" o:title=""/>
                </v:shape>
                <o:OLEObject Type="Embed" ProgID="PBrush" ShapeID="_x0000_i1029" DrawAspect="Content" ObjectID="_1238571413" r:id="rId21"/>
              </w:object>
            </w:r>
          </w:p>
        </w:tc>
        <w:tc>
          <w:tcPr>
            <w:tcW w:w="4718" w:type="dxa"/>
            <w:tcBorders>
              <w:bottom w:val="single" w:sz="4" w:space="0" w:color="auto"/>
            </w:tcBorders>
          </w:tcPr>
          <w:p w:rsidR="00CD37CC" w:rsidRPr="003B2313" w:rsidRDefault="00CD37CC" w:rsidP="0094615D">
            <w:pPr>
              <w:rPr>
                <w:rFonts w:ascii="Arial" w:hAnsi="Arial" w:cs="Arial"/>
                <w:sz w:val="20"/>
                <w:szCs w:val="20"/>
              </w:rPr>
            </w:pPr>
          </w:p>
          <w:p w:rsidR="00CD37CC" w:rsidRPr="003B2313" w:rsidRDefault="008E6AC1" w:rsidP="0094615D">
            <w:pPr>
              <w:rPr>
                <w:rFonts w:ascii="Arial" w:hAnsi="Arial" w:cs="Arial"/>
                <w:b/>
                <w:sz w:val="20"/>
                <w:szCs w:val="20"/>
              </w:rPr>
            </w:pPr>
            <w:r>
              <w:rPr>
                <w:rFonts w:ascii="Arial" w:hAnsi="Arial" w:cs="Arial"/>
                <w:b/>
                <w:sz w:val="20"/>
                <w:szCs w:val="20"/>
              </w:rPr>
              <w:t>Comment</w:t>
            </w:r>
            <w:r w:rsidR="00CD37CC" w:rsidRPr="003B2313">
              <w:rPr>
                <w:rFonts w:ascii="Arial" w:hAnsi="Arial" w:cs="Arial"/>
                <w:b/>
                <w:sz w:val="20"/>
                <w:szCs w:val="20"/>
              </w:rPr>
              <w:t>:</w:t>
            </w:r>
          </w:p>
          <w:p w:rsidR="00CD37CC" w:rsidRPr="003B2313" w:rsidRDefault="00094627" w:rsidP="0094615D">
            <w:pPr>
              <w:rPr>
                <w:rFonts w:ascii="Arial" w:hAnsi="Arial" w:cs="Arial"/>
                <w:sz w:val="20"/>
                <w:szCs w:val="20"/>
              </w:rPr>
            </w:pPr>
            <w:r w:rsidRPr="00E517EE">
              <w:rPr>
                <w:rFonts w:ascii="Arial" w:hAnsi="Arial" w:cs="Arial"/>
                <w:sz w:val="20"/>
                <w:szCs w:val="20"/>
              </w:rPr>
              <w:t xml:space="preserve">The concept applied here in essence is creating a new grace </w:t>
            </w:r>
            <w:r w:rsidR="00946D88" w:rsidRPr="00E517EE">
              <w:rPr>
                <w:rFonts w:ascii="Arial" w:hAnsi="Arial" w:cs="Arial"/>
                <w:sz w:val="20"/>
                <w:szCs w:val="20"/>
              </w:rPr>
              <w:t>period;</w:t>
            </w:r>
            <w:r w:rsidRPr="00E517EE">
              <w:rPr>
                <w:rFonts w:ascii="Arial" w:hAnsi="Arial" w:cs="Arial"/>
                <w:sz w:val="20"/>
                <w:szCs w:val="20"/>
              </w:rPr>
              <w:t xml:space="preserve"> however, recognize the 8 day window defined is</w:t>
            </w:r>
            <w:r w:rsidR="00946D88" w:rsidRPr="00E517EE">
              <w:rPr>
                <w:rFonts w:ascii="Arial" w:hAnsi="Arial" w:cs="Arial"/>
                <w:sz w:val="20"/>
                <w:szCs w:val="20"/>
              </w:rPr>
              <w:t xml:space="preserve"> in effect </w:t>
            </w:r>
            <w:r w:rsidRPr="00E517EE">
              <w:rPr>
                <w:rFonts w:ascii="Arial" w:hAnsi="Arial" w:cs="Arial"/>
                <w:sz w:val="20"/>
                <w:szCs w:val="20"/>
              </w:rPr>
              <w:t>sanctioned under the Auto-Renew Grace Period.</w:t>
            </w:r>
            <w:r w:rsidR="00BE7319" w:rsidRPr="00E517EE">
              <w:rPr>
                <w:rFonts w:ascii="Arial" w:hAnsi="Arial" w:cs="Arial"/>
                <w:sz w:val="20"/>
                <w:szCs w:val="20"/>
              </w:rPr>
              <w:t xml:space="preserve">  </w:t>
            </w:r>
            <w:r w:rsidR="002B78F4" w:rsidRPr="00E517EE">
              <w:rPr>
                <w:rFonts w:ascii="Arial" w:hAnsi="Arial" w:cs="Arial"/>
                <w:sz w:val="20"/>
                <w:szCs w:val="20"/>
              </w:rPr>
              <w:t>While the</w:t>
            </w:r>
            <w:r w:rsidR="002B78F4">
              <w:rPr>
                <w:rFonts w:ascii="Arial" w:hAnsi="Arial" w:cs="Arial"/>
                <w:sz w:val="20"/>
                <w:szCs w:val="20"/>
              </w:rPr>
              <w:t xml:space="preserve"> 8 day window recommendation begins to provide </w:t>
            </w:r>
            <w:r w:rsidR="00022E98">
              <w:rPr>
                <w:rFonts w:ascii="Arial" w:hAnsi="Arial" w:cs="Arial"/>
                <w:sz w:val="20"/>
                <w:szCs w:val="20"/>
              </w:rPr>
              <w:t xml:space="preserve">the </w:t>
            </w:r>
            <w:proofErr w:type="spellStart"/>
            <w:r w:rsidR="00E517EE">
              <w:rPr>
                <w:rFonts w:ascii="Arial" w:hAnsi="Arial" w:cs="Arial"/>
                <w:sz w:val="20"/>
                <w:szCs w:val="20"/>
              </w:rPr>
              <w:t>RNHaE</w:t>
            </w:r>
            <w:proofErr w:type="spellEnd"/>
            <w:r w:rsidR="00E517EE">
              <w:rPr>
                <w:rFonts w:ascii="Arial" w:hAnsi="Arial" w:cs="Arial"/>
                <w:sz w:val="20"/>
                <w:szCs w:val="20"/>
              </w:rPr>
              <w:t xml:space="preserve"> </w:t>
            </w:r>
            <w:r w:rsidR="002B78F4">
              <w:rPr>
                <w:rFonts w:ascii="Arial" w:hAnsi="Arial" w:cs="Arial"/>
                <w:sz w:val="20"/>
                <w:szCs w:val="20"/>
              </w:rPr>
              <w:t xml:space="preserve">a consistent experience with respect to domain </w:t>
            </w:r>
            <w:r w:rsidR="00E517EE">
              <w:rPr>
                <w:rFonts w:ascii="Arial" w:hAnsi="Arial" w:cs="Arial"/>
                <w:sz w:val="20"/>
                <w:szCs w:val="20"/>
              </w:rPr>
              <w:t>expirations</w:t>
            </w:r>
            <w:r w:rsidR="002B78F4">
              <w:rPr>
                <w:rFonts w:ascii="Arial" w:hAnsi="Arial" w:cs="Arial"/>
                <w:sz w:val="20"/>
                <w:szCs w:val="20"/>
              </w:rPr>
              <w:t>, t</w:t>
            </w:r>
            <w:r w:rsidR="00BE7319">
              <w:rPr>
                <w:rFonts w:ascii="Arial" w:hAnsi="Arial" w:cs="Arial"/>
                <w:sz w:val="20"/>
                <w:szCs w:val="20"/>
              </w:rPr>
              <w:t>he BC recognizes</w:t>
            </w:r>
            <w:r w:rsidR="002B78F4">
              <w:rPr>
                <w:rFonts w:ascii="Arial" w:hAnsi="Arial" w:cs="Arial"/>
                <w:sz w:val="20"/>
                <w:szCs w:val="20"/>
              </w:rPr>
              <w:t xml:space="preserve"> the overwhelming </w:t>
            </w:r>
            <w:r w:rsidR="00E517EE">
              <w:rPr>
                <w:rFonts w:ascii="Arial" w:hAnsi="Arial" w:cs="Arial"/>
                <w:sz w:val="20"/>
                <w:szCs w:val="20"/>
              </w:rPr>
              <w:t xml:space="preserve">support for a period closer to 30 days as reflected in the </w:t>
            </w:r>
            <w:r w:rsidR="002B78F4">
              <w:rPr>
                <w:rFonts w:ascii="Arial" w:hAnsi="Arial" w:cs="Arial"/>
                <w:sz w:val="20"/>
                <w:szCs w:val="20"/>
              </w:rPr>
              <w:t xml:space="preserve">results of the </w:t>
            </w:r>
            <w:r w:rsidR="0070396B">
              <w:rPr>
                <w:rFonts w:ascii="Arial" w:hAnsi="Arial" w:cs="Arial"/>
                <w:sz w:val="20"/>
                <w:szCs w:val="20"/>
              </w:rPr>
              <w:t xml:space="preserve">PEDNR Interim Report </w:t>
            </w:r>
            <w:r w:rsidR="002B78F4">
              <w:rPr>
                <w:rFonts w:ascii="Arial" w:hAnsi="Arial" w:cs="Arial"/>
                <w:sz w:val="20"/>
                <w:szCs w:val="20"/>
              </w:rPr>
              <w:t xml:space="preserve">survey </w:t>
            </w:r>
            <w:r w:rsidR="00E517EE">
              <w:rPr>
                <w:rFonts w:ascii="Arial" w:hAnsi="Arial" w:cs="Arial"/>
                <w:sz w:val="20"/>
                <w:szCs w:val="20"/>
              </w:rPr>
              <w:t xml:space="preserve">results </w:t>
            </w:r>
            <w:r w:rsidR="002B78F4">
              <w:rPr>
                <w:rFonts w:ascii="Arial" w:hAnsi="Arial" w:cs="Arial"/>
                <w:sz w:val="20"/>
                <w:szCs w:val="20"/>
              </w:rPr>
              <w:t>of the community</w:t>
            </w:r>
            <w:r w:rsidR="00E517EE">
              <w:rPr>
                <w:rFonts w:ascii="Arial" w:hAnsi="Arial" w:cs="Arial"/>
                <w:sz w:val="20"/>
                <w:szCs w:val="20"/>
              </w:rPr>
              <w:t xml:space="preserve">. </w:t>
            </w:r>
          </w:p>
          <w:p w:rsidR="00CD37CC" w:rsidRPr="003B2313" w:rsidRDefault="00CD37CC" w:rsidP="0094615D">
            <w:pPr>
              <w:rPr>
                <w:rFonts w:ascii="Arial" w:hAnsi="Arial" w:cs="Arial"/>
                <w:sz w:val="20"/>
                <w:szCs w:val="20"/>
              </w:rPr>
            </w:pPr>
          </w:p>
          <w:p w:rsidR="00CD37CC" w:rsidRPr="003B2313" w:rsidRDefault="00CD37CC" w:rsidP="0094615D">
            <w:pPr>
              <w:rPr>
                <w:rFonts w:ascii="Arial" w:hAnsi="Arial" w:cs="Arial"/>
                <w:b/>
                <w:sz w:val="20"/>
                <w:szCs w:val="20"/>
              </w:rPr>
            </w:pPr>
            <w:r w:rsidRPr="003B2313">
              <w:rPr>
                <w:rFonts w:ascii="Arial" w:hAnsi="Arial" w:cs="Arial"/>
                <w:b/>
                <w:sz w:val="20"/>
                <w:szCs w:val="20"/>
              </w:rPr>
              <w:t>BC Position:</w:t>
            </w:r>
          </w:p>
          <w:p w:rsidR="00CD37CC" w:rsidRPr="003B2313" w:rsidRDefault="00E517EE" w:rsidP="0094615D">
            <w:pPr>
              <w:rPr>
                <w:rFonts w:ascii="Arial" w:hAnsi="Arial" w:cs="Arial"/>
                <w:i/>
                <w:sz w:val="20"/>
                <w:szCs w:val="20"/>
              </w:rPr>
            </w:pPr>
            <w:r>
              <w:rPr>
                <w:rFonts w:ascii="Arial" w:hAnsi="Arial" w:cs="Arial"/>
                <w:i/>
                <w:sz w:val="20"/>
                <w:szCs w:val="20"/>
              </w:rPr>
              <w:t>The BC supports recommendation</w:t>
            </w:r>
            <w:r w:rsidR="00022E98">
              <w:rPr>
                <w:rFonts w:ascii="Arial" w:hAnsi="Arial" w:cs="Arial"/>
                <w:i/>
                <w:sz w:val="20"/>
                <w:szCs w:val="20"/>
              </w:rPr>
              <w:t xml:space="preserve"> #2</w:t>
            </w:r>
            <w:r w:rsidR="00094627">
              <w:rPr>
                <w:rFonts w:ascii="Arial" w:hAnsi="Arial" w:cs="Arial"/>
                <w:i/>
                <w:sz w:val="20"/>
                <w:szCs w:val="20"/>
              </w:rPr>
              <w:t>, with the exception that the 8-day period should be extended to 30 days</w:t>
            </w:r>
            <w:r>
              <w:rPr>
                <w:rFonts w:ascii="Arial" w:hAnsi="Arial" w:cs="Arial"/>
                <w:i/>
                <w:sz w:val="20"/>
                <w:szCs w:val="20"/>
              </w:rPr>
              <w:t>.</w:t>
            </w:r>
          </w:p>
          <w:p w:rsidR="00CD37CC" w:rsidRPr="003B2313" w:rsidRDefault="00CD37CC" w:rsidP="0094615D">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94615D">
            <w:pPr>
              <w:rPr>
                <w:rFonts w:ascii="Arial" w:hAnsi="Arial" w:cs="Arial"/>
                <w:sz w:val="20"/>
                <w:szCs w:val="20"/>
              </w:rPr>
            </w:pPr>
          </w:p>
          <w:p w:rsidR="008E6AC1" w:rsidRPr="008E6AC1" w:rsidRDefault="008E6AC1" w:rsidP="008E6AC1">
            <w:pPr>
              <w:rPr>
                <w:rFonts w:ascii="Arial" w:hAnsi="Arial" w:cs="Arial"/>
                <w:sz w:val="20"/>
                <w:szCs w:val="20"/>
              </w:rPr>
            </w:pPr>
            <w:r w:rsidRPr="00CD37CC">
              <w:rPr>
                <w:rFonts w:ascii="Arial" w:hAnsi="Arial" w:cs="Arial"/>
                <w:b/>
                <w:sz w:val="20"/>
                <w:szCs w:val="20"/>
              </w:rPr>
              <w:t>Recommendation #</w:t>
            </w:r>
            <w:r>
              <w:rPr>
                <w:rFonts w:ascii="Arial" w:hAnsi="Arial" w:cs="Arial"/>
                <w:b/>
                <w:sz w:val="20"/>
                <w:szCs w:val="20"/>
              </w:rPr>
              <w:t>3</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 xml:space="preserve">The </w:t>
            </w:r>
            <w:proofErr w:type="spellStart"/>
            <w:r w:rsidRPr="008E6AC1">
              <w:rPr>
                <w:rFonts w:ascii="Arial" w:hAnsi="Arial" w:cs="Arial"/>
                <w:sz w:val="20"/>
                <w:szCs w:val="20"/>
              </w:rPr>
              <w:t>RNHaE</w:t>
            </w:r>
            <w:proofErr w:type="spellEnd"/>
            <w:r w:rsidRPr="008E6AC1">
              <w:rPr>
                <w:rFonts w:ascii="Arial" w:hAnsi="Arial" w:cs="Arial"/>
                <w:sz w:val="20"/>
                <w:szCs w:val="20"/>
              </w:rPr>
              <w:t xml:space="preserve"> cannot be prevented from renewing a domain name registration as a result of WHOIS changes made by the Registrar that were not at the </w:t>
            </w:r>
            <w:proofErr w:type="spellStart"/>
            <w:r w:rsidRPr="008E6AC1">
              <w:rPr>
                <w:rFonts w:ascii="Arial" w:hAnsi="Arial" w:cs="Arial"/>
                <w:sz w:val="20"/>
                <w:szCs w:val="20"/>
              </w:rPr>
              <w:t>RNHaE’s</w:t>
            </w:r>
            <w:proofErr w:type="spellEnd"/>
            <w:r w:rsidRPr="008E6AC1">
              <w:rPr>
                <w:rFonts w:ascii="Arial" w:hAnsi="Arial" w:cs="Arial"/>
                <w:sz w:val="20"/>
                <w:szCs w:val="20"/>
              </w:rPr>
              <w:t xml:space="preserve"> request. [Final wording will need to exempt cases where renewal will not be disallowed due to fraud, breach of registration agreement or other substantive reasons.]</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 xml:space="preserve">Rationale: Currently a post-expiration change to WHOIS may, depending on the specifics of a Registrar’s system, prohibit the </w:t>
            </w:r>
            <w:proofErr w:type="spellStart"/>
            <w:r w:rsidRPr="008E6AC1">
              <w:rPr>
                <w:rFonts w:ascii="Arial" w:hAnsi="Arial" w:cs="Arial"/>
                <w:sz w:val="20"/>
                <w:szCs w:val="20"/>
              </w:rPr>
              <w:t>RNHaE</w:t>
            </w:r>
            <w:proofErr w:type="spellEnd"/>
            <w:r w:rsidRPr="008E6AC1">
              <w:rPr>
                <w:rFonts w:ascii="Arial" w:hAnsi="Arial" w:cs="Arial"/>
                <w:sz w:val="20"/>
                <w:szCs w:val="20"/>
              </w:rPr>
              <w:t xml:space="preserve"> from renewing the Registered Name.</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94615D">
            <w:pPr>
              <w:jc w:val="center"/>
              <w:rPr>
                <w:rFonts w:ascii="Arial" w:hAnsi="Arial" w:cs="Arial"/>
                <w:sz w:val="20"/>
                <w:szCs w:val="20"/>
              </w:rPr>
            </w:pPr>
            <w:r w:rsidRPr="003B2313">
              <w:rPr>
                <w:rFonts w:ascii="Calibri" w:eastAsia="Calibri" w:hAnsi="Calibri"/>
                <w:sz w:val="20"/>
                <w:szCs w:val="20"/>
              </w:rPr>
              <w:object w:dxaOrig="315" w:dyaOrig="285" w14:anchorId="07891077">
                <v:shape id="_x0000_i1030" type="#_x0000_t75" style="width:17pt;height:13pt" o:ole="">
                  <v:imagedata r:id="rId22" o:title=""/>
                </v:shape>
                <o:OLEObject Type="Embed" ProgID="PBrush" ShapeID="_x0000_i1030" DrawAspect="Content" ObjectID="_1238571414" r:id="rId23"/>
              </w:object>
            </w:r>
          </w:p>
        </w:tc>
        <w:tc>
          <w:tcPr>
            <w:tcW w:w="4718" w:type="dxa"/>
            <w:tcBorders>
              <w:bottom w:val="single" w:sz="4" w:space="0" w:color="auto"/>
            </w:tcBorders>
          </w:tcPr>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E07C41" w:rsidP="0094615D">
            <w:pPr>
              <w:rPr>
                <w:rFonts w:ascii="Arial" w:hAnsi="Arial" w:cs="Arial"/>
                <w:sz w:val="20"/>
                <w:szCs w:val="20"/>
              </w:rPr>
            </w:pPr>
            <w:r>
              <w:rPr>
                <w:rFonts w:ascii="Arial" w:hAnsi="Arial" w:cs="Arial"/>
                <w:sz w:val="20"/>
                <w:szCs w:val="20"/>
              </w:rPr>
              <w:t>None.</w:t>
            </w:r>
          </w:p>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94615D">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94615D">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#4</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All unsponsored gTLD Registries shall offer the Redemption Grace Period (RGP). For currently existing unsponsored gTLDs that do not currently offer the RGP, a transition period shall be allowed. All new gTLDs must offer the RGP.</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Rationale: Although most current unsponsored gTLDs Registries currently offer the RGP service, there is no such obligation, nor is it required in the new gTLD Applicant Guidebook.</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94615D">
            <w:pPr>
              <w:jc w:val="center"/>
              <w:rPr>
                <w:rFonts w:ascii="Arial" w:hAnsi="Arial" w:cs="Arial"/>
                <w:sz w:val="20"/>
                <w:szCs w:val="20"/>
              </w:rPr>
            </w:pPr>
            <w:r w:rsidRPr="003B2313">
              <w:rPr>
                <w:rFonts w:ascii="Calibri" w:eastAsia="Calibri" w:hAnsi="Calibri"/>
                <w:sz w:val="20"/>
                <w:szCs w:val="20"/>
              </w:rPr>
              <w:object w:dxaOrig="315" w:dyaOrig="285" w14:anchorId="21729199">
                <v:shape id="_x0000_i1031" type="#_x0000_t75" style="width:17pt;height:13pt" o:ole="">
                  <v:imagedata r:id="rId24" o:title=""/>
                </v:shape>
                <o:OLEObject Type="Embed" ProgID="PBrush" ShapeID="_x0000_i1031" DrawAspect="Content" ObjectID="_1238571415" r:id="rId25"/>
              </w:object>
            </w:r>
          </w:p>
        </w:tc>
        <w:tc>
          <w:tcPr>
            <w:tcW w:w="4718" w:type="dxa"/>
            <w:tcBorders>
              <w:bottom w:val="single" w:sz="4" w:space="0" w:color="auto"/>
            </w:tcBorders>
          </w:tcPr>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722F2C" w:rsidP="0094615D">
            <w:pPr>
              <w:rPr>
                <w:rFonts w:ascii="Arial" w:hAnsi="Arial" w:cs="Arial"/>
                <w:sz w:val="20"/>
                <w:szCs w:val="20"/>
              </w:rPr>
            </w:pPr>
            <w:r>
              <w:rPr>
                <w:rFonts w:ascii="Arial" w:hAnsi="Arial" w:cs="Arial"/>
                <w:sz w:val="20"/>
                <w:szCs w:val="20"/>
              </w:rPr>
              <w:t xml:space="preserve">The BC has long supported </w:t>
            </w:r>
            <w:r w:rsidR="00492474">
              <w:rPr>
                <w:rFonts w:ascii="Arial" w:hAnsi="Arial" w:cs="Arial"/>
                <w:sz w:val="20"/>
                <w:szCs w:val="20"/>
              </w:rPr>
              <w:t xml:space="preserve">consensus policy for </w:t>
            </w:r>
            <w:r>
              <w:rPr>
                <w:rFonts w:ascii="Arial" w:hAnsi="Arial" w:cs="Arial"/>
                <w:sz w:val="20"/>
                <w:szCs w:val="20"/>
              </w:rPr>
              <w:t>the RGP as</w:t>
            </w:r>
            <w:r w:rsidR="00492474">
              <w:rPr>
                <w:rFonts w:ascii="Arial" w:hAnsi="Arial" w:cs="Arial"/>
                <w:sz w:val="20"/>
                <w:szCs w:val="20"/>
              </w:rPr>
              <w:t xml:space="preserve"> far back as April 2002 and consistently in</w:t>
            </w:r>
            <w:r w:rsidR="00F4699D">
              <w:rPr>
                <w:rFonts w:ascii="Arial" w:hAnsi="Arial" w:cs="Arial"/>
                <w:sz w:val="20"/>
                <w:szCs w:val="20"/>
              </w:rPr>
              <w:t xml:space="preserve"> positions about</w:t>
            </w:r>
            <w:r w:rsidR="00492474">
              <w:rPr>
                <w:rFonts w:ascii="Arial" w:hAnsi="Arial" w:cs="Arial"/>
                <w:sz w:val="20"/>
                <w:szCs w:val="20"/>
              </w:rPr>
              <w:t xml:space="preserve"> PEDNR in 11/2009 &amp; 08/2010.</w:t>
            </w:r>
          </w:p>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sidRPr="003B2313">
              <w:rPr>
                <w:rFonts w:ascii="Arial" w:hAnsi="Arial" w:cs="Arial"/>
                <w:b/>
                <w:sz w:val="20"/>
                <w:szCs w:val="20"/>
              </w:rPr>
              <w:t>BC Position:</w:t>
            </w:r>
          </w:p>
          <w:p w:rsidR="008E6AC1" w:rsidRPr="003B2313" w:rsidRDefault="00946D88" w:rsidP="0094615D">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94615D">
            <w:pPr>
              <w:rPr>
                <w:sz w:val="20"/>
                <w:szCs w:val="20"/>
              </w:rPr>
            </w:pPr>
          </w:p>
        </w:tc>
      </w:tr>
      <w:tr w:rsidR="008E6AC1" w:rsidRPr="00AA632F" w:rsidTr="00CD37CC">
        <w:trPr>
          <w:cantSplit/>
          <w:jc w:val="center"/>
        </w:trPr>
        <w:tc>
          <w:tcPr>
            <w:tcW w:w="4989" w:type="dxa"/>
            <w:tcBorders>
              <w:bottom w:val="single" w:sz="4" w:space="0" w:color="auto"/>
            </w:tcBorders>
            <w:vAlign w:val="center"/>
          </w:tcPr>
          <w:p w:rsidR="008E6AC1" w:rsidRDefault="008E6AC1" w:rsidP="0094615D">
            <w:pPr>
              <w:rPr>
                <w:rFonts w:ascii="Arial" w:hAnsi="Arial" w:cs="Arial"/>
                <w:sz w:val="20"/>
                <w:szCs w:val="20"/>
              </w:rPr>
            </w:pPr>
          </w:p>
          <w:p w:rsidR="008E6AC1" w:rsidRPr="008E6AC1" w:rsidRDefault="008E6AC1" w:rsidP="008E6AC1">
            <w:pPr>
              <w:rPr>
                <w:rFonts w:ascii="Arial" w:hAnsi="Arial" w:cs="Arial"/>
                <w:sz w:val="20"/>
                <w:szCs w:val="20"/>
              </w:rPr>
            </w:pPr>
            <w:r>
              <w:rPr>
                <w:rFonts w:ascii="Arial" w:hAnsi="Arial" w:cs="Arial"/>
                <w:b/>
                <w:sz w:val="20"/>
                <w:szCs w:val="20"/>
              </w:rPr>
              <w:t>Recommendation #5</w:t>
            </w:r>
            <w:r w:rsidRPr="00CD37CC">
              <w:rPr>
                <w:rFonts w:ascii="Arial" w:hAnsi="Arial" w:cs="Arial"/>
                <w:b/>
                <w:sz w:val="20"/>
                <w:szCs w:val="20"/>
              </w:rPr>
              <w:t>:</w:t>
            </w:r>
            <w:r w:rsidRPr="00CD37CC">
              <w:rPr>
                <w:rFonts w:ascii="Arial" w:hAnsi="Arial" w:cs="Arial"/>
                <w:sz w:val="20"/>
                <w:szCs w:val="20"/>
              </w:rPr>
              <w:t xml:space="preserve"> </w:t>
            </w:r>
            <w:r w:rsidRPr="008E6AC1">
              <w:rPr>
                <w:rFonts w:ascii="Arial" w:hAnsi="Arial" w:cs="Arial"/>
                <w:sz w:val="20"/>
                <w:szCs w:val="20"/>
              </w:rPr>
              <w:t>If a Registrar offers registrations in a gTLD that supports the RGP, the Registrar must allow the Registered Name Holder at Expiration to redeem the Registered Name after it has entered RGP.</w:t>
            </w:r>
          </w:p>
          <w:p w:rsidR="008E6AC1" w:rsidRDefault="008E6AC1" w:rsidP="008E6AC1">
            <w:pPr>
              <w:rPr>
                <w:rFonts w:ascii="Arial" w:hAnsi="Arial" w:cs="Arial"/>
                <w:sz w:val="20"/>
                <w:szCs w:val="20"/>
              </w:rPr>
            </w:pPr>
          </w:p>
          <w:p w:rsidR="008E6AC1" w:rsidRDefault="008E6AC1" w:rsidP="008E6AC1">
            <w:pPr>
              <w:rPr>
                <w:rFonts w:ascii="Arial" w:hAnsi="Arial" w:cs="Arial"/>
                <w:sz w:val="20"/>
                <w:szCs w:val="20"/>
              </w:rPr>
            </w:pPr>
            <w:r w:rsidRPr="008E6AC1">
              <w:rPr>
                <w:rFonts w:ascii="Arial" w:hAnsi="Arial" w:cs="Arial"/>
                <w:sz w:val="20"/>
                <w:szCs w:val="20"/>
              </w:rPr>
              <w:t>Rationale: This ensures that the registrant will be able to redeem a domain name if it is deleted and if the Registry offers the RGP service.</w:t>
            </w:r>
          </w:p>
          <w:p w:rsidR="008E6AC1" w:rsidRPr="003B2313" w:rsidRDefault="008E6AC1" w:rsidP="008E6AC1">
            <w:pPr>
              <w:rPr>
                <w:rFonts w:ascii="Arial" w:hAnsi="Arial" w:cs="Arial"/>
                <w:sz w:val="20"/>
                <w:szCs w:val="20"/>
              </w:rPr>
            </w:pPr>
          </w:p>
        </w:tc>
        <w:tc>
          <w:tcPr>
            <w:tcW w:w="990" w:type="dxa"/>
            <w:tcBorders>
              <w:bottom w:val="single" w:sz="4" w:space="0" w:color="auto"/>
            </w:tcBorders>
            <w:vAlign w:val="center"/>
          </w:tcPr>
          <w:p w:rsidR="008E6AC1" w:rsidRPr="003B2313" w:rsidRDefault="008E6AC1" w:rsidP="0094615D">
            <w:pPr>
              <w:jc w:val="center"/>
              <w:rPr>
                <w:rFonts w:ascii="Arial" w:hAnsi="Arial" w:cs="Arial"/>
                <w:sz w:val="20"/>
                <w:szCs w:val="20"/>
              </w:rPr>
            </w:pPr>
            <w:r w:rsidRPr="003B2313">
              <w:rPr>
                <w:rFonts w:ascii="Calibri" w:eastAsia="Calibri" w:hAnsi="Calibri"/>
                <w:sz w:val="20"/>
                <w:szCs w:val="20"/>
              </w:rPr>
              <w:object w:dxaOrig="315" w:dyaOrig="285" w14:anchorId="5D011EAE">
                <v:shape id="_x0000_i1032" type="#_x0000_t75" style="width:17pt;height:13pt" o:ole="">
                  <v:imagedata r:id="rId26" o:title=""/>
                </v:shape>
                <o:OLEObject Type="Embed" ProgID="PBrush" ShapeID="_x0000_i1032" DrawAspect="Content" ObjectID="_1238571416" r:id="rId27"/>
              </w:object>
            </w:r>
          </w:p>
        </w:tc>
        <w:tc>
          <w:tcPr>
            <w:tcW w:w="4718" w:type="dxa"/>
            <w:tcBorders>
              <w:bottom w:val="single" w:sz="4" w:space="0" w:color="auto"/>
            </w:tcBorders>
          </w:tcPr>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F4699D" w:rsidRPr="003B2313" w:rsidRDefault="00F4699D" w:rsidP="00F4699D">
            <w:pPr>
              <w:rPr>
                <w:rFonts w:ascii="Arial" w:hAnsi="Arial" w:cs="Arial"/>
                <w:sz w:val="20"/>
                <w:szCs w:val="20"/>
              </w:rPr>
            </w:pPr>
            <w:r>
              <w:rPr>
                <w:rFonts w:ascii="Arial" w:hAnsi="Arial" w:cs="Arial"/>
                <w:sz w:val="20"/>
                <w:szCs w:val="20"/>
              </w:rPr>
              <w:t>The BC has long supported consensus policy for the RGP as far back as April 2002 and consistently in positions about PEDNR in 11/2009 &amp; 08/2010.</w:t>
            </w:r>
          </w:p>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94615D">
            <w:pPr>
              <w:rPr>
                <w:sz w:val="20"/>
                <w:szCs w:val="20"/>
              </w:rPr>
            </w:pPr>
          </w:p>
        </w:tc>
      </w:tr>
      <w:tr w:rsidR="008E6AC1" w:rsidRPr="00AA632F" w:rsidTr="00CD37CC">
        <w:trPr>
          <w:cantSplit/>
          <w:jc w:val="center"/>
        </w:trPr>
        <w:tc>
          <w:tcPr>
            <w:tcW w:w="10697" w:type="dxa"/>
            <w:gridSpan w:val="3"/>
            <w:shd w:val="clear" w:color="auto" w:fill="FABF8F" w:themeFill="accent6" w:themeFillTint="99"/>
            <w:vAlign w:val="center"/>
          </w:tcPr>
          <w:p w:rsidR="008E6AC1" w:rsidRDefault="008E6AC1" w:rsidP="0094615D">
            <w:pPr>
              <w:rPr>
                <w:rFonts w:ascii="Arial" w:hAnsi="Arial" w:cs="Arial"/>
                <w:sz w:val="20"/>
                <w:szCs w:val="20"/>
              </w:rPr>
            </w:pPr>
          </w:p>
          <w:p w:rsidR="008E6AC1" w:rsidRDefault="008E6AC1" w:rsidP="0094615D">
            <w:pPr>
              <w:rPr>
                <w:rFonts w:ascii="Arial" w:hAnsi="Arial" w:cs="Arial"/>
                <w:sz w:val="20"/>
                <w:szCs w:val="20"/>
              </w:rPr>
            </w:pPr>
            <w:r>
              <w:rPr>
                <w:rFonts w:ascii="Arial" w:hAnsi="Arial" w:cs="Arial"/>
                <w:b/>
                <w:sz w:val="20"/>
                <w:szCs w:val="20"/>
              </w:rPr>
              <w:t>Charter Question 2</w:t>
            </w:r>
            <w:r w:rsidRPr="00CD37CC">
              <w:rPr>
                <w:rFonts w:ascii="Arial" w:hAnsi="Arial" w:cs="Arial"/>
                <w:b/>
                <w:sz w:val="20"/>
                <w:szCs w:val="20"/>
              </w:rPr>
              <w:t>:</w:t>
            </w:r>
            <w:r>
              <w:rPr>
                <w:rFonts w:ascii="Arial" w:hAnsi="Arial" w:cs="Arial"/>
                <w:sz w:val="20"/>
                <w:szCs w:val="20"/>
              </w:rPr>
              <w:t xml:space="preserve">  </w:t>
            </w:r>
            <w:r w:rsidRPr="008E6AC1">
              <w:rPr>
                <w:rFonts w:ascii="Arial" w:hAnsi="Arial" w:cs="Arial"/>
                <w:sz w:val="20"/>
                <w:szCs w:val="20"/>
              </w:rPr>
              <w:t>Whether expiration-related provisions in typical registration agreements a</w:t>
            </w:r>
            <w:r w:rsidR="00B3727B">
              <w:rPr>
                <w:rFonts w:ascii="Arial" w:hAnsi="Arial" w:cs="Arial"/>
                <w:sz w:val="20"/>
                <w:szCs w:val="20"/>
              </w:rPr>
              <w:t>re clear and conspicuous enough?</w:t>
            </w:r>
          </w:p>
          <w:p w:rsidR="008E6AC1" w:rsidRPr="003B2313" w:rsidRDefault="008E6AC1" w:rsidP="0094615D">
            <w:pPr>
              <w:rPr>
                <w:rFonts w:ascii="Arial" w:hAnsi="Arial" w:cs="Arial"/>
                <w:sz w:val="20"/>
                <w:szCs w:val="20"/>
              </w:rPr>
            </w:pPr>
          </w:p>
        </w:tc>
      </w:tr>
      <w:tr w:rsidR="008E6AC1" w:rsidRPr="00AA632F" w:rsidTr="00CD37CC">
        <w:trPr>
          <w:cantSplit/>
          <w:jc w:val="center"/>
        </w:trPr>
        <w:tc>
          <w:tcPr>
            <w:tcW w:w="4989" w:type="dxa"/>
            <w:vAlign w:val="center"/>
          </w:tcPr>
          <w:p w:rsidR="008E6AC1" w:rsidRDefault="008E6AC1" w:rsidP="0094615D">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#6</w:t>
            </w:r>
            <w:r w:rsidR="008E6AC1" w:rsidRPr="00CD37CC">
              <w:rPr>
                <w:rFonts w:ascii="Arial" w:hAnsi="Arial" w:cs="Arial"/>
                <w:b/>
                <w:sz w:val="20"/>
                <w:szCs w:val="20"/>
              </w:rPr>
              <w:t>:</w:t>
            </w:r>
            <w:r w:rsidR="008E6AC1" w:rsidRPr="00CD37CC">
              <w:rPr>
                <w:rFonts w:ascii="Arial" w:hAnsi="Arial" w:cs="Arial"/>
                <w:sz w:val="20"/>
                <w:szCs w:val="20"/>
              </w:rPr>
              <w:t xml:space="preserve"> </w:t>
            </w:r>
            <w:r w:rsidRPr="00B3727B">
              <w:rPr>
                <w:rFonts w:ascii="Arial" w:hAnsi="Arial" w:cs="Arial"/>
                <w:sz w:val="20"/>
                <w:szCs w:val="20"/>
              </w:rPr>
              <w:t>The registration agreement must include or point to any fee(s) charged for the post-expiration renewal of a domain name. If the Registrar operates a website for registration or renewal, it should state, both at the time of registration and in a clear place on its website, any fee(s) charged for the post-expiration renewal of a domain name or the recovery of a domain name during the Redemption Grace Period.</w:t>
            </w:r>
          </w:p>
          <w:p w:rsidR="00B3727B" w:rsidRDefault="00B3727B" w:rsidP="00B3727B">
            <w:pPr>
              <w:rPr>
                <w:rFonts w:ascii="Arial" w:hAnsi="Arial" w:cs="Arial"/>
                <w:sz w:val="20"/>
                <w:szCs w:val="20"/>
              </w:rPr>
            </w:pPr>
          </w:p>
          <w:p w:rsidR="008E6AC1" w:rsidRDefault="00B3727B" w:rsidP="00B3727B">
            <w:pPr>
              <w:rPr>
                <w:rFonts w:ascii="Arial" w:hAnsi="Arial" w:cs="Arial"/>
                <w:sz w:val="20"/>
                <w:szCs w:val="20"/>
              </w:rPr>
            </w:pPr>
            <w:r w:rsidRPr="00B3727B">
              <w:rPr>
                <w:rFonts w:ascii="Arial" w:hAnsi="Arial" w:cs="Arial"/>
                <w:sz w:val="20"/>
                <w:szCs w:val="20"/>
              </w:rPr>
              <w:t>Rationale: The registrant must be able to forecast what renewal will cost if it is not renewed prior to expiration. This is not an attempt at setting the price but rather that the price must be disclosed to the registrant ahead of time. The pricing disclosed would be the then-current prices and does not preclude a later price change as part of normal business price adjustments.</w:t>
            </w:r>
          </w:p>
          <w:p w:rsidR="00B3727B" w:rsidRPr="003B2313" w:rsidRDefault="00B3727B" w:rsidP="00B3727B">
            <w:pPr>
              <w:rPr>
                <w:rFonts w:ascii="Arial" w:hAnsi="Arial" w:cs="Arial"/>
                <w:sz w:val="20"/>
                <w:szCs w:val="20"/>
              </w:rPr>
            </w:pPr>
          </w:p>
        </w:tc>
        <w:tc>
          <w:tcPr>
            <w:tcW w:w="990" w:type="dxa"/>
            <w:vAlign w:val="center"/>
          </w:tcPr>
          <w:p w:rsidR="008E6AC1" w:rsidRPr="003B2313" w:rsidRDefault="008E6AC1" w:rsidP="0094615D">
            <w:pPr>
              <w:jc w:val="center"/>
              <w:rPr>
                <w:rFonts w:ascii="Arial" w:hAnsi="Arial" w:cs="Arial"/>
                <w:sz w:val="20"/>
                <w:szCs w:val="20"/>
              </w:rPr>
            </w:pPr>
            <w:r w:rsidRPr="003B2313">
              <w:rPr>
                <w:rFonts w:ascii="Calibri" w:eastAsia="Calibri" w:hAnsi="Calibri"/>
                <w:sz w:val="20"/>
                <w:szCs w:val="20"/>
              </w:rPr>
              <w:object w:dxaOrig="315" w:dyaOrig="285" w14:anchorId="580D398E">
                <v:shape id="_x0000_i1033" type="#_x0000_t75" style="width:17pt;height:13pt" o:ole="">
                  <v:imagedata r:id="rId28" o:title=""/>
                </v:shape>
                <o:OLEObject Type="Embed" ProgID="PBrush" ShapeID="_x0000_i1033" DrawAspect="Content" ObjectID="_1238571417" r:id="rId29"/>
              </w:object>
            </w:r>
          </w:p>
        </w:tc>
        <w:tc>
          <w:tcPr>
            <w:tcW w:w="4718" w:type="dxa"/>
          </w:tcPr>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E07C41" w:rsidP="0094615D">
            <w:pPr>
              <w:rPr>
                <w:rFonts w:ascii="Arial" w:hAnsi="Arial" w:cs="Arial"/>
                <w:sz w:val="20"/>
                <w:szCs w:val="20"/>
              </w:rPr>
            </w:pPr>
            <w:r>
              <w:rPr>
                <w:rFonts w:ascii="Arial" w:hAnsi="Arial" w:cs="Arial"/>
                <w:sz w:val="20"/>
                <w:szCs w:val="20"/>
              </w:rPr>
              <w:t xml:space="preserve">In general, the BC supports consistency and </w:t>
            </w:r>
            <w:r w:rsidR="00003AC8">
              <w:rPr>
                <w:rFonts w:ascii="Arial" w:hAnsi="Arial" w:cs="Arial"/>
                <w:sz w:val="20"/>
                <w:szCs w:val="20"/>
              </w:rPr>
              <w:t xml:space="preserve">ease of understanding </w:t>
            </w:r>
            <w:r>
              <w:rPr>
                <w:rFonts w:ascii="Arial" w:hAnsi="Arial" w:cs="Arial"/>
                <w:sz w:val="20"/>
                <w:szCs w:val="20"/>
              </w:rPr>
              <w:t xml:space="preserve">in Registration Agreements where feasible.  </w:t>
            </w:r>
            <w:r w:rsidR="00003AC8">
              <w:rPr>
                <w:rFonts w:ascii="Arial" w:hAnsi="Arial" w:cs="Arial"/>
                <w:sz w:val="20"/>
                <w:szCs w:val="20"/>
              </w:rPr>
              <w:t xml:space="preserve">Specifically, we feel it is important that the </w:t>
            </w:r>
            <w:proofErr w:type="spellStart"/>
            <w:r w:rsidR="00003AC8">
              <w:rPr>
                <w:rFonts w:ascii="Arial" w:hAnsi="Arial" w:cs="Arial"/>
                <w:sz w:val="20"/>
                <w:szCs w:val="20"/>
              </w:rPr>
              <w:t>RNHaE</w:t>
            </w:r>
            <w:proofErr w:type="spellEnd"/>
            <w:r w:rsidR="00003AC8">
              <w:rPr>
                <w:rFonts w:ascii="Arial" w:hAnsi="Arial" w:cs="Arial"/>
                <w:sz w:val="20"/>
                <w:szCs w:val="20"/>
              </w:rPr>
              <w:t xml:space="preserve"> be well informed of the consequence if a domain </w:t>
            </w:r>
            <w:r w:rsidR="00982008">
              <w:rPr>
                <w:rFonts w:ascii="Arial" w:hAnsi="Arial" w:cs="Arial"/>
                <w:sz w:val="20"/>
                <w:szCs w:val="20"/>
              </w:rPr>
              <w:t xml:space="preserve">expires unintentionally </w:t>
            </w:r>
            <w:r w:rsidR="00003AC8">
              <w:rPr>
                <w:rFonts w:ascii="Arial" w:hAnsi="Arial" w:cs="Arial"/>
                <w:sz w:val="20"/>
                <w:szCs w:val="20"/>
              </w:rPr>
              <w:t>and the additional costs to recover the domain at the various stages of expiration.</w:t>
            </w:r>
          </w:p>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94615D">
            <w:pPr>
              <w:rPr>
                <w:sz w:val="20"/>
                <w:szCs w:val="20"/>
              </w:rPr>
            </w:pPr>
          </w:p>
        </w:tc>
      </w:tr>
      <w:tr w:rsidR="008E6AC1" w:rsidRPr="00AA632F" w:rsidTr="00CD37CC">
        <w:trPr>
          <w:cantSplit/>
          <w:jc w:val="center"/>
        </w:trPr>
        <w:tc>
          <w:tcPr>
            <w:tcW w:w="4989" w:type="dxa"/>
            <w:vAlign w:val="center"/>
          </w:tcPr>
          <w:p w:rsidR="008E6AC1" w:rsidRDefault="008E6AC1" w:rsidP="0094615D">
            <w:pPr>
              <w:rPr>
                <w:rFonts w:ascii="Arial" w:hAnsi="Arial" w:cs="Arial"/>
                <w:sz w:val="20"/>
                <w:szCs w:val="20"/>
              </w:rPr>
            </w:pPr>
          </w:p>
          <w:p w:rsidR="00B3727B" w:rsidRPr="00B3727B" w:rsidRDefault="008E6AC1" w:rsidP="00B3727B">
            <w:pPr>
              <w:rPr>
                <w:rFonts w:ascii="Arial" w:hAnsi="Arial" w:cs="Arial"/>
                <w:sz w:val="20"/>
                <w:szCs w:val="20"/>
              </w:rPr>
            </w:pPr>
            <w:r w:rsidRPr="00CD37CC">
              <w:rPr>
                <w:rFonts w:ascii="Arial" w:hAnsi="Arial" w:cs="Arial"/>
                <w:b/>
                <w:sz w:val="20"/>
                <w:szCs w:val="20"/>
              </w:rPr>
              <w:t>Recommendation #</w:t>
            </w:r>
            <w:r w:rsidR="00B3727B">
              <w:rPr>
                <w:rFonts w:ascii="Arial" w:hAnsi="Arial" w:cs="Arial"/>
                <w:b/>
                <w:sz w:val="20"/>
                <w:szCs w:val="20"/>
              </w:rPr>
              <w:t>7</w:t>
            </w:r>
            <w:r w:rsidRPr="00CD37CC">
              <w:rPr>
                <w:rFonts w:ascii="Arial" w:hAnsi="Arial" w:cs="Arial"/>
                <w:b/>
                <w:sz w:val="20"/>
                <w:szCs w:val="20"/>
              </w:rPr>
              <w:t>:</w:t>
            </w:r>
            <w:r w:rsidRPr="00CD37CC">
              <w:rPr>
                <w:rFonts w:ascii="Arial" w:hAnsi="Arial" w:cs="Arial"/>
                <w:sz w:val="20"/>
                <w:szCs w:val="20"/>
              </w:rPr>
              <w:t xml:space="preserve"> </w:t>
            </w:r>
            <w:r w:rsidR="00B3727B" w:rsidRPr="00B3727B">
              <w:rPr>
                <w:rFonts w:ascii="Arial" w:hAnsi="Arial" w:cs="Arial"/>
                <w:sz w:val="20"/>
                <w:szCs w:val="20"/>
              </w:rPr>
              <w:t>In the event that ICANN gives reasonable notice to Registrar that ICANN has published web content providing educational materials with respect to registrant responsibilities and the gTLD domain life-cycle, and such content is developed in consultation with Registrars, Registrars, who have a web presence, shall provide a link to the webpage on any website it may operate for domain name registration or renewal clearly displayed to its Registered Name Holders at least as clearly as its links to policies or notifications required to be displayed under ICANN Consensus Policies.</w:t>
            </w:r>
          </w:p>
          <w:p w:rsidR="00B3727B" w:rsidRDefault="00B3727B" w:rsidP="00B3727B">
            <w:pPr>
              <w:rPr>
                <w:rFonts w:ascii="Arial" w:hAnsi="Arial" w:cs="Arial"/>
                <w:sz w:val="20"/>
                <w:szCs w:val="20"/>
              </w:rPr>
            </w:pPr>
          </w:p>
          <w:p w:rsidR="008E6AC1" w:rsidRDefault="00B3727B" w:rsidP="00B3727B">
            <w:pPr>
              <w:rPr>
                <w:rFonts w:ascii="Arial" w:hAnsi="Arial" w:cs="Arial"/>
                <w:sz w:val="20"/>
                <w:szCs w:val="20"/>
              </w:rPr>
            </w:pPr>
            <w:r w:rsidRPr="00B3727B">
              <w:rPr>
                <w:rFonts w:ascii="Arial" w:hAnsi="Arial" w:cs="Arial"/>
                <w:sz w:val="20"/>
                <w:szCs w:val="20"/>
              </w:rPr>
              <w:t>Rationale: Insufficient registrant understanding and education was identified as a significant problem and any attempt to address it will lower the number of problems experienced by registrants.</w:t>
            </w:r>
          </w:p>
          <w:p w:rsidR="00B3727B" w:rsidRPr="003B2313" w:rsidRDefault="00B3727B" w:rsidP="00B3727B">
            <w:pPr>
              <w:rPr>
                <w:rFonts w:ascii="Arial" w:hAnsi="Arial" w:cs="Arial"/>
                <w:sz w:val="20"/>
                <w:szCs w:val="20"/>
              </w:rPr>
            </w:pPr>
          </w:p>
        </w:tc>
        <w:tc>
          <w:tcPr>
            <w:tcW w:w="990" w:type="dxa"/>
            <w:vAlign w:val="center"/>
          </w:tcPr>
          <w:p w:rsidR="008E6AC1" w:rsidRPr="003B2313" w:rsidRDefault="008E6AC1" w:rsidP="0094615D">
            <w:pPr>
              <w:jc w:val="center"/>
              <w:rPr>
                <w:rFonts w:ascii="Arial" w:hAnsi="Arial" w:cs="Arial"/>
                <w:sz w:val="20"/>
                <w:szCs w:val="20"/>
              </w:rPr>
            </w:pPr>
            <w:r w:rsidRPr="003B2313">
              <w:rPr>
                <w:rFonts w:ascii="Calibri" w:eastAsia="Calibri" w:hAnsi="Calibri"/>
                <w:sz w:val="20"/>
                <w:szCs w:val="20"/>
              </w:rPr>
              <w:object w:dxaOrig="315" w:dyaOrig="285" w14:anchorId="01B20E38">
                <v:shape id="_x0000_i1034" type="#_x0000_t75" style="width:17pt;height:13pt" o:ole="">
                  <v:imagedata r:id="rId30" o:title=""/>
                </v:shape>
                <o:OLEObject Type="Embed" ProgID="PBrush" ShapeID="_x0000_i1034" DrawAspect="Content" ObjectID="_1238571418" r:id="rId31"/>
              </w:object>
            </w:r>
          </w:p>
        </w:tc>
        <w:tc>
          <w:tcPr>
            <w:tcW w:w="4718" w:type="dxa"/>
          </w:tcPr>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8E6AC1" w:rsidRPr="003B2313" w:rsidRDefault="00722F2C" w:rsidP="0094615D">
            <w:pPr>
              <w:rPr>
                <w:rFonts w:ascii="Arial" w:hAnsi="Arial" w:cs="Arial"/>
                <w:sz w:val="20"/>
                <w:szCs w:val="20"/>
              </w:rPr>
            </w:pPr>
            <w:r>
              <w:rPr>
                <w:rFonts w:ascii="Arial" w:hAnsi="Arial" w:cs="Arial"/>
                <w:sz w:val="20"/>
                <w:szCs w:val="20"/>
              </w:rPr>
              <w:t>The BC strongly advocates educational materials for Registrants</w:t>
            </w:r>
            <w:r w:rsidR="00982008">
              <w:rPr>
                <w:rFonts w:ascii="Arial" w:hAnsi="Arial" w:cs="Arial"/>
                <w:sz w:val="20"/>
                <w:szCs w:val="20"/>
              </w:rPr>
              <w:t xml:space="preserve"> to enhance understanding and set expectation</w:t>
            </w:r>
            <w:r>
              <w:rPr>
                <w:rFonts w:ascii="Arial" w:hAnsi="Arial" w:cs="Arial"/>
                <w:sz w:val="20"/>
                <w:szCs w:val="20"/>
              </w:rPr>
              <w:t>.</w:t>
            </w:r>
          </w:p>
          <w:p w:rsidR="008E6AC1" w:rsidRPr="003B2313" w:rsidRDefault="008E6AC1" w:rsidP="0094615D">
            <w:pPr>
              <w:rPr>
                <w:rFonts w:ascii="Arial" w:hAnsi="Arial" w:cs="Arial"/>
                <w:sz w:val="20"/>
                <w:szCs w:val="20"/>
              </w:rPr>
            </w:pPr>
          </w:p>
          <w:p w:rsidR="008E6AC1" w:rsidRPr="003B2313" w:rsidRDefault="008E6AC1"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8E6AC1" w:rsidRPr="003B2313" w:rsidRDefault="008E6AC1" w:rsidP="0094615D">
            <w:pPr>
              <w:rPr>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#8</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ICANN, with the support of Registrars, ALAC and other interested parties, is to develop educational materials about how to properly steward a domain name and how to prevent unintended loss. Once developed, Registrars are expected to link to or host that information on its web site, and send to the registrant</w:t>
            </w:r>
            <w:r>
              <w:rPr>
                <w:rFonts w:ascii="Arial" w:hAnsi="Arial" w:cs="Arial"/>
                <w:sz w:val="20"/>
                <w:szCs w:val="20"/>
              </w:rPr>
              <w:t xml:space="preserve"> in a communication immediately </w:t>
            </w:r>
            <w:r w:rsidRPr="00B3727B">
              <w:rPr>
                <w:rFonts w:ascii="Arial" w:hAnsi="Arial" w:cs="Arial"/>
                <w:sz w:val="20"/>
                <w:szCs w:val="20"/>
              </w:rPr>
              <w:t>following initial registration as well as in the mandated annual WHOIS reminder. Such information should include a set of instructions for keeping domain name records current and for lessening the chance of mistakenly allowing the name to expire. [Need to refine wording: expression “include a set of instruction“</w:t>
            </w:r>
            <w:r>
              <w:rPr>
                <w:rFonts w:ascii="Arial" w:hAnsi="Arial" w:cs="Arial"/>
                <w:sz w:val="20"/>
                <w:szCs w:val="20"/>
              </w:rPr>
              <w:t xml:space="preserve"> </w:t>
            </w:r>
            <w:r w:rsidRPr="00B3727B">
              <w:rPr>
                <w:rFonts w:ascii="Arial" w:hAnsi="Arial" w:cs="Arial"/>
                <w:sz w:val="20"/>
                <w:szCs w:val="20"/>
              </w:rPr>
              <w:t>to include pointing to appropriate location where instructions can be found; pointing to ICANN registrant education site.]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Insufficient registrant understanding and education was identified as a significant problem and any attempt to address it will lower the number of problems experienced by registrants.</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2F4C81A4">
                <v:shape id="_x0000_i1035" type="#_x0000_t75" style="width:17pt;height:13pt" o:ole="">
                  <v:imagedata r:id="rId32" o:title=""/>
                </v:shape>
                <o:OLEObject Type="Embed" ProgID="PBrush" ShapeID="_x0000_i1035" DrawAspect="Content" ObjectID="_1238571419" r:id="rId33"/>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982008" w:rsidRPr="003B2313" w:rsidRDefault="00982008" w:rsidP="00982008">
            <w:pPr>
              <w:rPr>
                <w:rFonts w:ascii="Arial" w:hAnsi="Arial" w:cs="Arial"/>
                <w:sz w:val="20"/>
                <w:szCs w:val="20"/>
              </w:rPr>
            </w:pPr>
            <w:r>
              <w:rPr>
                <w:rFonts w:ascii="Arial" w:hAnsi="Arial" w:cs="Arial"/>
                <w:sz w:val="20"/>
                <w:szCs w:val="20"/>
              </w:rPr>
              <w:t>The BC strongly advocates educational materials for Registrants to enhance understanding and set expectation.</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94615D">
        <w:trPr>
          <w:cantSplit/>
          <w:jc w:val="center"/>
        </w:trPr>
        <w:tc>
          <w:tcPr>
            <w:tcW w:w="10697" w:type="dxa"/>
            <w:gridSpan w:val="3"/>
            <w:shd w:val="clear" w:color="auto" w:fill="FABF8F" w:themeFill="accent6" w:themeFillTint="99"/>
            <w:vAlign w:val="center"/>
          </w:tcPr>
          <w:p w:rsidR="00B3727B" w:rsidRDefault="00B3727B" w:rsidP="0094615D">
            <w:pPr>
              <w:rPr>
                <w:rFonts w:ascii="Arial" w:hAnsi="Arial" w:cs="Arial"/>
                <w:sz w:val="20"/>
                <w:szCs w:val="20"/>
              </w:rPr>
            </w:pPr>
          </w:p>
          <w:p w:rsidR="00B3727B" w:rsidRDefault="00B3727B" w:rsidP="00B3727B">
            <w:pPr>
              <w:rPr>
                <w:rFonts w:ascii="Arial" w:hAnsi="Arial" w:cs="Arial"/>
                <w:sz w:val="20"/>
                <w:szCs w:val="20"/>
              </w:rPr>
            </w:pPr>
            <w:r>
              <w:rPr>
                <w:rFonts w:ascii="Arial" w:hAnsi="Arial" w:cs="Arial"/>
                <w:b/>
                <w:sz w:val="20"/>
                <w:szCs w:val="20"/>
              </w:rPr>
              <w:t>Charter Question 3</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Whether adequate notice exists to alert regi</w:t>
            </w:r>
            <w:r>
              <w:rPr>
                <w:rFonts w:ascii="Arial" w:hAnsi="Arial" w:cs="Arial"/>
                <w:sz w:val="20"/>
                <w:szCs w:val="20"/>
              </w:rPr>
              <w:t>strants of upcoming expirations? (</w:t>
            </w:r>
            <w:r w:rsidRPr="00B3727B">
              <w:rPr>
                <w:rFonts w:ascii="Arial" w:hAnsi="Arial" w:cs="Arial"/>
                <w:sz w:val="20"/>
                <w:szCs w:val="20"/>
              </w:rPr>
              <w:t>See also recommendation #2</w:t>
            </w:r>
            <w:r>
              <w:rPr>
                <w:rFonts w:ascii="Arial" w:hAnsi="Arial" w:cs="Arial"/>
                <w:sz w:val="20"/>
                <w:szCs w:val="20"/>
              </w:rPr>
              <w:t>)</w:t>
            </w:r>
          </w:p>
          <w:p w:rsidR="00B3727B" w:rsidRPr="003B2313" w:rsidRDefault="00B3727B" w:rsidP="0094615D">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Pr>
                <w:rFonts w:ascii="Arial" w:hAnsi="Arial" w:cs="Arial"/>
                <w:b/>
                <w:sz w:val="20"/>
                <w:szCs w:val="20"/>
              </w:rPr>
              <w:t>Recommendation #9</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The registration agreement and Registrar web site (if one is used) must clearly indicate what methods will be used to deliver pre- and post-expiration notifications, or must point to the location where such information can be found. What destination address/number will be used must also be specified, if applicable.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Registrants should be told ahead of time how the Registrar will communicate with them.</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28D9FC33">
                <v:shape id="_x0000_i1036" type="#_x0000_t75" style="width:17pt;height:13pt" o:ole="">
                  <v:imagedata r:id="rId34" o:title=""/>
                </v:shape>
                <o:OLEObject Type="Embed" ProgID="PBrush" ShapeID="_x0000_i1036" DrawAspect="Content" ObjectID="_1238571420" r:id="rId35"/>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722F2C" w:rsidP="0094615D">
            <w:pPr>
              <w:rPr>
                <w:rFonts w:ascii="Arial" w:hAnsi="Arial" w:cs="Arial"/>
                <w:sz w:val="20"/>
                <w:szCs w:val="20"/>
              </w:rPr>
            </w:pPr>
            <w:r>
              <w:rPr>
                <w:rFonts w:ascii="Arial" w:hAnsi="Arial" w:cs="Arial"/>
                <w:sz w:val="20"/>
                <w:szCs w:val="20"/>
              </w:rPr>
              <w:t>The BC agrees that if the Registrant is better informed of what to expect at expiration</w:t>
            </w:r>
            <w:r w:rsidR="00982008">
              <w:rPr>
                <w:rFonts w:ascii="Arial" w:hAnsi="Arial" w:cs="Arial"/>
                <w:sz w:val="20"/>
                <w:szCs w:val="20"/>
              </w:rPr>
              <w:t>, how they are communicated to,</w:t>
            </w:r>
            <w:r>
              <w:rPr>
                <w:rFonts w:ascii="Arial" w:hAnsi="Arial" w:cs="Arial"/>
                <w:sz w:val="20"/>
                <w:szCs w:val="20"/>
              </w:rPr>
              <w:t xml:space="preserve"> </w:t>
            </w:r>
            <w:r w:rsidR="00982008">
              <w:rPr>
                <w:rFonts w:ascii="Arial" w:hAnsi="Arial" w:cs="Arial"/>
                <w:sz w:val="20"/>
                <w:szCs w:val="20"/>
              </w:rPr>
              <w:t>and reinforcement</w:t>
            </w:r>
            <w:r>
              <w:rPr>
                <w:rFonts w:ascii="Arial" w:hAnsi="Arial" w:cs="Arial"/>
                <w:sz w:val="20"/>
                <w:szCs w:val="20"/>
              </w:rPr>
              <w:t xml:space="preserve"> with end user education, </w:t>
            </w:r>
            <w:r w:rsidR="00982008">
              <w:rPr>
                <w:rFonts w:ascii="Arial" w:hAnsi="Arial" w:cs="Arial"/>
                <w:sz w:val="20"/>
                <w:szCs w:val="20"/>
              </w:rPr>
              <w:t xml:space="preserve">recovery </w:t>
            </w:r>
            <w:r>
              <w:rPr>
                <w:rFonts w:ascii="Arial" w:hAnsi="Arial" w:cs="Arial"/>
                <w:sz w:val="20"/>
                <w:szCs w:val="20"/>
              </w:rPr>
              <w:t>issues related to unintentionally expired domain</w:t>
            </w:r>
            <w:r w:rsidR="000141F3">
              <w:rPr>
                <w:rFonts w:ascii="Arial" w:hAnsi="Arial" w:cs="Arial"/>
                <w:sz w:val="20"/>
                <w:szCs w:val="20"/>
              </w:rPr>
              <w:t xml:space="preserve"> name</w:t>
            </w:r>
            <w:r w:rsidR="00982008">
              <w:rPr>
                <w:rFonts w:ascii="Arial" w:hAnsi="Arial" w:cs="Arial"/>
                <w:sz w:val="20"/>
                <w:szCs w:val="20"/>
              </w:rPr>
              <w:t>s will be reduced</w:t>
            </w:r>
            <w:r w:rsidR="000141F3">
              <w:rPr>
                <w:rFonts w:ascii="Arial" w:hAnsi="Arial" w:cs="Arial"/>
                <w:sz w:val="20"/>
                <w:szCs w:val="20"/>
              </w:rPr>
              <w:t>.</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0</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Subject to an Exception policy, Registrar must notify Registered name Holder of impending expiration no less than two times. One such notice must be sent one month or 30 days prior to expiration (±4 days) and one must be sent one week prior to expiration (±3 days). ). If more that two alert notifications are sent, the timing of two of them must be comparable to the timings specified.</w:t>
            </w:r>
          </w:p>
          <w:p w:rsidR="00B3727B" w:rsidRPr="00B3727B" w:rsidRDefault="00B3727B" w:rsidP="00B3727B">
            <w:pPr>
              <w:rPr>
                <w:rFonts w:ascii="Arial" w:hAnsi="Arial" w:cs="Arial"/>
                <w:sz w:val="20"/>
                <w:szCs w:val="20"/>
              </w:rPr>
            </w:pPr>
            <w:r w:rsidRPr="00B3727B">
              <w:rPr>
                <w:rFonts w:ascii="Arial" w:hAnsi="Arial" w:cs="Arial"/>
                <w:sz w:val="20"/>
                <w:szCs w:val="20"/>
              </w:rPr>
              <w:t>It is the intention to have an exception policy, allowing the Registrar to substitute alternative notification patterns, but this still needs to be defined.</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The current requirement in the RAA to send at lea</w:t>
            </w:r>
            <w:r>
              <w:rPr>
                <w:rFonts w:ascii="Arial" w:hAnsi="Arial" w:cs="Arial"/>
                <w:sz w:val="20"/>
                <w:szCs w:val="20"/>
              </w:rPr>
              <w:t xml:space="preserve">st two notifications is vaguely </w:t>
            </w:r>
            <w:r w:rsidRPr="00B3727B">
              <w:rPr>
                <w:rFonts w:ascii="Arial" w:hAnsi="Arial" w:cs="Arial"/>
                <w:sz w:val="20"/>
                <w:szCs w:val="20"/>
              </w:rPr>
              <w:t>worded. There is also nothing to prohibit such notifications from being sent too early or too late to be effective. That notwithstanding, it is understood that for some Registrar business models, the prescribed timing may not be suitable, and an exception process will allow for this.</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3610993A">
                <v:shape id="_x0000_i1037" type="#_x0000_t75" style="width:17pt;height:13pt" o:ole="">
                  <v:imagedata r:id="rId36" o:title=""/>
                </v:shape>
                <o:OLEObject Type="Embed" ProgID="PBrush" ShapeID="_x0000_i1037" DrawAspect="Content" ObjectID="_1238571421" r:id="rId37"/>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94615D">
            <w:pPr>
              <w:rPr>
                <w:rFonts w:ascii="Arial" w:hAnsi="Arial" w:cs="Arial"/>
                <w:sz w:val="20"/>
                <w:szCs w:val="20"/>
              </w:rPr>
            </w:pPr>
            <w:r>
              <w:rPr>
                <w:rFonts w:ascii="Arial" w:hAnsi="Arial" w:cs="Arial"/>
                <w:sz w:val="20"/>
                <w:szCs w:val="20"/>
              </w:rPr>
              <w:t xml:space="preserve">A standard here should help to establish much more predictability </w:t>
            </w:r>
            <w:r w:rsidR="00982008">
              <w:rPr>
                <w:rFonts w:ascii="Arial" w:hAnsi="Arial" w:cs="Arial"/>
                <w:sz w:val="20"/>
                <w:szCs w:val="20"/>
              </w:rPr>
              <w:t xml:space="preserve">and set appropriate expectation </w:t>
            </w:r>
            <w:r>
              <w:rPr>
                <w:rFonts w:ascii="Arial" w:hAnsi="Arial" w:cs="Arial"/>
                <w:sz w:val="20"/>
                <w:szCs w:val="20"/>
              </w:rPr>
              <w:t>within the expiration phase of the domain lifecycle.</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1</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Notifications of impending expiration must include method(s) that do not require explicit registrant action other than standard e-mail receipt in order to receive such notifications.</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Notifications must not solely be done by methods, which require explicit Registrant action to receive, the most common being the requirement to log onto the Registrar domain management system to receive notifications.</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502F0EF3">
                <v:shape id="_x0000_i1038" type="#_x0000_t75" style="width:17pt;height:13pt" o:ole="">
                  <v:imagedata r:id="rId38" o:title=""/>
                </v:shape>
                <o:OLEObject Type="Embed" ProgID="PBrush" ShapeID="_x0000_i1038" DrawAspect="Content" ObjectID="_1238571422" r:id="rId39"/>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94615D">
            <w:pPr>
              <w:rPr>
                <w:rFonts w:ascii="Arial" w:hAnsi="Arial" w:cs="Arial"/>
                <w:sz w:val="20"/>
                <w:szCs w:val="20"/>
              </w:rPr>
            </w:pPr>
            <w:r>
              <w:rPr>
                <w:rFonts w:ascii="Arial" w:hAnsi="Arial" w:cs="Arial"/>
                <w:sz w:val="20"/>
                <w:szCs w:val="20"/>
              </w:rPr>
              <w:t>None.</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3B2313" w:rsidRDefault="00B3727B" w:rsidP="0094615D">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2</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Unless the Registered Name is deleted by the Registrar, at least one notification must be sent after expiration.</w:t>
            </w: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4C94064A">
                <v:shape id="_x0000_i1039" type="#_x0000_t75" style="width:17pt;height:13pt" o:ole="">
                  <v:imagedata r:id="rId40" o:title=""/>
                </v:shape>
                <o:OLEObject Type="Embed" ProgID="PBrush" ShapeID="_x0000_i1039" DrawAspect="Content" ObjectID="_1238571423" r:id="rId41"/>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94615D">
            <w:pPr>
              <w:rPr>
                <w:rFonts w:ascii="Arial" w:hAnsi="Arial" w:cs="Arial"/>
                <w:sz w:val="20"/>
                <w:szCs w:val="20"/>
              </w:rPr>
            </w:pPr>
            <w:r>
              <w:rPr>
                <w:rFonts w:ascii="Arial" w:hAnsi="Arial" w:cs="Arial"/>
                <w:sz w:val="20"/>
                <w:szCs w:val="20"/>
              </w:rPr>
              <w:t>None.</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94615D">
        <w:trPr>
          <w:cantSplit/>
          <w:jc w:val="center"/>
        </w:trPr>
        <w:tc>
          <w:tcPr>
            <w:tcW w:w="10697" w:type="dxa"/>
            <w:gridSpan w:val="3"/>
            <w:shd w:val="clear" w:color="auto" w:fill="FABF8F" w:themeFill="accent6" w:themeFillTint="99"/>
            <w:vAlign w:val="center"/>
          </w:tcPr>
          <w:p w:rsidR="00B3727B" w:rsidRDefault="00B3727B" w:rsidP="0094615D">
            <w:pPr>
              <w:rPr>
                <w:rFonts w:ascii="Arial" w:hAnsi="Arial" w:cs="Arial"/>
                <w:sz w:val="20"/>
                <w:szCs w:val="20"/>
              </w:rPr>
            </w:pPr>
          </w:p>
          <w:p w:rsidR="00B3727B" w:rsidRDefault="00B3727B" w:rsidP="0094615D">
            <w:pPr>
              <w:rPr>
                <w:rFonts w:ascii="Arial" w:hAnsi="Arial" w:cs="Arial"/>
                <w:sz w:val="20"/>
                <w:szCs w:val="20"/>
              </w:rPr>
            </w:pPr>
            <w:r>
              <w:rPr>
                <w:rFonts w:ascii="Arial" w:hAnsi="Arial" w:cs="Arial"/>
                <w:b/>
                <w:sz w:val="20"/>
                <w:szCs w:val="20"/>
              </w:rPr>
              <w:t>Charter Question 4</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 xml:space="preserve">Whether additional measures need to be implemented to indicate that once a domain name enters the Auto-Renew Grace Period, it has expired (e.g., hold status, a notice on the site with a link to information on how to renew, or </w:t>
            </w:r>
            <w:r>
              <w:rPr>
                <w:rFonts w:ascii="Arial" w:hAnsi="Arial" w:cs="Arial"/>
                <w:sz w:val="20"/>
                <w:szCs w:val="20"/>
              </w:rPr>
              <w:t>other options to be determined)?</w:t>
            </w:r>
          </w:p>
          <w:p w:rsidR="00B3727B" w:rsidRPr="003B2313" w:rsidRDefault="00B3727B" w:rsidP="0094615D">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3</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 xml:space="preserve">If at any time after expiration when the Registered Name is still renewable by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the Registrar changes the DNS resolution path to effect a different landing website than the one used by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prior to expiration, the page shown must explicitly say that the domain has expired and give instructions on how to recover the domain. *Wording must make clear that “instructions” may be as simple as directing the </w:t>
            </w:r>
            <w:proofErr w:type="spellStart"/>
            <w:r w:rsidRPr="00B3727B">
              <w:rPr>
                <w:rFonts w:ascii="Arial" w:hAnsi="Arial" w:cs="Arial"/>
                <w:sz w:val="20"/>
                <w:szCs w:val="20"/>
              </w:rPr>
              <w:t>RNHaE</w:t>
            </w:r>
            <w:proofErr w:type="spellEnd"/>
            <w:r w:rsidRPr="00B3727B">
              <w:rPr>
                <w:rFonts w:ascii="Arial" w:hAnsi="Arial" w:cs="Arial"/>
                <w:sz w:val="20"/>
                <w:szCs w:val="20"/>
              </w:rPr>
              <w:t xml:space="preserve"> to a specific web site.]</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If a replacement web site is reached via the domain name after expiration, as is the case for most expired domains today (at some point after expiration), the replacement web page must make it clear that the domain has expired and tell the registrant what to do to renew.</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45D15B4C">
                <v:shape id="_x0000_i1040" type="#_x0000_t75" style="width:17pt;height:13pt" o:ole="">
                  <v:imagedata r:id="rId42" o:title=""/>
                </v:shape>
                <o:OLEObject Type="Embed" ProgID="PBrush" ShapeID="_x0000_i1040" DrawAspect="Content" ObjectID="_1238571424" r:id="rId43"/>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982008" w:rsidP="0094615D">
            <w:pPr>
              <w:rPr>
                <w:rFonts w:ascii="Arial" w:hAnsi="Arial" w:cs="Arial"/>
                <w:sz w:val="20"/>
                <w:szCs w:val="20"/>
              </w:rPr>
            </w:pPr>
            <w:r>
              <w:rPr>
                <w:rFonts w:ascii="Arial" w:hAnsi="Arial" w:cs="Arial"/>
                <w:sz w:val="20"/>
                <w:szCs w:val="20"/>
              </w:rPr>
              <w:t>The BC is a strong advocate for business continuity and supports the continuation of service</w:t>
            </w:r>
            <w:r w:rsidR="00CC54BE">
              <w:rPr>
                <w:rFonts w:ascii="Arial" w:hAnsi="Arial" w:cs="Arial"/>
                <w:sz w:val="20"/>
                <w:szCs w:val="20"/>
              </w:rPr>
              <w:t>, but we also recognize that some Registrants can only be notified of an expired domain by a service interruption.</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Pr>
                <w:rFonts w:ascii="Arial" w:hAnsi="Arial" w:cs="Arial"/>
                <w:b/>
                <w:sz w:val="20"/>
                <w:szCs w:val="20"/>
              </w:rPr>
              <w:t>4</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Best Practice: If post-expiration notificatio</w:t>
            </w:r>
            <w:r>
              <w:rPr>
                <w:rFonts w:ascii="Arial" w:hAnsi="Arial" w:cs="Arial"/>
                <w:sz w:val="20"/>
                <w:szCs w:val="20"/>
              </w:rPr>
              <w:t xml:space="preserve">ns are normally sent to a point </w:t>
            </w:r>
            <w:r w:rsidRPr="00B3727B">
              <w:rPr>
                <w:rFonts w:ascii="Arial" w:hAnsi="Arial" w:cs="Arial"/>
                <w:sz w:val="20"/>
                <w:szCs w:val="20"/>
              </w:rPr>
              <w:t>of contact using the domain in question, and delivery is known to have been interrupted by post-expiration actions, post-expiration notifications should be sent to some other contact point associated with the registrant if one exists.</w:t>
            </w:r>
          </w:p>
          <w:p w:rsidR="00B3727B" w:rsidRDefault="00B3727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Today, message sent to the registrant after expiration typically go to the same address that is used prior to expiration. If that address uses the domain in question, and that domain is now intercepted by the Registrar (as is typically the case), the message will not be deliverable. The Working Group did not feel that it was practical to mandate how this should be fixed, but felt that it was important that Registrars consider the situation.</w:t>
            </w:r>
          </w:p>
          <w:p w:rsidR="00B3727B" w:rsidRPr="003B2313" w:rsidRDefault="00B3727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5BEE490D">
                <v:shape id="_x0000_i1041" type="#_x0000_t75" style="width:17pt;height:13pt" o:ole="">
                  <v:imagedata r:id="rId44" o:title=""/>
                </v:shape>
                <o:OLEObject Type="Embed" ProgID="PBrush" ShapeID="_x0000_i1041" DrawAspect="Content" ObjectID="_1238571425" r:id="rId45"/>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0141F3" w:rsidP="0094615D">
            <w:pPr>
              <w:rPr>
                <w:rFonts w:ascii="Arial" w:hAnsi="Arial" w:cs="Arial"/>
                <w:sz w:val="20"/>
                <w:szCs w:val="20"/>
              </w:rPr>
            </w:pPr>
            <w:r>
              <w:rPr>
                <w:rFonts w:ascii="Arial" w:hAnsi="Arial" w:cs="Arial"/>
                <w:sz w:val="20"/>
                <w:szCs w:val="20"/>
              </w:rPr>
              <w:t>None.</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946D88" w:rsidRPr="003B2313" w:rsidRDefault="00946D88" w:rsidP="00946D88">
            <w:pPr>
              <w:rPr>
                <w:rFonts w:ascii="Arial" w:hAnsi="Arial" w:cs="Arial"/>
                <w:i/>
                <w:sz w:val="20"/>
                <w:szCs w:val="20"/>
              </w:rPr>
            </w:pPr>
            <w:r>
              <w:rPr>
                <w:rFonts w:ascii="Arial" w:hAnsi="Arial" w:cs="Arial"/>
                <w:i/>
                <w:sz w:val="20"/>
                <w:szCs w:val="20"/>
              </w:rPr>
              <w:t>The BC supports this recommendation.</w:t>
            </w:r>
          </w:p>
          <w:p w:rsidR="00B3727B" w:rsidRPr="003B2313" w:rsidRDefault="00B3727B" w:rsidP="0094615D">
            <w:pPr>
              <w:rPr>
                <w:sz w:val="20"/>
                <w:szCs w:val="20"/>
              </w:rPr>
            </w:pPr>
          </w:p>
        </w:tc>
      </w:tr>
      <w:tr w:rsidR="00B3727B" w:rsidRPr="00AA632F" w:rsidTr="0094615D">
        <w:trPr>
          <w:cantSplit/>
          <w:jc w:val="center"/>
        </w:trPr>
        <w:tc>
          <w:tcPr>
            <w:tcW w:w="10697" w:type="dxa"/>
            <w:gridSpan w:val="3"/>
            <w:shd w:val="clear" w:color="auto" w:fill="FABF8F" w:themeFill="accent6" w:themeFillTint="99"/>
            <w:vAlign w:val="center"/>
          </w:tcPr>
          <w:p w:rsidR="00B3727B" w:rsidRDefault="00B3727B" w:rsidP="0094615D">
            <w:pPr>
              <w:rPr>
                <w:rFonts w:ascii="Arial" w:hAnsi="Arial" w:cs="Arial"/>
                <w:sz w:val="20"/>
                <w:szCs w:val="20"/>
              </w:rPr>
            </w:pPr>
          </w:p>
          <w:p w:rsidR="00B3727B" w:rsidRDefault="00B3727B" w:rsidP="0094615D">
            <w:pPr>
              <w:rPr>
                <w:rFonts w:ascii="Arial" w:hAnsi="Arial" w:cs="Arial"/>
                <w:sz w:val="20"/>
                <w:szCs w:val="20"/>
              </w:rPr>
            </w:pPr>
            <w:r>
              <w:rPr>
                <w:rFonts w:ascii="Arial" w:hAnsi="Arial" w:cs="Arial"/>
                <w:b/>
                <w:sz w:val="20"/>
                <w:szCs w:val="20"/>
              </w:rPr>
              <w:t>Charter Question 5</w:t>
            </w:r>
            <w:r w:rsidRPr="00CD37CC">
              <w:rPr>
                <w:rFonts w:ascii="Arial" w:hAnsi="Arial" w:cs="Arial"/>
                <w:b/>
                <w:sz w:val="20"/>
                <w:szCs w:val="20"/>
              </w:rPr>
              <w:t>:</w:t>
            </w:r>
            <w:r>
              <w:rPr>
                <w:rFonts w:ascii="Arial" w:hAnsi="Arial" w:cs="Arial"/>
                <w:sz w:val="20"/>
                <w:szCs w:val="20"/>
              </w:rPr>
              <w:t xml:space="preserve">  </w:t>
            </w:r>
            <w:r w:rsidRPr="00B3727B">
              <w:rPr>
                <w:rFonts w:ascii="Arial" w:hAnsi="Arial" w:cs="Arial"/>
                <w:sz w:val="20"/>
                <w:szCs w:val="20"/>
              </w:rPr>
              <w:t xml:space="preserve">Whether to allow the transfer </w:t>
            </w:r>
            <w:r>
              <w:rPr>
                <w:rFonts w:ascii="Arial" w:hAnsi="Arial" w:cs="Arial"/>
                <w:sz w:val="20"/>
                <w:szCs w:val="20"/>
              </w:rPr>
              <w:t>of a domain name during the RGP?</w:t>
            </w:r>
          </w:p>
          <w:p w:rsidR="00B3727B" w:rsidRPr="003B2313" w:rsidRDefault="00B3727B" w:rsidP="0094615D">
            <w:pPr>
              <w:rPr>
                <w:rFonts w:ascii="Arial" w:hAnsi="Arial" w:cs="Arial"/>
                <w:sz w:val="20"/>
                <w:szCs w:val="20"/>
              </w:rPr>
            </w:pPr>
          </w:p>
        </w:tc>
      </w:tr>
      <w:tr w:rsidR="00B3727B" w:rsidRPr="00AA632F" w:rsidTr="00CD37CC">
        <w:trPr>
          <w:cantSplit/>
          <w:jc w:val="center"/>
        </w:trPr>
        <w:tc>
          <w:tcPr>
            <w:tcW w:w="4989" w:type="dxa"/>
            <w:vAlign w:val="center"/>
          </w:tcPr>
          <w:p w:rsidR="00B3727B" w:rsidRDefault="00B3727B" w:rsidP="0094615D">
            <w:pPr>
              <w:rPr>
                <w:rFonts w:ascii="Arial" w:hAnsi="Arial" w:cs="Arial"/>
                <w:sz w:val="20"/>
                <w:szCs w:val="20"/>
              </w:rPr>
            </w:pPr>
          </w:p>
          <w:p w:rsidR="00B3727B" w:rsidRPr="00B3727B" w:rsidRDefault="00B3727B" w:rsidP="00B3727B">
            <w:pPr>
              <w:rPr>
                <w:rFonts w:ascii="Arial" w:hAnsi="Arial" w:cs="Arial"/>
                <w:sz w:val="20"/>
                <w:szCs w:val="20"/>
              </w:rPr>
            </w:pPr>
            <w:r w:rsidRPr="00CD37CC">
              <w:rPr>
                <w:rFonts w:ascii="Arial" w:hAnsi="Arial" w:cs="Arial"/>
                <w:b/>
                <w:sz w:val="20"/>
                <w:szCs w:val="20"/>
              </w:rPr>
              <w:t>Recommendation #1</w:t>
            </w:r>
            <w:r w:rsidR="00955475">
              <w:rPr>
                <w:rFonts w:ascii="Arial" w:hAnsi="Arial" w:cs="Arial"/>
                <w:b/>
                <w:sz w:val="20"/>
                <w:szCs w:val="20"/>
              </w:rPr>
              <w:t>5</w:t>
            </w:r>
            <w:r w:rsidRPr="00CD37CC">
              <w:rPr>
                <w:rFonts w:ascii="Arial" w:hAnsi="Arial" w:cs="Arial"/>
                <w:b/>
                <w:sz w:val="20"/>
                <w:szCs w:val="20"/>
              </w:rPr>
              <w:t>:</w:t>
            </w:r>
            <w:r w:rsidRPr="00CD37CC">
              <w:rPr>
                <w:rFonts w:ascii="Arial" w:hAnsi="Arial" w:cs="Arial"/>
                <w:sz w:val="20"/>
                <w:szCs w:val="20"/>
              </w:rPr>
              <w:t xml:space="preserve"> </w:t>
            </w:r>
            <w:r w:rsidRPr="00B3727B">
              <w:rPr>
                <w:rFonts w:ascii="Arial" w:hAnsi="Arial" w:cs="Arial"/>
                <w:sz w:val="20"/>
                <w:szCs w:val="20"/>
              </w:rPr>
              <w:t>No recommendation.</w:t>
            </w:r>
          </w:p>
          <w:p w:rsidR="00FE0ADB" w:rsidRDefault="00FE0ADB" w:rsidP="00B3727B">
            <w:pPr>
              <w:rPr>
                <w:rFonts w:ascii="Arial" w:hAnsi="Arial" w:cs="Arial"/>
                <w:sz w:val="20"/>
                <w:szCs w:val="20"/>
              </w:rPr>
            </w:pPr>
          </w:p>
          <w:p w:rsidR="00B3727B" w:rsidRDefault="00B3727B" w:rsidP="00B3727B">
            <w:pPr>
              <w:rPr>
                <w:rFonts w:ascii="Arial" w:hAnsi="Arial" w:cs="Arial"/>
                <w:sz w:val="20"/>
                <w:szCs w:val="20"/>
              </w:rPr>
            </w:pPr>
            <w:r w:rsidRPr="00B3727B">
              <w:rPr>
                <w:rFonts w:ascii="Arial" w:hAnsi="Arial" w:cs="Arial"/>
                <w:sz w:val="20"/>
                <w:szCs w:val="20"/>
              </w:rPr>
              <w:t>Rationale: The need is significantly reduced based on the recommendation to have the RGP mandatory for Registrars coupled with the complexity and possible adverse effects of allowing such transfers</w:t>
            </w:r>
          </w:p>
          <w:p w:rsidR="00FE0ADB" w:rsidRPr="003B2313" w:rsidRDefault="00FE0ADB" w:rsidP="00B3727B">
            <w:pPr>
              <w:rPr>
                <w:rFonts w:ascii="Arial" w:hAnsi="Arial" w:cs="Arial"/>
                <w:sz w:val="20"/>
                <w:szCs w:val="20"/>
              </w:rPr>
            </w:pPr>
          </w:p>
        </w:tc>
        <w:tc>
          <w:tcPr>
            <w:tcW w:w="990" w:type="dxa"/>
            <w:vAlign w:val="center"/>
          </w:tcPr>
          <w:p w:rsidR="00B3727B" w:rsidRPr="003B2313" w:rsidRDefault="00B3727B" w:rsidP="0094615D">
            <w:pPr>
              <w:jc w:val="center"/>
              <w:rPr>
                <w:rFonts w:ascii="Arial" w:hAnsi="Arial" w:cs="Arial"/>
                <w:sz w:val="20"/>
                <w:szCs w:val="20"/>
              </w:rPr>
            </w:pPr>
            <w:r w:rsidRPr="003B2313">
              <w:rPr>
                <w:rFonts w:ascii="Calibri" w:eastAsia="Calibri" w:hAnsi="Calibri"/>
                <w:sz w:val="20"/>
                <w:szCs w:val="20"/>
              </w:rPr>
              <w:object w:dxaOrig="315" w:dyaOrig="285" w14:anchorId="3C6FC102">
                <v:shape id="_x0000_i1042" type="#_x0000_t75" style="width:17pt;height:13pt" o:ole="">
                  <v:imagedata r:id="rId46" o:title=""/>
                </v:shape>
                <o:OLEObject Type="Embed" ProgID="PBrush" ShapeID="_x0000_i1042" DrawAspect="Content" ObjectID="_1238571426" r:id="rId47"/>
              </w:object>
            </w:r>
          </w:p>
        </w:tc>
        <w:tc>
          <w:tcPr>
            <w:tcW w:w="4718" w:type="dxa"/>
          </w:tcPr>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Pr>
                <w:rFonts w:ascii="Arial" w:hAnsi="Arial" w:cs="Arial"/>
                <w:b/>
                <w:sz w:val="20"/>
                <w:szCs w:val="20"/>
              </w:rPr>
              <w:t>Comment</w:t>
            </w:r>
            <w:r w:rsidRPr="003B2313">
              <w:rPr>
                <w:rFonts w:ascii="Arial" w:hAnsi="Arial" w:cs="Arial"/>
                <w:b/>
                <w:sz w:val="20"/>
                <w:szCs w:val="20"/>
              </w:rPr>
              <w:t>:</w:t>
            </w:r>
          </w:p>
          <w:p w:rsidR="00B3727B" w:rsidRPr="003B2313" w:rsidRDefault="002332E0" w:rsidP="0094615D">
            <w:pPr>
              <w:rPr>
                <w:rFonts w:ascii="Arial" w:hAnsi="Arial" w:cs="Arial"/>
                <w:sz w:val="20"/>
                <w:szCs w:val="20"/>
              </w:rPr>
            </w:pPr>
            <w:r>
              <w:rPr>
                <w:rFonts w:ascii="Arial" w:hAnsi="Arial" w:cs="Arial"/>
                <w:sz w:val="20"/>
                <w:szCs w:val="20"/>
              </w:rPr>
              <w:t>Given the complexity and variability with the domain expiration process, transfers only complicate the process further.  It is not clear that the WG uncovered concrete data about how a transfer would resolve the issue.</w:t>
            </w:r>
          </w:p>
          <w:p w:rsidR="00B3727B" w:rsidRPr="003B2313" w:rsidRDefault="00B3727B" w:rsidP="0094615D">
            <w:pPr>
              <w:rPr>
                <w:rFonts w:ascii="Arial" w:hAnsi="Arial" w:cs="Arial"/>
                <w:sz w:val="20"/>
                <w:szCs w:val="20"/>
              </w:rPr>
            </w:pPr>
          </w:p>
          <w:p w:rsidR="00B3727B" w:rsidRPr="003B2313" w:rsidRDefault="00B3727B" w:rsidP="0094615D">
            <w:pPr>
              <w:rPr>
                <w:rFonts w:ascii="Arial" w:hAnsi="Arial" w:cs="Arial"/>
                <w:b/>
                <w:sz w:val="20"/>
                <w:szCs w:val="20"/>
              </w:rPr>
            </w:pPr>
            <w:r w:rsidRPr="003B2313">
              <w:rPr>
                <w:rFonts w:ascii="Arial" w:hAnsi="Arial" w:cs="Arial"/>
                <w:b/>
                <w:sz w:val="20"/>
                <w:szCs w:val="20"/>
              </w:rPr>
              <w:t>BC Position:</w:t>
            </w:r>
          </w:p>
          <w:p w:rsidR="00B3727B" w:rsidRPr="003B2313" w:rsidRDefault="002332E0" w:rsidP="0094615D">
            <w:pPr>
              <w:rPr>
                <w:rFonts w:ascii="Arial" w:hAnsi="Arial" w:cs="Arial"/>
                <w:i/>
                <w:sz w:val="20"/>
                <w:szCs w:val="20"/>
              </w:rPr>
            </w:pPr>
            <w:r>
              <w:rPr>
                <w:rFonts w:ascii="Arial" w:hAnsi="Arial" w:cs="Arial"/>
                <w:i/>
                <w:sz w:val="20"/>
                <w:szCs w:val="20"/>
              </w:rPr>
              <w:t>The BC supports no action at this time</w:t>
            </w:r>
          </w:p>
          <w:p w:rsidR="00B3727B" w:rsidRPr="003B2313" w:rsidRDefault="00B3727B" w:rsidP="0094615D">
            <w:pPr>
              <w:rPr>
                <w:sz w:val="20"/>
                <w:szCs w:val="20"/>
              </w:rPr>
            </w:pPr>
          </w:p>
        </w:tc>
      </w:tr>
    </w:tbl>
    <w:p w:rsidR="004367CF" w:rsidRDefault="004367CF" w:rsidP="008B1093">
      <w:pPr>
        <w:rPr>
          <w:rFonts w:ascii="Arial" w:hAnsi="Arial" w:cs="Arial"/>
          <w:sz w:val="20"/>
          <w:szCs w:val="20"/>
        </w:rPr>
      </w:pPr>
    </w:p>
    <w:p w:rsidR="00E62020" w:rsidRDefault="00E62020" w:rsidP="008B1093">
      <w:pPr>
        <w:rPr>
          <w:rFonts w:ascii="Arial" w:hAnsi="Arial" w:cs="Arial"/>
          <w:sz w:val="20"/>
          <w:szCs w:val="20"/>
        </w:rPr>
      </w:pPr>
    </w:p>
    <w:p w:rsidR="00E62020" w:rsidRDefault="00E62020">
      <w:pPr>
        <w:spacing w:line="240" w:lineRule="auto"/>
        <w:rPr>
          <w:rFonts w:ascii="Arial" w:hAnsi="Arial" w:cs="Arial"/>
          <w:sz w:val="20"/>
          <w:szCs w:val="20"/>
        </w:rPr>
      </w:pPr>
      <w:r>
        <w:rPr>
          <w:rFonts w:ascii="Arial" w:hAnsi="Arial" w:cs="Arial"/>
          <w:sz w:val="20"/>
          <w:szCs w:val="20"/>
        </w:rPr>
        <w:br w:type="page"/>
      </w:r>
    </w:p>
    <w:p w:rsidR="00E62020" w:rsidRPr="004750FA" w:rsidRDefault="00E62020" w:rsidP="00E62020">
      <w:pPr>
        <w:pStyle w:val="BodyText2"/>
        <w:pBdr>
          <w:top w:val="single" w:sz="4" w:space="1" w:color="auto"/>
          <w:left w:val="single" w:sz="4" w:space="4" w:color="auto"/>
          <w:bottom w:val="single" w:sz="4" w:space="1" w:color="auto"/>
          <w:right w:val="single" w:sz="4" w:space="4" w:color="auto"/>
        </w:pBdr>
        <w:rPr>
          <w:b/>
          <w:bCs/>
          <w:color w:val="31849B" w:themeColor="accent5" w:themeShade="BF"/>
          <w:sz w:val="40"/>
          <w:szCs w:val="22"/>
        </w:rPr>
      </w:pPr>
      <w:r>
        <w:rPr>
          <w:b/>
          <w:bCs/>
          <w:color w:val="31849B" w:themeColor="accent5" w:themeShade="BF"/>
          <w:sz w:val="40"/>
          <w:szCs w:val="22"/>
        </w:rPr>
        <w:lastRenderedPageBreak/>
        <w:t>Conclusion</w:t>
      </w:r>
      <w:r w:rsidRPr="004750FA">
        <w:rPr>
          <w:b/>
          <w:bCs/>
          <w:color w:val="31849B" w:themeColor="accent5" w:themeShade="BF"/>
          <w:sz w:val="40"/>
          <w:szCs w:val="22"/>
        </w:rPr>
        <w:t>:</w:t>
      </w:r>
    </w:p>
    <w:p w:rsidR="00E62020" w:rsidRDefault="00E62020" w:rsidP="00E62020">
      <w:pPr>
        <w:rPr>
          <w:rFonts w:ascii="Arial" w:hAnsi="Arial" w:cs="Arial"/>
          <w:sz w:val="20"/>
          <w:szCs w:val="20"/>
        </w:rPr>
      </w:pPr>
    </w:p>
    <w:p w:rsidR="00C65569" w:rsidRDefault="001B23D8" w:rsidP="00E62020">
      <w:pPr>
        <w:rPr>
          <w:rFonts w:ascii="Arial" w:hAnsi="Arial" w:cs="Arial"/>
          <w:sz w:val="20"/>
          <w:szCs w:val="20"/>
        </w:rPr>
      </w:pPr>
      <w:r>
        <w:rPr>
          <w:rFonts w:ascii="Arial" w:hAnsi="Arial" w:cs="Arial"/>
          <w:sz w:val="20"/>
          <w:szCs w:val="20"/>
        </w:rPr>
        <w:t>In summary, the BC takes the position that is broadly supportive of the working group.</w:t>
      </w:r>
    </w:p>
    <w:p w:rsidR="00C65569" w:rsidRDefault="00C65569" w:rsidP="00E62020">
      <w:pPr>
        <w:rPr>
          <w:rFonts w:ascii="Arial" w:hAnsi="Arial" w:cs="Arial"/>
          <w:sz w:val="20"/>
          <w:szCs w:val="20"/>
        </w:rPr>
      </w:pPr>
    </w:p>
    <w:p w:rsidR="00C65569" w:rsidRDefault="00C65569" w:rsidP="00E62020">
      <w:pPr>
        <w:rPr>
          <w:rFonts w:ascii="Arial" w:hAnsi="Arial" w:cs="Arial"/>
          <w:sz w:val="20"/>
          <w:szCs w:val="20"/>
        </w:rPr>
      </w:pPr>
      <w:bookmarkStart w:id="0" w:name="_GoBack"/>
      <w:bookmarkEnd w:id="0"/>
    </w:p>
    <w:p w:rsidR="003B2313" w:rsidRDefault="003B2313" w:rsidP="003B2313">
      <w:pPr>
        <w:rPr>
          <w:rFonts w:ascii="Arial" w:hAnsi="Arial" w:cs="Arial"/>
          <w:b/>
          <w:sz w:val="20"/>
          <w:szCs w:val="20"/>
        </w:rPr>
      </w:pPr>
      <w:r w:rsidRPr="004916CD">
        <w:rPr>
          <w:rFonts w:ascii="Arial" w:hAnsi="Arial" w:cs="Arial"/>
          <w:b/>
          <w:sz w:val="20"/>
          <w:szCs w:val="20"/>
        </w:rPr>
        <w:t>Business Constituency Support:</w:t>
      </w:r>
    </w:p>
    <w:p w:rsidR="001C6065" w:rsidRDefault="001C6065" w:rsidP="001C6065">
      <w:pPr>
        <w:ind w:left="360"/>
        <w:rPr>
          <w:rFonts w:ascii="Arial" w:hAnsi="Arial" w:cs="Arial"/>
          <w:b/>
          <w:sz w:val="20"/>
          <w:szCs w:val="20"/>
        </w:rPr>
      </w:pPr>
    </w:p>
    <w:p w:rsidR="003B2313" w:rsidRPr="001C6065" w:rsidRDefault="003B2313" w:rsidP="001C6065">
      <w:pPr>
        <w:ind w:left="360"/>
        <w:rPr>
          <w:rFonts w:ascii="Arial" w:hAnsi="Arial" w:cs="Arial"/>
          <w:sz w:val="20"/>
          <w:szCs w:val="20"/>
        </w:rPr>
      </w:pPr>
      <w:r w:rsidRPr="001C6065">
        <w:rPr>
          <w:rFonts w:ascii="Arial" w:hAnsi="Arial" w:cs="Arial"/>
          <w:b/>
          <w:sz w:val="20"/>
          <w:szCs w:val="20"/>
        </w:rPr>
        <w:t>Position Statement author:</w:t>
      </w:r>
      <w:r w:rsidRPr="001C6065">
        <w:rPr>
          <w:rFonts w:ascii="Arial" w:hAnsi="Arial" w:cs="Arial"/>
          <w:sz w:val="20"/>
          <w:szCs w:val="20"/>
        </w:rPr>
        <w:t xml:space="preserve">  Berry Cobb</w:t>
      </w:r>
    </w:p>
    <w:p w:rsidR="001C6065" w:rsidRDefault="001C6065" w:rsidP="001C6065">
      <w:pPr>
        <w:ind w:left="360"/>
        <w:rPr>
          <w:rFonts w:ascii="Arial" w:hAnsi="Arial" w:cs="Arial"/>
          <w:b/>
          <w:sz w:val="20"/>
          <w:szCs w:val="20"/>
        </w:rPr>
      </w:pPr>
    </w:p>
    <w:p w:rsidR="001C6065" w:rsidRDefault="001C6065" w:rsidP="001C6065">
      <w:pPr>
        <w:ind w:left="360"/>
        <w:rPr>
          <w:rFonts w:ascii="Arial" w:hAnsi="Arial" w:cs="Arial"/>
          <w:sz w:val="20"/>
          <w:szCs w:val="20"/>
        </w:rPr>
      </w:pPr>
      <w:r>
        <w:rPr>
          <w:rFonts w:ascii="Arial" w:hAnsi="Arial" w:cs="Arial"/>
          <w:b/>
          <w:sz w:val="20"/>
          <w:szCs w:val="20"/>
        </w:rPr>
        <w:t>BC Members on PEDNR Working Group</w:t>
      </w:r>
      <w:r w:rsidR="003B2313" w:rsidRPr="001C6065">
        <w:rPr>
          <w:rFonts w:ascii="Arial" w:hAnsi="Arial" w:cs="Arial"/>
          <w:b/>
          <w:sz w:val="20"/>
          <w:szCs w:val="20"/>
        </w:rPr>
        <w:t>:</w:t>
      </w:r>
      <w:r w:rsidR="003B2313" w:rsidRPr="001C6065">
        <w:rPr>
          <w:rFonts w:ascii="Arial" w:hAnsi="Arial" w:cs="Arial"/>
          <w:sz w:val="20"/>
          <w:szCs w:val="20"/>
        </w:rPr>
        <w:t xml:space="preserve"> </w:t>
      </w:r>
    </w:p>
    <w:p w:rsidR="003B2313" w:rsidRPr="001C6065" w:rsidRDefault="003B2313" w:rsidP="001C6065">
      <w:pPr>
        <w:ind w:left="360"/>
        <w:rPr>
          <w:rFonts w:ascii="Arial" w:hAnsi="Arial" w:cs="Arial"/>
          <w:sz w:val="20"/>
          <w:szCs w:val="20"/>
        </w:rPr>
      </w:pPr>
      <w:r w:rsidRPr="001C6065">
        <w:rPr>
          <w:rFonts w:ascii="Arial" w:hAnsi="Arial" w:cs="Arial"/>
          <w:sz w:val="20"/>
          <w:szCs w:val="20"/>
        </w:rPr>
        <w:t xml:space="preserve"> </w:t>
      </w:r>
    </w:p>
    <w:tbl>
      <w:tblPr>
        <w:tblW w:w="0" w:type="auto"/>
        <w:jc w:val="center"/>
        <w:tblBorders>
          <w:top w:val="nil"/>
          <w:left w:val="nil"/>
          <w:right w:val="nil"/>
        </w:tblBorders>
        <w:tblLayout w:type="fixed"/>
        <w:tblLook w:val="0000" w:firstRow="0" w:lastRow="0" w:firstColumn="0" w:lastColumn="0" w:noHBand="0" w:noVBand="0"/>
      </w:tblPr>
      <w:tblGrid>
        <w:gridCol w:w="3320"/>
        <w:gridCol w:w="1300"/>
        <w:gridCol w:w="2125"/>
      </w:tblGrid>
      <w:tr w:rsidR="00294DC5" w:rsidRPr="00F17FF8" w:rsidTr="0094615D">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b/>
                <w:bCs/>
                <w:szCs w:val="24"/>
              </w:rPr>
              <w:t>Name</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b/>
                <w:bCs/>
                <w:szCs w:val="24"/>
              </w:rPr>
              <w:t>Affiliation</w:t>
            </w:r>
            <w:r>
              <w:rPr>
                <w:rFonts w:cs="Verdana"/>
                <w:b/>
                <w:bCs/>
                <w:szCs w:val="24"/>
              </w:rPr>
              <w:t>*</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294DC5" w:rsidP="0094615D">
            <w:pPr>
              <w:widowControl w:val="0"/>
              <w:autoSpaceDE w:val="0"/>
              <w:autoSpaceDN w:val="0"/>
              <w:adjustRightInd w:val="0"/>
              <w:spacing w:line="300" w:lineRule="atLeast"/>
              <w:rPr>
                <w:rFonts w:cs="Verdana"/>
                <w:b/>
                <w:bCs/>
                <w:szCs w:val="24"/>
              </w:rPr>
            </w:pPr>
            <w:r>
              <w:rPr>
                <w:rFonts w:cs="Verdana"/>
                <w:b/>
                <w:bCs/>
                <w:szCs w:val="24"/>
              </w:rPr>
              <w:t>Meetings Attended</w:t>
            </w:r>
          </w:p>
        </w:tc>
      </w:tr>
      <w:tr w:rsidR="00294DC5" w:rsidRPr="00F17FF8" w:rsidTr="0094615D">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szCs w:val="24"/>
              </w:rPr>
              <w:t>Berry Cobb</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B14012" w:rsidP="0094615D">
            <w:pPr>
              <w:widowControl w:val="0"/>
              <w:autoSpaceDE w:val="0"/>
              <w:autoSpaceDN w:val="0"/>
              <w:adjustRightInd w:val="0"/>
              <w:spacing w:line="300" w:lineRule="atLeast"/>
              <w:jc w:val="center"/>
              <w:rPr>
                <w:rFonts w:cs="Verdana"/>
                <w:szCs w:val="24"/>
              </w:rPr>
            </w:pPr>
            <w:r>
              <w:rPr>
                <w:rFonts w:cs="Verdana"/>
                <w:szCs w:val="24"/>
              </w:rPr>
              <w:t>39</w:t>
            </w:r>
          </w:p>
        </w:tc>
      </w:tr>
      <w:tr w:rsidR="00294DC5" w:rsidRPr="00F17FF8" w:rsidTr="0094615D">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Pr>
                <w:rFonts w:cs="Verdana"/>
                <w:szCs w:val="24"/>
              </w:rPr>
              <w:t>Mike O’Conner</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B14012" w:rsidP="0094615D">
            <w:pPr>
              <w:widowControl w:val="0"/>
              <w:autoSpaceDE w:val="0"/>
              <w:autoSpaceDN w:val="0"/>
              <w:adjustRightInd w:val="0"/>
              <w:spacing w:line="300" w:lineRule="atLeast"/>
              <w:jc w:val="center"/>
              <w:rPr>
                <w:rFonts w:cs="Verdana"/>
                <w:szCs w:val="24"/>
              </w:rPr>
            </w:pPr>
            <w:r>
              <w:rPr>
                <w:rFonts w:cs="Verdana"/>
                <w:szCs w:val="24"/>
              </w:rPr>
              <w:t>38</w:t>
            </w:r>
          </w:p>
        </w:tc>
      </w:tr>
      <w:tr w:rsidR="00294DC5" w:rsidRPr="00F17FF8" w:rsidTr="0094615D">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Pr>
                <w:rFonts w:cs="Verdana"/>
                <w:szCs w:val="24"/>
              </w:rPr>
              <w:t>Michael Palage</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294DC5" w:rsidRPr="00F17FF8" w:rsidRDefault="00294DC5" w:rsidP="0094615D">
            <w:pPr>
              <w:widowControl w:val="0"/>
              <w:autoSpaceDE w:val="0"/>
              <w:autoSpaceDN w:val="0"/>
              <w:adjustRightInd w:val="0"/>
              <w:spacing w:line="300" w:lineRule="atLeast"/>
              <w:rPr>
                <w:rFonts w:cs="Verdana"/>
                <w:szCs w:val="24"/>
              </w:rPr>
            </w:pPr>
            <w:r w:rsidRPr="00F17FF8">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294DC5" w:rsidRPr="00F17FF8" w:rsidRDefault="00634AE4" w:rsidP="0094615D">
            <w:pPr>
              <w:widowControl w:val="0"/>
              <w:autoSpaceDE w:val="0"/>
              <w:autoSpaceDN w:val="0"/>
              <w:adjustRightInd w:val="0"/>
              <w:spacing w:line="300" w:lineRule="atLeast"/>
              <w:jc w:val="center"/>
              <w:rPr>
                <w:rFonts w:cs="Verdana"/>
                <w:szCs w:val="24"/>
              </w:rPr>
            </w:pPr>
            <w:r>
              <w:rPr>
                <w:rFonts w:cs="Verdana"/>
                <w:szCs w:val="24"/>
              </w:rPr>
              <w:t>13</w:t>
            </w:r>
          </w:p>
        </w:tc>
      </w:tr>
      <w:tr w:rsidR="00634AE4" w:rsidRPr="00F17FF8" w:rsidTr="0094615D">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1C08BF">
            <w:pPr>
              <w:widowControl w:val="0"/>
              <w:autoSpaceDE w:val="0"/>
              <w:autoSpaceDN w:val="0"/>
              <w:adjustRightInd w:val="0"/>
              <w:spacing w:line="300" w:lineRule="atLeast"/>
              <w:rPr>
                <w:rFonts w:cs="Verdana"/>
                <w:szCs w:val="24"/>
              </w:rPr>
            </w:pPr>
            <w:r>
              <w:rPr>
                <w:rFonts w:cs="Verdana"/>
                <w:szCs w:val="24"/>
              </w:rPr>
              <w:t>Phil Corwin</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1C08BF">
            <w:pPr>
              <w:widowControl w:val="0"/>
              <w:autoSpaceDE w:val="0"/>
              <w:autoSpaceDN w:val="0"/>
              <w:adjustRightInd w:val="0"/>
              <w:spacing w:line="300" w:lineRule="atLeast"/>
              <w:rPr>
                <w:rFonts w:cs="Verdana"/>
                <w:szCs w:val="24"/>
              </w:rPr>
            </w:pPr>
            <w:r>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634AE4" w:rsidRDefault="00634AE4" w:rsidP="001C08BF">
            <w:pPr>
              <w:widowControl w:val="0"/>
              <w:autoSpaceDE w:val="0"/>
              <w:autoSpaceDN w:val="0"/>
              <w:adjustRightInd w:val="0"/>
              <w:spacing w:line="300" w:lineRule="atLeast"/>
              <w:jc w:val="center"/>
              <w:rPr>
                <w:rFonts w:cs="Verdana"/>
                <w:szCs w:val="24"/>
              </w:rPr>
            </w:pPr>
            <w:r>
              <w:rPr>
                <w:rFonts w:cs="Verdana"/>
                <w:szCs w:val="24"/>
              </w:rPr>
              <w:t>9</w:t>
            </w:r>
          </w:p>
        </w:tc>
      </w:tr>
      <w:tr w:rsidR="00634AE4" w:rsidRPr="00F17FF8" w:rsidTr="0094615D">
        <w:tblPrEx>
          <w:tblBorders>
            <w:top w:val="none" w:sz="0" w:space="0" w:color="auto"/>
          </w:tblBorders>
        </w:tblPrEx>
        <w:trPr>
          <w:jc w:val="center"/>
        </w:trPr>
        <w:tc>
          <w:tcPr>
            <w:tcW w:w="332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94615D">
            <w:pPr>
              <w:widowControl w:val="0"/>
              <w:autoSpaceDE w:val="0"/>
              <w:autoSpaceDN w:val="0"/>
              <w:adjustRightInd w:val="0"/>
              <w:spacing w:line="300" w:lineRule="atLeast"/>
              <w:rPr>
                <w:rFonts w:cs="Verdana"/>
                <w:szCs w:val="24"/>
              </w:rPr>
            </w:pPr>
            <w:r>
              <w:rPr>
                <w:rFonts w:cs="Verdana"/>
                <w:szCs w:val="24"/>
              </w:rPr>
              <w:t>Mike Rodenbaugh</w:t>
            </w:r>
          </w:p>
        </w:tc>
        <w:tc>
          <w:tcPr>
            <w:tcW w:w="1300" w:type="dxa"/>
            <w:tcBorders>
              <w:top w:val="single" w:sz="8" w:space="0" w:color="000000"/>
              <w:left w:val="single" w:sz="8" w:space="0" w:color="000000"/>
              <w:bottom w:val="single" w:sz="8" w:space="0" w:color="000000"/>
              <w:right w:val="single" w:sz="8" w:space="0" w:color="000000"/>
            </w:tcBorders>
            <w:tcMar>
              <w:top w:w="60" w:type="nil"/>
              <w:left w:w="60" w:type="nil"/>
              <w:bottom w:w="60" w:type="nil"/>
              <w:right w:w="60" w:type="nil"/>
            </w:tcMar>
          </w:tcPr>
          <w:p w:rsidR="00634AE4" w:rsidRPr="00F17FF8" w:rsidRDefault="00634AE4" w:rsidP="0094615D">
            <w:pPr>
              <w:widowControl w:val="0"/>
              <w:autoSpaceDE w:val="0"/>
              <w:autoSpaceDN w:val="0"/>
              <w:adjustRightInd w:val="0"/>
              <w:spacing w:line="300" w:lineRule="atLeast"/>
              <w:rPr>
                <w:rFonts w:cs="Verdana"/>
                <w:szCs w:val="24"/>
              </w:rPr>
            </w:pPr>
            <w:r>
              <w:rPr>
                <w:rFonts w:cs="Verdana"/>
                <w:szCs w:val="24"/>
              </w:rPr>
              <w:t>CBUC</w:t>
            </w:r>
          </w:p>
        </w:tc>
        <w:tc>
          <w:tcPr>
            <w:tcW w:w="2125" w:type="dxa"/>
            <w:tcBorders>
              <w:top w:val="single" w:sz="8" w:space="0" w:color="000000"/>
              <w:left w:val="single" w:sz="8" w:space="0" w:color="000000"/>
              <w:bottom w:val="single" w:sz="8" w:space="0" w:color="000000"/>
              <w:right w:val="single" w:sz="8" w:space="0" w:color="000000"/>
            </w:tcBorders>
          </w:tcPr>
          <w:p w:rsidR="00634AE4" w:rsidRDefault="00634AE4" w:rsidP="0094615D">
            <w:pPr>
              <w:widowControl w:val="0"/>
              <w:autoSpaceDE w:val="0"/>
              <w:autoSpaceDN w:val="0"/>
              <w:adjustRightInd w:val="0"/>
              <w:spacing w:line="300" w:lineRule="atLeast"/>
              <w:jc w:val="center"/>
              <w:rPr>
                <w:rFonts w:cs="Verdana"/>
                <w:szCs w:val="24"/>
              </w:rPr>
            </w:pPr>
          </w:p>
        </w:tc>
      </w:tr>
    </w:tbl>
    <w:p w:rsidR="00294DC5" w:rsidRPr="00294DC5" w:rsidRDefault="00294DC5" w:rsidP="00294DC5">
      <w:pPr>
        <w:ind w:left="1440"/>
        <w:rPr>
          <w:rFonts w:ascii="Arial" w:hAnsi="Arial" w:cs="Arial"/>
          <w:sz w:val="20"/>
          <w:szCs w:val="20"/>
        </w:rPr>
      </w:pPr>
    </w:p>
    <w:p w:rsidR="003B2313" w:rsidRPr="004916CD" w:rsidRDefault="003B2313" w:rsidP="003B2313">
      <w:pPr>
        <w:rPr>
          <w:rFonts w:ascii="Arial" w:hAnsi="Arial" w:cs="Arial"/>
          <w:b/>
          <w:sz w:val="20"/>
          <w:szCs w:val="20"/>
        </w:rPr>
      </w:pPr>
    </w:p>
    <w:p w:rsidR="001C6065" w:rsidRPr="001C6065" w:rsidRDefault="001C6065" w:rsidP="001C6065">
      <w:pPr>
        <w:spacing w:line="240" w:lineRule="auto"/>
        <w:ind w:left="720"/>
        <w:rPr>
          <w:rFonts w:ascii="Arial" w:hAnsi="Arial" w:cs="Arial"/>
          <w:sz w:val="20"/>
          <w:szCs w:val="20"/>
        </w:rPr>
      </w:pPr>
      <w:r w:rsidRPr="001C6065">
        <w:rPr>
          <w:rFonts w:ascii="Arial" w:hAnsi="Arial" w:cs="Arial"/>
          <w:sz w:val="20"/>
          <w:szCs w:val="20"/>
        </w:rPr>
        <w:t xml:space="preserve">This document was posted to BC members for review and comment on </w:t>
      </w:r>
      <w:r>
        <w:rPr>
          <w:rFonts w:ascii="Arial" w:hAnsi="Arial" w:cs="Arial"/>
          <w:sz w:val="20"/>
          <w:szCs w:val="20"/>
        </w:rPr>
        <w:t>25</w:t>
      </w:r>
      <w:r w:rsidRPr="001C6065">
        <w:rPr>
          <w:rFonts w:ascii="Arial" w:hAnsi="Arial" w:cs="Arial"/>
          <w:sz w:val="20"/>
          <w:szCs w:val="20"/>
        </w:rPr>
        <w:t>-</w:t>
      </w:r>
      <w:r>
        <w:rPr>
          <w:rFonts w:ascii="Arial" w:hAnsi="Arial" w:cs="Arial"/>
          <w:sz w:val="20"/>
          <w:szCs w:val="20"/>
        </w:rPr>
        <w:t>Mar</w:t>
      </w:r>
      <w:r w:rsidRPr="001C6065">
        <w:rPr>
          <w:rFonts w:ascii="Arial" w:hAnsi="Arial" w:cs="Arial"/>
          <w:sz w:val="20"/>
          <w:szCs w:val="20"/>
        </w:rPr>
        <w:t xml:space="preserve">-2011. </w:t>
      </w:r>
    </w:p>
    <w:p w:rsidR="001C6065" w:rsidRPr="001C6065" w:rsidRDefault="001C6065" w:rsidP="001C6065">
      <w:pPr>
        <w:spacing w:line="240" w:lineRule="auto"/>
        <w:ind w:left="720"/>
        <w:rPr>
          <w:rFonts w:ascii="Arial" w:hAnsi="Arial" w:cs="Arial"/>
          <w:sz w:val="20"/>
          <w:szCs w:val="20"/>
        </w:rPr>
      </w:pPr>
    </w:p>
    <w:p w:rsidR="001C6065" w:rsidRPr="001C6065" w:rsidRDefault="001C6065" w:rsidP="001C6065">
      <w:pPr>
        <w:spacing w:line="240" w:lineRule="auto"/>
        <w:ind w:left="720"/>
        <w:rPr>
          <w:rFonts w:ascii="Arial" w:hAnsi="Arial" w:cs="Arial"/>
          <w:sz w:val="20"/>
          <w:szCs w:val="20"/>
        </w:rPr>
      </w:pPr>
      <w:r w:rsidRPr="001C6065">
        <w:rPr>
          <w:rFonts w:ascii="Arial" w:hAnsi="Arial" w:cs="Arial"/>
          <w:sz w:val="20"/>
          <w:szCs w:val="20"/>
        </w:rPr>
        <w:t>Pursuant to our section 7.2 of the BC Charter, this document is deemed approved since no substantively opposing comments were rece</w:t>
      </w:r>
      <w:r>
        <w:rPr>
          <w:rFonts w:ascii="Arial" w:hAnsi="Arial" w:cs="Arial"/>
          <w:sz w:val="20"/>
          <w:szCs w:val="20"/>
        </w:rPr>
        <w:t>ived as of 22</w:t>
      </w:r>
      <w:r w:rsidRPr="001C6065">
        <w:rPr>
          <w:rFonts w:ascii="Arial" w:hAnsi="Arial" w:cs="Arial"/>
          <w:sz w:val="20"/>
          <w:szCs w:val="20"/>
        </w:rPr>
        <w:t>-Apr-2011.</w:t>
      </w:r>
    </w:p>
    <w:p w:rsidR="001C6065" w:rsidRPr="001C6065" w:rsidRDefault="001C6065" w:rsidP="001C6065">
      <w:pPr>
        <w:spacing w:line="240" w:lineRule="auto"/>
        <w:rPr>
          <w:rFonts w:ascii="Arial" w:hAnsi="Arial" w:cs="Arial"/>
          <w:sz w:val="20"/>
          <w:szCs w:val="20"/>
        </w:rPr>
      </w:pPr>
    </w:p>
    <w:p w:rsidR="003B2313" w:rsidRDefault="003B2313" w:rsidP="001C6065">
      <w:pPr>
        <w:spacing w:line="240" w:lineRule="auto"/>
        <w:rPr>
          <w:rFonts w:ascii="Arial" w:hAnsi="Arial" w:cs="Arial"/>
          <w:sz w:val="20"/>
          <w:szCs w:val="20"/>
        </w:rPr>
      </w:pPr>
    </w:p>
    <w:sectPr w:rsidR="003B2313" w:rsidSect="004D3EFA">
      <w:footerReference w:type="default" r:id="rId4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A8" w:rsidRDefault="004A6FA8" w:rsidP="004D3EFA">
      <w:pPr>
        <w:spacing w:line="240" w:lineRule="auto"/>
      </w:pPr>
      <w:r>
        <w:separator/>
      </w:r>
    </w:p>
  </w:endnote>
  <w:endnote w:type="continuationSeparator" w:id="0">
    <w:p w:rsidR="004A6FA8" w:rsidRDefault="004A6FA8"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9B" w:rsidRDefault="007F6C20">
    <w:pPr>
      <w:pStyle w:val="Footer"/>
      <w:jc w:val="right"/>
    </w:pPr>
    <w:r>
      <w:fldChar w:fldCharType="begin"/>
    </w:r>
    <w:r>
      <w:instrText xml:space="preserve"> PAGE   \* MERGEFORMAT </w:instrText>
    </w:r>
    <w:r>
      <w:fldChar w:fldCharType="separate"/>
    </w:r>
    <w:r w:rsidR="001C6065">
      <w:rPr>
        <w:noProof/>
      </w:rPr>
      <w:t>2</w:t>
    </w:r>
    <w:r>
      <w:rPr>
        <w:noProof/>
      </w:rPr>
      <w:fldChar w:fldCharType="end"/>
    </w:r>
  </w:p>
  <w:p w:rsidR="00C6069B" w:rsidRDefault="00C606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A8" w:rsidRDefault="004A6FA8" w:rsidP="004D3EFA">
      <w:pPr>
        <w:spacing w:line="240" w:lineRule="auto"/>
      </w:pPr>
      <w:r>
        <w:separator/>
      </w:r>
    </w:p>
  </w:footnote>
  <w:footnote w:type="continuationSeparator" w:id="0">
    <w:p w:rsidR="004A6FA8" w:rsidRDefault="004A6FA8"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3DB"/>
    <w:multiLevelType w:val="hybridMultilevel"/>
    <w:tmpl w:val="36A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C1"/>
    <w:multiLevelType w:val="hybridMultilevel"/>
    <w:tmpl w:val="3B2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346"/>
    <w:multiLevelType w:val="hybridMultilevel"/>
    <w:tmpl w:val="C14895B8"/>
    <w:lvl w:ilvl="0" w:tplc="AD90E64A">
      <w:start w:val="16"/>
      <w:numFmt w:val="bullet"/>
      <w:lvlText w:val="-"/>
      <w:lvlJc w:val="left"/>
      <w:pPr>
        <w:ind w:left="750" w:hanging="360"/>
      </w:pPr>
      <w:rPr>
        <w:rFonts w:ascii="Arial Rounded MT Bold" w:eastAsia="Calibri" w:hAnsi="Arial Rounded MT Bold" w:cs="Times New Roman"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1CC4B38"/>
    <w:multiLevelType w:val="hybridMultilevel"/>
    <w:tmpl w:val="B89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6F23A1"/>
    <w:multiLevelType w:val="hybridMultilevel"/>
    <w:tmpl w:val="0930F446"/>
    <w:lvl w:ilvl="0" w:tplc="D042FB3C">
      <w:start w:val="1"/>
      <w:numFmt w:val="bullet"/>
      <w:lvlText w:val="•"/>
      <w:lvlJc w:val="left"/>
      <w:pPr>
        <w:tabs>
          <w:tab w:val="num" w:pos="720"/>
        </w:tabs>
        <w:ind w:left="720" w:hanging="360"/>
      </w:pPr>
      <w:rPr>
        <w:rFonts w:ascii="Arial" w:hAnsi="Arial" w:hint="default"/>
      </w:rPr>
    </w:lvl>
    <w:lvl w:ilvl="1" w:tplc="F15047EE" w:tentative="1">
      <w:start w:val="1"/>
      <w:numFmt w:val="bullet"/>
      <w:lvlText w:val="•"/>
      <w:lvlJc w:val="left"/>
      <w:pPr>
        <w:tabs>
          <w:tab w:val="num" w:pos="1440"/>
        </w:tabs>
        <w:ind w:left="1440" w:hanging="360"/>
      </w:pPr>
      <w:rPr>
        <w:rFonts w:ascii="Arial" w:hAnsi="Arial" w:hint="default"/>
      </w:rPr>
    </w:lvl>
    <w:lvl w:ilvl="2" w:tplc="F97A4132" w:tentative="1">
      <w:start w:val="1"/>
      <w:numFmt w:val="bullet"/>
      <w:lvlText w:val="•"/>
      <w:lvlJc w:val="left"/>
      <w:pPr>
        <w:tabs>
          <w:tab w:val="num" w:pos="2160"/>
        </w:tabs>
        <w:ind w:left="2160" w:hanging="360"/>
      </w:pPr>
      <w:rPr>
        <w:rFonts w:ascii="Arial" w:hAnsi="Arial" w:hint="default"/>
      </w:rPr>
    </w:lvl>
    <w:lvl w:ilvl="3" w:tplc="788ACE6E" w:tentative="1">
      <w:start w:val="1"/>
      <w:numFmt w:val="bullet"/>
      <w:lvlText w:val="•"/>
      <w:lvlJc w:val="left"/>
      <w:pPr>
        <w:tabs>
          <w:tab w:val="num" w:pos="2880"/>
        </w:tabs>
        <w:ind w:left="2880" w:hanging="360"/>
      </w:pPr>
      <w:rPr>
        <w:rFonts w:ascii="Arial" w:hAnsi="Arial" w:hint="default"/>
      </w:rPr>
    </w:lvl>
    <w:lvl w:ilvl="4" w:tplc="095A2856" w:tentative="1">
      <w:start w:val="1"/>
      <w:numFmt w:val="bullet"/>
      <w:lvlText w:val="•"/>
      <w:lvlJc w:val="left"/>
      <w:pPr>
        <w:tabs>
          <w:tab w:val="num" w:pos="3600"/>
        </w:tabs>
        <w:ind w:left="3600" w:hanging="360"/>
      </w:pPr>
      <w:rPr>
        <w:rFonts w:ascii="Arial" w:hAnsi="Arial" w:hint="default"/>
      </w:rPr>
    </w:lvl>
    <w:lvl w:ilvl="5" w:tplc="B664BC3E" w:tentative="1">
      <w:start w:val="1"/>
      <w:numFmt w:val="bullet"/>
      <w:lvlText w:val="•"/>
      <w:lvlJc w:val="left"/>
      <w:pPr>
        <w:tabs>
          <w:tab w:val="num" w:pos="4320"/>
        </w:tabs>
        <w:ind w:left="4320" w:hanging="360"/>
      </w:pPr>
      <w:rPr>
        <w:rFonts w:ascii="Arial" w:hAnsi="Arial" w:hint="default"/>
      </w:rPr>
    </w:lvl>
    <w:lvl w:ilvl="6" w:tplc="34A8A04A" w:tentative="1">
      <w:start w:val="1"/>
      <w:numFmt w:val="bullet"/>
      <w:lvlText w:val="•"/>
      <w:lvlJc w:val="left"/>
      <w:pPr>
        <w:tabs>
          <w:tab w:val="num" w:pos="5040"/>
        </w:tabs>
        <w:ind w:left="5040" w:hanging="360"/>
      </w:pPr>
      <w:rPr>
        <w:rFonts w:ascii="Arial" w:hAnsi="Arial" w:hint="default"/>
      </w:rPr>
    </w:lvl>
    <w:lvl w:ilvl="7" w:tplc="B9F8F10E" w:tentative="1">
      <w:start w:val="1"/>
      <w:numFmt w:val="bullet"/>
      <w:lvlText w:val="•"/>
      <w:lvlJc w:val="left"/>
      <w:pPr>
        <w:tabs>
          <w:tab w:val="num" w:pos="5760"/>
        </w:tabs>
        <w:ind w:left="5760" w:hanging="360"/>
      </w:pPr>
      <w:rPr>
        <w:rFonts w:ascii="Arial" w:hAnsi="Arial" w:hint="default"/>
      </w:rPr>
    </w:lvl>
    <w:lvl w:ilvl="8" w:tplc="2FB22448" w:tentative="1">
      <w:start w:val="1"/>
      <w:numFmt w:val="bullet"/>
      <w:lvlText w:val="•"/>
      <w:lvlJc w:val="left"/>
      <w:pPr>
        <w:tabs>
          <w:tab w:val="num" w:pos="6480"/>
        </w:tabs>
        <w:ind w:left="6480" w:hanging="360"/>
      </w:pPr>
      <w:rPr>
        <w:rFonts w:ascii="Arial" w:hAnsi="Arial" w:hint="default"/>
      </w:rPr>
    </w:lvl>
  </w:abstractNum>
  <w:abstractNum w:abstractNumId="5">
    <w:nsid w:val="268629F6"/>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144A"/>
    <w:multiLevelType w:val="hybridMultilevel"/>
    <w:tmpl w:val="4286629A"/>
    <w:lvl w:ilvl="0" w:tplc="AD90E64A">
      <w:start w:val="16"/>
      <w:numFmt w:val="bullet"/>
      <w:lvlText w:val="-"/>
      <w:lvlJc w:val="left"/>
      <w:pPr>
        <w:ind w:left="720" w:hanging="360"/>
      </w:pPr>
      <w:rPr>
        <w:rFonts w:ascii="Arial Rounded MT Bold" w:eastAsia="Calibri"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D60C4"/>
    <w:multiLevelType w:val="hybridMultilevel"/>
    <w:tmpl w:val="88EEA714"/>
    <w:lvl w:ilvl="0" w:tplc="13E493AE">
      <w:start w:val="1"/>
      <w:numFmt w:val="lowerLetter"/>
      <w:lvlText w:val="%1)"/>
      <w:lvlJc w:val="left"/>
      <w:pPr>
        <w:ind w:left="360" w:hanging="360"/>
      </w:pPr>
      <w:rPr>
        <w:rFonts w:ascii="Tahoma" w:eastAsia="Times New Roman" w:hAnsi="Tahoma" w:cs="Courie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8E62B6"/>
    <w:multiLevelType w:val="hybridMultilevel"/>
    <w:tmpl w:val="4A9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025C65"/>
    <w:multiLevelType w:val="hybridMultilevel"/>
    <w:tmpl w:val="CAA223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0A7900"/>
    <w:multiLevelType w:val="hybridMultilevel"/>
    <w:tmpl w:val="1FDA5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DB537E"/>
    <w:multiLevelType w:val="hybridMultilevel"/>
    <w:tmpl w:val="9FCC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33268"/>
    <w:multiLevelType w:val="hybridMultilevel"/>
    <w:tmpl w:val="1F3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E5500"/>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15E33"/>
    <w:multiLevelType w:val="hybridMultilevel"/>
    <w:tmpl w:val="22E2A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C655F"/>
    <w:multiLevelType w:val="hybridMultilevel"/>
    <w:tmpl w:val="655C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F608E"/>
    <w:multiLevelType w:val="hybridMultilevel"/>
    <w:tmpl w:val="012678D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4BA53848"/>
    <w:multiLevelType w:val="hybridMultilevel"/>
    <w:tmpl w:val="C3F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46628"/>
    <w:multiLevelType w:val="hybridMultilevel"/>
    <w:tmpl w:val="7186A8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F2F32"/>
    <w:multiLevelType w:val="hybridMultilevel"/>
    <w:tmpl w:val="7C5E9E3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56FD7243"/>
    <w:multiLevelType w:val="hybridMultilevel"/>
    <w:tmpl w:val="A72E0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445C73"/>
    <w:multiLevelType w:val="hybridMultilevel"/>
    <w:tmpl w:val="D4F2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53335"/>
    <w:multiLevelType w:val="hybridMultilevel"/>
    <w:tmpl w:val="8EFE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D2DC6"/>
    <w:multiLevelType w:val="hybridMultilevel"/>
    <w:tmpl w:val="7AC40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7D1A36"/>
    <w:multiLevelType w:val="hybridMultilevel"/>
    <w:tmpl w:val="C92AF572"/>
    <w:lvl w:ilvl="0" w:tplc="60EA6D20">
      <w:start w:val="1"/>
      <w:numFmt w:val="decimal"/>
      <w:lvlText w:val="%1."/>
      <w:lvlJc w:val="left"/>
      <w:pPr>
        <w:ind w:left="390"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615C4635"/>
    <w:multiLevelType w:val="hybridMultilevel"/>
    <w:tmpl w:val="DAC43DBC"/>
    <w:lvl w:ilvl="0" w:tplc="762006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A126A1"/>
    <w:multiLevelType w:val="hybridMultilevel"/>
    <w:tmpl w:val="094C0726"/>
    <w:lvl w:ilvl="0" w:tplc="8BB2BD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B267E"/>
    <w:multiLevelType w:val="hybridMultilevel"/>
    <w:tmpl w:val="359AA27A"/>
    <w:lvl w:ilvl="0" w:tplc="B9EE5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821E8C"/>
    <w:multiLevelType w:val="hybridMultilevel"/>
    <w:tmpl w:val="4168C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2F2732"/>
    <w:multiLevelType w:val="hybridMultilevel"/>
    <w:tmpl w:val="96581D88"/>
    <w:lvl w:ilvl="0" w:tplc="7062BC3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96E24"/>
    <w:multiLevelType w:val="hybridMultilevel"/>
    <w:tmpl w:val="643A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44043"/>
    <w:multiLevelType w:val="hybridMultilevel"/>
    <w:tmpl w:val="E724D60E"/>
    <w:lvl w:ilvl="0" w:tplc="D482169C">
      <w:start w:val="1"/>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2">
    <w:nsid w:val="7DAB670D"/>
    <w:multiLevelType w:val="hybridMultilevel"/>
    <w:tmpl w:val="524A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510F1"/>
    <w:multiLevelType w:val="hybridMultilevel"/>
    <w:tmpl w:val="2EE43294"/>
    <w:lvl w:ilvl="0" w:tplc="B10CBAC8">
      <w:start w:val="1"/>
      <w:numFmt w:val="bullet"/>
      <w:lvlText w:val="•"/>
      <w:lvlJc w:val="left"/>
      <w:pPr>
        <w:tabs>
          <w:tab w:val="num" w:pos="720"/>
        </w:tabs>
        <w:ind w:left="720" w:hanging="360"/>
      </w:pPr>
      <w:rPr>
        <w:rFonts w:ascii="Arial" w:hAnsi="Arial" w:hint="default"/>
      </w:rPr>
    </w:lvl>
    <w:lvl w:ilvl="1" w:tplc="10ACEE86">
      <w:start w:val="1648"/>
      <w:numFmt w:val="bullet"/>
      <w:lvlText w:val="–"/>
      <w:lvlJc w:val="left"/>
      <w:pPr>
        <w:tabs>
          <w:tab w:val="num" w:pos="1440"/>
        </w:tabs>
        <w:ind w:left="1440" w:hanging="360"/>
      </w:pPr>
      <w:rPr>
        <w:rFonts w:ascii="Arial" w:hAnsi="Arial" w:hint="default"/>
      </w:rPr>
    </w:lvl>
    <w:lvl w:ilvl="2" w:tplc="2BAA90D0">
      <w:start w:val="1"/>
      <w:numFmt w:val="bullet"/>
      <w:lvlText w:val="•"/>
      <w:lvlJc w:val="left"/>
      <w:pPr>
        <w:tabs>
          <w:tab w:val="num" w:pos="2160"/>
        </w:tabs>
        <w:ind w:left="2160" w:hanging="360"/>
      </w:pPr>
      <w:rPr>
        <w:rFonts w:ascii="Arial" w:hAnsi="Arial" w:hint="default"/>
      </w:rPr>
    </w:lvl>
    <w:lvl w:ilvl="3" w:tplc="14706C18" w:tentative="1">
      <w:start w:val="1"/>
      <w:numFmt w:val="bullet"/>
      <w:lvlText w:val="•"/>
      <w:lvlJc w:val="left"/>
      <w:pPr>
        <w:tabs>
          <w:tab w:val="num" w:pos="2880"/>
        </w:tabs>
        <w:ind w:left="2880" w:hanging="360"/>
      </w:pPr>
      <w:rPr>
        <w:rFonts w:ascii="Arial" w:hAnsi="Arial" w:hint="default"/>
      </w:rPr>
    </w:lvl>
    <w:lvl w:ilvl="4" w:tplc="3500C9B2" w:tentative="1">
      <w:start w:val="1"/>
      <w:numFmt w:val="bullet"/>
      <w:lvlText w:val="•"/>
      <w:lvlJc w:val="left"/>
      <w:pPr>
        <w:tabs>
          <w:tab w:val="num" w:pos="3600"/>
        </w:tabs>
        <w:ind w:left="3600" w:hanging="360"/>
      </w:pPr>
      <w:rPr>
        <w:rFonts w:ascii="Arial" w:hAnsi="Arial" w:hint="default"/>
      </w:rPr>
    </w:lvl>
    <w:lvl w:ilvl="5" w:tplc="5962A112" w:tentative="1">
      <w:start w:val="1"/>
      <w:numFmt w:val="bullet"/>
      <w:lvlText w:val="•"/>
      <w:lvlJc w:val="left"/>
      <w:pPr>
        <w:tabs>
          <w:tab w:val="num" w:pos="4320"/>
        </w:tabs>
        <w:ind w:left="4320" w:hanging="360"/>
      </w:pPr>
      <w:rPr>
        <w:rFonts w:ascii="Arial" w:hAnsi="Arial" w:hint="default"/>
      </w:rPr>
    </w:lvl>
    <w:lvl w:ilvl="6" w:tplc="C83AD664" w:tentative="1">
      <w:start w:val="1"/>
      <w:numFmt w:val="bullet"/>
      <w:lvlText w:val="•"/>
      <w:lvlJc w:val="left"/>
      <w:pPr>
        <w:tabs>
          <w:tab w:val="num" w:pos="5040"/>
        </w:tabs>
        <w:ind w:left="5040" w:hanging="360"/>
      </w:pPr>
      <w:rPr>
        <w:rFonts w:ascii="Arial" w:hAnsi="Arial" w:hint="default"/>
      </w:rPr>
    </w:lvl>
    <w:lvl w:ilvl="7" w:tplc="676624B6" w:tentative="1">
      <w:start w:val="1"/>
      <w:numFmt w:val="bullet"/>
      <w:lvlText w:val="•"/>
      <w:lvlJc w:val="left"/>
      <w:pPr>
        <w:tabs>
          <w:tab w:val="num" w:pos="5760"/>
        </w:tabs>
        <w:ind w:left="5760" w:hanging="360"/>
      </w:pPr>
      <w:rPr>
        <w:rFonts w:ascii="Arial" w:hAnsi="Arial" w:hint="default"/>
      </w:rPr>
    </w:lvl>
    <w:lvl w:ilvl="8" w:tplc="B3DA333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1"/>
  </w:num>
  <w:num w:numId="3">
    <w:abstractNumId w:val="7"/>
  </w:num>
  <w:num w:numId="4">
    <w:abstractNumId w:val="20"/>
  </w:num>
  <w:num w:numId="5">
    <w:abstractNumId w:val="29"/>
  </w:num>
  <w:num w:numId="6">
    <w:abstractNumId w:val="10"/>
  </w:num>
  <w:num w:numId="7">
    <w:abstractNumId w:val="15"/>
  </w:num>
  <w:num w:numId="8">
    <w:abstractNumId w:val="18"/>
  </w:num>
  <w:num w:numId="9">
    <w:abstractNumId w:val="16"/>
  </w:num>
  <w:num w:numId="10">
    <w:abstractNumId w:val="24"/>
  </w:num>
  <w:num w:numId="11">
    <w:abstractNumId w:val="14"/>
  </w:num>
  <w:num w:numId="12">
    <w:abstractNumId w:val="5"/>
  </w:num>
  <w:num w:numId="13">
    <w:abstractNumId w:val="9"/>
  </w:num>
  <w:num w:numId="14">
    <w:abstractNumId w:val="23"/>
  </w:num>
  <w:num w:numId="15">
    <w:abstractNumId w:val="33"/>
  </w:num>
  <w:num w:numId="16">
    <w:abstractNumId w:val="4"/>
  </w:num>
  <w:num w:numId="17">
    <w:abstractNumId w:val="1"/>
  </w:num>
  <w:num w:numId="18">
    <w:abstractNumId w:val="21"/>
  </w:num>
  <w:num w:numId="19">
    <w:abstractNumId w:val="17"/>
  </w:num>
  <w:num w:numId="20">
    <w:abstractNumId w:val="0"/>
  </w:num>
  <w:num w:numId="21">
    <w:abstractNumId w:val="6"/>
  </w:num>
  <w:num w:numId="22">
    <w:abstractNumId w:val="2"/>
  </w:num>
  <w:num w:numId="23">
    <w:abstractNumId w:val="8"/>
  </w:num>
  <w:num w:numId="24">
    <w:abstractNumId w:val="32"/>
  </w:num>
  <w:num w:numId="25">
    <w:abstractNumId w:val="19"/>
  </w:num>
  <w:num w:numId="26">
    <w:abstractNumId w:val="22"/>
  </w:num>
  <w:num w:numId="27">
    <w:abstractNumId w:val="30"/>
  </w:num>
  <w:num w:numId="28">
    <w:abstractNumId w:val="3"/>
  </w:num>
  <w:num w:numId="29">
    <w:abstractNumId w:val="28"/>
  </w:num>
  <w:num w:numId="30">
    <w:abstractNumId w:val="25"/>
  </w:num>
  <w:num w:numId="31">
    <w:abstractNumId w:val="26"/>
  </w:num>
  <w:num w:numId="32">
    <w:abstractNumId w:val="2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3AC8"/>
    <w:rsid w:val="0000639B"/>
    <w:rsid w:val="000141F3"/>
    <w:rsid w:val="000159A4"/>
    <w:rsid w:val="00020768"/>
    <w:rsid w:val="00022E98"/>
    <w:rsid w:val="000259D5"/>
    <w:rsid w:val="000331AC"/>
    <w:rsid w:val="000335BC"/>
    <w:rsid w:val="00045860"/>
    <w:rsid w:val="00046237"/>
    <w:rsid w:val="00055251"/>
    <w:rsid w:val="00056253"/>
    <w:rsid w:val="00057ED5"/>
    <w:rsid w:val="00067690"/>
    <w:rsid w:val="00071C33"/>
    <w:rsid w:val="00073676"/>
    <w:rsid w:val="00074B3D"/>
    <w:rsid w:val="00094627"/>
    <w:rsid w:val="000A2A54"/>
    <w:rsid w:val="000A7DC4"/>
    <w:rsid w:val="000B4EA5"/>
    <w:rsid w:val="000D6DA1"/>
    <w:rsid w:val="000E08F8"/>
    <w:rsid w:val="000E7141"/>
    <w:rsid w:val="000F75E9"/>
    <w:rsid w:val="00100211"/>
    <w:rsid w:val="001004C9"/>
    <w:rsid w:val="00100BA1"/>
    <w:rsid w:val="00100E53"/>
    <w:rsid w:val="00101E18"/>
    <w:rsid w:val="0010292B"/>
    <w:rsid w:val="00110AC3"/>
    <w:rsid w:val="0013266C"/>
    <w:rsid w:val="00133D01"/>
    <w:rsid w:val="001349A1"/>
    <w:rsid w:val="00136989"/>
    <w:rsid w:val="00152D9C"/>
    <w:rsid w:val="0015477D"/>
    <w:rsid w:val="00157854"/>
    <w:rsid w:val="00160448"/>
    <w:rsid w:val="00167C79"/>
    <w:rsid w:val="00180FE4"/>
    <w:rsid w:val="00191E3D"/>
    <w:rsid w:val="001A4A2B"/>
    <w:rsid w:val="001A6EBC"/>
    <w:rsid w:val="001B23D8"/>
    <w:rsid w:val="001C19F4"/>
    <w:rsid w:val="001C1B25"/>
    <w:rsid w:val="001C6065"/>
    <w:rsid w:val="001D354C"/>
    <w:rsid w:val="001E3DFE"/>
    <w:rsid w:val="001E4901"/>
    <w:rsid w:val="001E4BC1"/>
    <w:rsid w:val="001F7AE7"/>
    <w:rsid w:val="00207167"/>
    <w:rsid w:val="00210895"/>
    <w:rsid w:val="00210FA0"/>
    <w:rsid w:val="002119FB"/>
    <w:rsid w:val="0021341C"/>
    <w:rsid w:val="00214D93"/>
    <w:rsid w:val="002267F2"/>
    <w:rsid w:val="00230910"/>
    <w:rsid w:val="00232E4B"/>
    <w:rsid w:val="002332E0"/>
    <w:rsid w:val="00237CDA"/>
    <w:rsid w:val="00245738"/>
    <w:rsid w:val="00254326"/>
    <w:rsid w:val="002569A6"/>
    <w:rsid w:val="00257464"/>
    <w:rsid w:val="00262285"/>
    <w:rsid w:val="002815C4"/>
    <w:rsid w:val="002912A4"/>
    <w:rsid w:val="002937AC"/>
    <w:rsid w:val="002941DD"/>
    <w:rsid w:val="00294DC5"/>
    <w:rsid w:val="002A5220"/>
    <w:rsid w:val="002B78F4"/>
    <w:rsid w:val="002C4AC4"/>
    <w:rsid w:val="002C5EEB"/>
    <w:rsid w:val="002C7A12"/>
    <w:rsid w:val="002D2841"/>
    <w:rsid w:val="002D6DF4"/>
    <w:rsid w:val="002E5153"/>
    <w:rsid w:val="002E52D3"/>
    <w:rsid w:val="002E76D0"/>
    <w:rsid w:val="002F084E"/>
    <w:rsid w:val="002F3562"/>
    <w:rsid w:val="00302DE6"/>
    <w:rsid w:val="0030749F"/>
    <w:rsid w:val="003139AE"/>
    <w:rsid w:val="00330D6F"/>
    <w:rsid w:val="00335F7B"/>
    <w:rsid w:val="00341323"/>
    <w:rsid w:val="00342B79"/>
    <w:rsid w:val="003541DE"/>
    <w:rsid w:val="003635DF"/>
    <w:rsid w:val="003736D1"/>
    <w:rsid w:val="00377AC6"/>
    <w:rsid w:val="00380B2C"/>
    <w:rsid w:val="00382B71"/>
    <w:rsid w:val="00392B6D"/>
    <w:rsid w:val="003A25C9"/>
    <w:rsid w:val="003A54BF"/>
    <w:rsid w:val="003A5BA0"/>
    <w:rsid w:val="003B2313"/>
    <w:rsid w:val="003B3B73"/>
    <w:rsid w:val="003B5524"/>
    <w:rsid w:val="003D7804"/>
    <w:rsid w:val="003E27DA"/>
    <w:rsid w:val="003E6991"/>
    <w:rsid w:val="0040606C"/>
    <w:rsid w:val="00413C6E"/>
    <w:rsid w:val="004235EC"/>
    <w:rsid w:val="004367CF"/>
    <w:rsid w:val="00440015"/>
    <w:rsid w:val="00445E7A"/>
    <w:rsid w:val="00451651"/>
    <w:rsid w:val="00464606"/>
    <w:rsid w:val="004750FA"/>
    <w:rsid w:val="004811C6"/>
    <w:rsid w:val="004873BB"/>
    <w:rsid w:val="004916CD"/>
    <w:rsid w:val="00491A2F"/>
    <w:rsid w:val="00492474"/>
    <w:rsid w:val="00492AD5"/>
    <w:rsid w:val="004933B6"/>
    <w:rsid w:val="004945D1"/>
    <w:rsid w:val="004A3911"/>
    <w:rsid w:val="004A6FA8"/>
    <w:rsid w:val="004B0DBD"/>
    <w:rsid w:val="004B349D"/>
    <w:rsid w:val="004B543E"/>
    <w:rsid w:val="004B6760"/>
    <w:rsid w:val="004B6995"/>
    <w:rsid w:val="004B7423"/>
    <w:rsid w:val="004D011A"/>
    <w:rsid w:val="004D09C8"/>
    <w:rsid w:val="004D34EA"/>
    <w:rsid w:val="004D3EFA"/>
    <w:rsid w:val="004F335E"/>
    <w:rsid w:val="004F6B65"/>
    <w:rsid w:val="00506DA9"/>
    <w:rsid w:val="00513939"/>
    <w:rsid w:val="00517FA4"/>
    <w:rsid w:val="0052047B"/>
    <w:rsid w:val="005402FE"/>
    <w:rsid w:val="00556B53"/>
    <w:rsid w:val="00557F41"/>
    <w:rsid w:val="005652F1"/>
    <w:rsid w:val="005756F8"/>
    <w:rsid w:val="00580D51"/>
    <w:rsid w:val="00583776"/>
    <w:rsid w:val="0058611B"/>
    <w:rsid w:val="005A0765"/>
    <w:rsid w:val="005A2ED0"/>
    <w:rsid w:val="005C600F"/>
    <w:rsid w:val="005C72D8"/>
    <w:rsid w:val="005D4223"/>
    <w:rsid w:val="005E063B"/>
    <w:rsid w:val="005E6700"/>
    <w:rsid w:val="00606D59"/>
    <w:rsid w:val="00607629"/>
    <w:rsid w:val="00617AE2"/>
    <w:rsid w:val="006273E2"/>
    <w:rsid w:val="00634AE4"/>
    <w:rsid w:val="00636EAF"/>
    <w:rsid w:val="00645531"/>
    <w:rsid w:val="00646730"/>
    <w:rsid w:val="006706D7"/>
    <w:rsid w:val="0067239D"/>
    <w:rsid w:val="0067578D"/>
    <w:rsid w:val="00675F76"/>
    <w:rsid w:val="006946AB"/>
    <w:rsid w:val="00696213"/>
    <w:rsid w:val="006A32B9"/>
    <w:rsid w:val="006A7CD9"/>
    <w:rsid w:val="006C6673"/>
    <w:rsid w:val="006C78A3"/>
    <w:rsid w:val="006D3210"/>
    <w:rsid w:val="006E05E5"/>
    <w:rsid w:val="006E2360"/>
    <w:rsid w:val="007017F0"/>
    <w:rsid w:val="0070396B"/>
    <w:rsid w:val="007054D8"/>
    <w:rsid w:val="007117F0"/>
    <w:rsid w:val="007120C1"/>
    <w:rsid w:val="00722F2C"/>
    <w:rsid w:val="00723312"/>
    <w:rsid w:val="0073619E"/>
    <w:rsid w:val="00736302"/>
    <w:rsid w:val="00736A30"/>
    <w:rsid w:val="00736D6B"/>
    <w:rsid w:val="00737E8C"/>
    <w:rsid w:val="0074456C"/>
    <w:rsid w:val="0075051B"/>
    <w:rsid w:val="0075147D"/>
    <w:rsid w:val="007527F7"/>
    <w:rsid w:val="00756BED"/>
    <w:rsid w:val="0076006C"/>
    <w:rsid w:val="007800E0"/>
    <w:rsid w:val="0078378D"/>
    <w:rsid w:val="00784349"/>
    <w:rsid w:val="00784A26"/>
    <w:rsid w:val="00794DFE"/>
    <w:rsid w:val="007958D9"/>
    <w:rsid w:val="007973CC"/>
    <w:rsid w:val="007C6415"/>
    <w:rsid w:val="007D4298"/>
    <w:rsid w:val="007D48BF"/>
    <w:rsid w:val="007D7DC8"/>
    <w:rsid w:val="007E0AA2"/>
    <w:rsid w:val="007F0DF7"/>
    <w:rsid w:val="007F6C20"/>
    <w:rsid w:val="007F6C97"/>
    <w:rsid w:val="008033A9"/>
    <w:rsid w:val="00804071"/>
    <w:rsid w:val="008075F1"/>
    <w:rsid w:val="0082153E"/>
    <w:rsid w:val="008240CF"/>
    <w:rsid w:val="00830EFF"/>
    <w:rsid w:val="008356A9"/>
    <w:rsid w:val="008363BE"/>
    <w:rsid w:val="00837286"/>
    <w:rsid w:val="00837428"/>
    <w:rsid w:val="008377B8"/>
    <w:rsid w:val="00856A7C"/>
    <w:rsid w:val="0086244A"/>
    <w:rsid w:val="00882725"/>
    <w:rsid w:val="00883043"/>
    <w:rsid w:val="0088397A"/>
    <w:rsid w:val="00887ED3"/>
    <w:rsid w:val="008904A8"/>
    <w:rsid w:val="00894D43"/>
    <w:rsid w:val="008A65C1"/>
    <w:rsid w:val="008B1093"/>
    <w:rsid w:val="008B3A38"/>
    <w:rsid w:val="008B5757"/>
    <w:rsid w:val="008C2CF1"/>
    <w:rsid w:val="008C712C"/>
    <w:rsid w:val="008C7A43"/>
    <w:rsid w:val="008C7C50"/>
    <w:rsid w:val="008D075A"/>
    <w:rsid w:val="008E342D"/>
    <w:rsid w:val="008E3913"/>
    <w:rsid w:val="008E4554"/>
    <w:rsid w:val="008E6AC1"/>
    <w:rsid w:val="008F5D14"/>
    <w:rsid w:val="008F7E70"/>
    <w:rsid w:val="008F7F82"/>
    <w:rsid w:val="00906F44"/>
    <w:rsid w:val="00907DB9"/>
    <w:rsid w:val="00917954"/>
    <w:rsid w:val="00920CA1"/>
    <w:rsid w:val="00933FD7"/>
    <w:rsid w:val="009370D5"/>
    <w:rsid w:val="009372A8"/>
    <w:rsid w:val="00946D88"/>
    <w:rsid w:val="009472BA"/>
    <w:rsid w:val="00955475"/>
    <w:rsid w:val="00966501"/>
    <w:rsid w:val="00982008"/>
    <w:rsid w:val="00982817"/>
    <w:rsid w:val="00992BDA"/>
    <w:rsid w:val="0099677E"/>
    <w:rsid w:val="009C15F2"/>
    <w:rsid w:val="009C2C29"/>
    <w:rsid w:val="009C5057"/>
    <w:rsid w:val="009C725B"/>
    <w:rsid w:val="009C7E29"/>
    <w:rsid w:val="009D75E8"/>
    <w:rsid w:val="009D7AA6"/>
    <w:rsid w:val="009E3B1B"/>
    <w:rsid w:val="009F0B4B"/>
    <w:rsid w:val="009F6659"/>
    <w:rsid w:val="00A04CAA"/>
    <w:rsid w:val="00A07320"/>
    <w:rsid w:val="00A106D9"/>
    <w:rsid w:val="00A14C25"/>
    <w:rsid w:val="00A2395E"/>
    <w:rsid w:val="00A24CF0"/>
    <w:rsid w:val="00A25976"/>
    <w:rsid w:val="00A33D1F"/>
    <w:rsid w:val="00A47DE7"/>
    <w:rsid w:val="00A50529"/>
    <w:rsid w:val="00A55001"/>
    <w:rsid w:val="00A60BB3"/>
    <w:rsid w:val="00A613F4"/>
    <w:rsid w:val="00A61F5A"/>
    <w:rsid w:val="00A63784"/>
    <w:rsid w:val="00A71147"/>
    <w:rsid w:val="00A74567"/>
    <w:rsid w:val="00A80647"/>
    <w:rsid w:val="00A921ED"/>
    <w:rsid w:val="00AA632F"/>
    <w:rsid w:val="00AB169D"/>
    <w:rsid w:val="00AC3DEA"/>
    <w:rsid w:val="00AC60B8"/>
    <w:rsid w:val="00AE214D"/>
    <w:rsid w:val="00AF0A91"/>
    <w:rsid w:val="00AF194F"/>
    <w:rsid w:val="00B01A2C"/>
    <w:rsid w:val="00B05911"/>
    <w:rsid w:val="00B05C9B"/>
    <w:rsid w:val="00B134CA"/>
    <w:rsid w:val="00B137F9"/>
    <w:rsid w:val="00B14012"/>
    <w:rsid w:val="00B174D8"/>
    <w:rsid w:val="00B20E91"/>
    <w:rsid w:val="00B22DFE"/>
    <w:rsid w:val="00B3011B"/>
    <w:rsid w:val="00B34528"/>
    <w:rsid w:val="00B36452"/>
    <w:rsid w:val="00B3727B"/>
    <w:rsid w:val="00B376C4"/>
    <w:rsid w:val="00B42B67"/>
    <w:rsid w:val="00B519F9"/>
    <w:rsid w:val="00B52A86"/>
    <w:rsid w:val="00B52E1E"/>
    <w:rsid w:val="00B54585"/>
    <w:rsid w:val="00B57D7A"/>
    <w:rsid w:val="00B65A8A"/>
    <w:rsid w:val="00B65CC7"/>
    <w:rsid w:val="00B826C0"/>
    <w:rsid w:val="00B90187"/>
    <w:rsid w:val="00B975BF"/>
    <w:rsid w:val="00BB0E9D"/>
    <w:rsid w:val="00BB4F2A"/>
    <w:rsid w:val="00BD2828"/>
    <w:rsid w:val="00BD3194"/>
    <w:rsid w:val="00BD6633"/>
    <w:rsid w:val="00BE0032"/>
    <w:rsid w:val="00BE14BD"/>
    <w:rsid w:val="00BE7319"/>
    <w:rsid w:val="00C14AF5"/>
    <w:rsid w:val="00C15DC1"/>
    <w:rsid w:val="00C6069B"/>
    <w:rsid w:val="00C62219"/>
    <w:rsid w:val="00C65569"/>
    <w:rsid w:val="00C81C65"/>
    <w:rsid w:val="00C85C94"/>
    <w:rsid w:val="00C90563"/>
    <w:rsid w:val="00C972CB"/>
    <w:rsid w:val="00CA3D72"/>
    <w:rsid w:val="00CC2BA8"/>
    <w:rsid w:val="00CC30BA"/>
    <w:rsid w:val="00CC54BE"/>
    <w:rsid w:val="00CC7BE4"/>
    <w:rsid w:val="00CD37CC"/>
    <w:rsid w:val="00CD55CB"/>
    <w:rsid w:val="00CE45E2"/>
    <w:rsid w:val="00CE7BC2"/>
    <w:rsid w:val="00CF7B99"/>
    <w:rsid w:val="00D04118"/>
    <w:rsid w:val="00D12205"/>
    <w:rsid w:val="00D129E7"/>
    <w:rsid w:val="00D17908"/>
    <w:rsid w:val="00D217A8"/>
    <w:rsid w:val="00D232D6"/>
    <w:rsid w:val="00D26209"/>
    <w:rsid w:val="00D31510"/>
    <w:rsid w:val="00D34F41"/>
    <w:rsid w:val="00D47BB4"/>
    <w:rsid w:val="00D5409B"/>
    <w:rsid w:val="00D55B65"/>
    <w:rsid w:val="00D62BFE"/>
    <w:rsid w:val="00D75EEE"/>
    <w:rsid w:val="00D779E3"/>
    <w:rsid w:val="00D8656D"/>
    <w:rsid w:val="00D87AEC"/>
    <w:rsid w:val="00D935D5"/>
    <w:rsid w:val="00DA3BB3"/>
    <w:rsid w:val="00DB1745"/>
    <w:rsid w:val="00DB6CE5"/>
    <w:rsid w:val="00DC7ED6"/>
    <w:rsid w:val="00DD0006"/>
    <w:rsid w:val="00DE280C"/>
    <w:rsid w:val="00DE5863"/>
    <w:rsid w:val="00DF0B1B"/>
    <w:rsid w:val="00DF4D85"/>
    <w:rsid w:val="00E03B30"/>
    <w:rsid w:val="00E07C41"/>
    <w:rsid w:val="00E1006C"/>
    <w:rsid w:val="00E10BA2"/>
    <w:rsid w:val="00E1155B"/>
    <w:rsid w:val="00E136D0"/>
    <w:rsid w:val="00E13916"/>
    <w:rsid w:val="00E205D9"/>
    <w:rsid w:val="00E271A0"/>
    <w:rsid w:val="00E31071"/>
    <w:rsid w:val="00E4377B"/>
    <w:rsid w:val="00E517EE"/>
    <w:rsid w:val="00E518A8"/>
    <w:rsid w:val="00E62020"/>
    <w:rsid w:val="00E65721"/>
    <w:rsid w:val="00E7139F"/>
    <w:rsid w:val="00E7226B"/>
    <w:rsid w:val="00E77A47"/>
    <w:rsid w:val="00E83E3E"/>
    <w:rsid w:val="00E85F9E"/>
    <w:rsid w:val="00EB78C9"/>
    <w:rsid w:val="00EE5B96"/>
    <w:rsid w:val="00EE775F"/>
    <w:rsid w:val="00F004EB"/>
    <w:rsid w:val="00F06C41"/>
    <w:rsid w:val="00F16675"/>
    <w:rsid w:val="00F215B1"/>
    <w:rsid w:val="00F4699D"/>
    <w:rsid w:val="00F4705B"/>
    <w:rsid w:val="00F509E1"/>
    <w:rsid w:val="00F53D40"/>
    <w:rsid w:val="00F5444F"/>
    <w:rsid w:val="00F73603"/>
    <w:rsid w:val="00F82C66"/>
    <w:rsid w:val="00F87FE0"/>
    <w:rsid w:val="00F96CD3"/>
    <w:rsid w:val="00FA5100"/>
    <w:rsid w:val="00FA6B96"/>
    <w:rsid w:val="00FA744D"/>
    <w:rsid w:val="00FB341A"/>
    <w:rsid w:val="00FB5741"/>
    <w:rsid w:val="00FD03F7"/>
    <w:rsid w:val="00FD4E0C"/>
    <w:rsid w:val="00FE0ADB"/>
    <w:rsid w:val="00FE32DA"/>
    <w:rsid w:val="00FE3A75"/>
    <w:rsid w:val="00FE798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C4"/>
    <w:pPr>
      <w:spacing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0563"/>
    <w:pPr>
      <w:ind w:left="720"/>
      <w:contextualSpacing/>
    </w:pPr>
  </w:style>
  <w:style w:type="table" w:styleId="TableGrid">
    <w:name w:val="Table Grid"/>
    <w:basedOn w:val="TableNormal"/>
    <w:rsid w:val="006467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49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349D"/>
    <w:rPr>
      <w:rFonts w:ascii="Tahoma" w:hAnsi="Tahoma" w:cs="Tahoma"/>
      <w:sz w:val="16"/>
      <w:szCs w:val="16"/>
    </w:rPr>
  </w:style>
  <w:style w:type="character" w:customStyle="1" w:styleId="apple-style-span">
    <w:name w:val="apple-style-span"/>
    <w:basedOn w:val="DefaultParagraphFont"/>
    <w:rsid w:val="00133D01"/>
  </w:style>
  <w:style w:type="paragraph" w:styleId="NormalWeb">
    <w:name w:val="Normal (Web)"/>
    <w:basedOn w:val="Normal"/>
    <w:uiPriority w:val="99"/>
    <w:semiHidden/>
    <w:unhideWhenUsed/>
    <w:rsid w:val="00FB341A"/>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341A"/>
    <w:rPr>
      <w:b/>
      <w:bCs/>
    </w:rPr>
  </w:style>
  <w:style w:type="character" w:styleId="Hyperlink">
    <w:name w:val="Hyperlink"/>
    <w:uiPriority w:val="99"/>
    <w:unhideWhenUsed/>
    <w:rsid w:val="008E342D"/>
    <w:rPr>
      <w:color w:val="0000FF"/>
      <w:u w:val="single"/>
    </w:rPr>
  </w:style>
  <w:style w:type="paragraph" w:styleId="BodyText2">
    <w:name w:val="Body Text 2"/>
    <w:basedOn w:val="Normal"/>
    <w:link w:val="BodyText2Char"/>
    <w:rsid w:val="00B376C4"/>
    <w:pPr>
      <w:spacing w:line="240" w:lineRule="auto"/>
    </w:pPr>
    <w:rPr>
      <w:rFonts w:ascii="Arial" w:eastAsia="Times New Roman" w:hAnsi="Arial" w:cs="Arial"/>
      <w:sz w:val="20"/>
      <w:szCs w:val="24"/>
    </w:rPr>
  </w:style>
  <w:style w:type="character" w:customStyle="1" w:styleId="BodyText2Char">
    <w:name w:val="Body Text 2 Char"/>
    <w:link w:val="BodyText2"/>
    <w:rsid w:val="00B376C4"/>
    <w:rPr>
      <w:rFonts w:ascii="Arial" w:eastAsia="Times New Roman" w:hAnsi="Arial" w:cs="Arial"/>
      <w:sz w:val="20"/>
      <w:szCs w:val="24"/>
    </w:rPr>
  </w:style>
  <w:style w:type="character" w:styleId="FollowedHyperlink">
    <w:name w:val="FollowedHyperlink"/>
    <w:uiPriority w:val="99"/>
    <w:semiHidden/>
    <w:unhideWhenUsed/>
    <w:rsid w:val="00F5444F"/>
    <w:rPr>
      <w:color w:val="800080"/>
      <w:u w:val="single"/>
    </w:rPr>
  </w:style>
  <w:style w:type="paragraph" w:styleId="Header">
    <w:name w:val="header"/>
    <w:basedOn w:val="Normal"/>
    <w:link w:val="HeaderChar"/>
    <w:uiPriority w:val="99"/>
    <w:semiHidden/>
    <w:unhideWhenUsed/>
    <w:rsid w:val="004D3EF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D3EFA"/>
  </w:style>
  <w:style w:type="paragraph" w:styleId="Footer">
    <w:name w:val="footer"/>
    <w:basedOn w:val="Normal"/>
    <w:link w:val="FooterChar"/>
    <w:uiPriority w:val="99"/>
    <w:unhideWhenUsed/>
    <w:rsid w:val="004D3EFA"/>
    <w:pPr>
      <w:tabs>
        <w:tab w:val="center" w:pos="4680"/>
        <w:tab w:val="right" w:pos="9360"/>
      </w:tabs>
      <w:spacing w:line="240" w:lineRule="auto"/>
    </w:pPr>
  </w:style>
  <w:style w:type="character" w:customStyle="1" w:styleId="FooterChar">
    <w:name w:val="Footer Char"/>
    <w:basedOn w:val="DefaultParagraphFont"/>
    <w:link w:val="Footer"/>
    <w:uiPriority w:val="99"/>
    <w:rsid w:val="004D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455">
      <w:bodyDiv w:val="1"/>
      <w:marLeft w:val="0"/>
      <w:marRight w:val="0"/>
      <w:marTop w:val="0"/>
      <w:marBottom w:val="0"/>
      <w:divBdr>
        <w:top w:val="none" w:sz="0" w:space="0" w:color="auto"/>
        <w:left w:val="none" w:sz="0" w:space="0" w:color="auto"/>
        <w:bottom w:val="none" w:sz="0" w:space="0" w:color="auto"/>
        <w:right w:val="none" w:sz="0" w:space="0" w:color="auto"/>
      </w:divBdr>
    </w:div>
    <w:div w:id="268657882">
      <w:bodyDiv w:val="1"/>
      <w:marLeft w:val="0"/>
      <w:marRight w:val="0"/>
      <w:marTop w:val="0"/>
      <w:marBottom w:val="0"/>
      <w:divBdr>
        <w:top w:val="none" w:sz="0" w:space="0" w:color="auto"/>
        <w:left w:val="none" w:sz="0" w:space="0" w:color="auto"/>
        <w:bottom w:val="none" w:sz="0" w:space="0" w:color="auto"/>
        <w:right w:val="none" w:sz="0" w:space="0" w:color="auto"/>
      </w:divBdr>
      <w:divsChild>
        <w:div w:id="158815935">
          <w:marLeft w:val="1166"/>
          <w:marRight w:val="0"/>
          <w:marTop w:val="96"/>
          <w:marBottom w:val="0"/>
          <w:divBdr>
            <w:top w:val="none" w:sz="0" w:space="0" w:color="auto"/>
            <w:left w:val="none" w:sz="0" w:space="0" w:color="auto"/>
            <w:bottom w:val="none" w:sz="0" w:space="0" w:color="auto"/>
            <w:right w:val="none" w:sz="0" w:space="0" w:color="auto"/>
          </w:divBdr>
        </w:div>
        <w:div w:id="208345122">
          <w:marLeft w:val="1166"/>
          <w:marRight w:val="0"/>
          <w:marTop w:val="96"/>
          <w:marBottom w:val="0"/>
          <w:divBdr>
            <w:top w:val="none" w:sz="0" w:space="0" w:color="auto"/>
            <w:left w:val="none" w:sz="0" w:space="0" w:color="auto"/>
            <w:bottom w:val="none" w:sz="0" w:space="0" w:color="auto"/>
            <w:right w:val="none" w:sz="0" w:space="0" w:color="auto"/>
          </w:divBdr>
        </w:div>
        <w:div w:id="237902574">
          <w:marLeft w:val="1166"/>
          <w:marRight w:val="0"/>
          <w:marTop w:val="96"/>
          <w:marBottom w:val="0"/>
          <w:divBdr>
            <w:top w:val="none" w:sz="0" w:space="0" w:color="auto"/>
            <w:left w:val="none" w:sz="0" w:space="0" w:color="auto"/>
            <w:bottom w:val="none" w:sz="0" w:space="0" w:color="auto"/>
            <w:right w:val="none" w:sz="0" w:space="0" w:color="auto"/>
          </w:divBdr>
        </w:div>
        <w:div w:id="245264929">
          <w:marLeft w:val="1166"/>
          <w:marRight w:val="0"/>
          <w:marTop w:val="96"/>
          <w:marBottom w:val="0"/>
          <w:divBdr>
            <w:top w:val="none" w:sz="0" w:space="0" w:color="auto"/>
            <w:left w:val="none" w:sz="0" w:space="0" w:color="auto"/>
            <w:bottom w:val="none" w:sz="0" w:space="0" w:color="auto"/>
            <w:right w:val="none" w:sz="0" w:space="0" w:color="auto"/>
          </w:divBdr>
        </w:div>
        <w:div w:id="554270716">
          <w:marLeft w:val="547"/>
          <w:marRight w:val="0"/>
          <w:marTop w:val="106"/>
          <w:marBottom w:val="0"/>
          <w:divBdr>
            <w:top w:val="none" w:sz="0" w:space="0" w:color="auto"/>
            <w:left w:val="none" w:sz="0" w:space="0" w:color="auto"/>
            <w:bottom w:val="none" w:sz="0" w:space="0" w:color="auto"/>
            <w:right w:val="none" w:sz="0" w:space="0" w:color="auto"/>
          </w:divBdr>
        </w:div>
        <w:div w:id="1004405720">
          <w:marLeft w:val="547"/>
          <w:marRight w:val="0"/>
          <w:marTop w:val="106"/>
          <w:marBottom w:val="0"/>
          <w:divBdr>
            <w:top w:val="none" w:sz="0" w:space="0" w:color="auto"/>
            <w:left w:val="none" w:sz="0" w:space="0" w:color="auto"/>
            <w:bottom w:val="none" w:sz="0" w:space="0" w:color="auto"/>
            <w:right w:val="none" w:sz="0" w:space="0" w:color="auto"/>
          </w:divBdr>
        </w:div>
        <w:div w:id="1443845640">
          <w:marLeft w:val="547"/>
          <w:marRight w:val="0"/>
          <w:marTop w:val="106"/>
          <w:marBottom w:val="0"/>
          <w:divBdr>
            <w:top w:val="none" w:sz="0" w:space="0" w:color="auto"/>
            <w:left w:val="none" w:sz="0" w:space="0" w:color="auto"/>
            <w:bottom w:val="none" w:sz="0" w:space="0" w:color="auto"/>
            <w:right w:val="none" w:sz="0" w:space="0" w:color="auto"/>
          </w:divBdr>
        </w:div>
      </w:divsChild>
    </w:div>
    <w:div w:id="317803028">
      <w:bodyDiv w:val="1"/>
      <w:marLeft w:val="0"/>
      <w:marRight w:val="0"/>
      <w:marTop w:val="0"/>
      <w:marBottom w:val="0"/>
      <w:divBdr>
        <w:top w:val="none" w:sz="0" w:space="0" w:color="auto"/>
        <w:left w:val="none" w:sz="0" w:space="0" w:color="auto"/>
        <w:bottom w:val="none" w:sz="0" w:space="0" w:color="auto"/>
        <w:right w:val="none" w:sz="0" w:space="0" w:color="auto"/>
      </w:divBdr>
    </w:div>
    <w:div w:id="808477197">
      <w:bodyDiv w:val="1"/>
      <w:marLeft w:val="0"/>
      <w:marRight w:val="0"/>
      <w:marTop w:val="0"/>
      <w:marBottom w:val="0"/>
      <w:divBdr>
        <w:top w:val="none" w:sz="0" w:space="0" w:color="auto"/>
        <w:left w:val="none" w:sz="0" w:space="0" w:color="auto"/>
        <w:bottom w:val="none" w:sz="0" w:space="0" w:color="auto"/>
        <w:right w:val="none" w:sz="0" w:space="0" w:color="auto"/>
      </w:divBdr>
      <w:divsChild>
        <w:div w:id="590044415">
          <w:marLeft w:val="547"/>
          <w:marRight w:val="0"/>
          <w:marTop w:val="130"/>
          <w:marBottom w:val="0"/>
          <w:divBdr>
            <w:top w:val="none" w:sz="0" w:space="0" w:color="auto"/>
            <w:left w:val="none" w:sz="0" w:space="0" w:color="auto"/>
            <w:bottom w:val="none" w:sz="0" w:space="0" w:color="auto"/>
            <w:right w:val="none" w:sz="0" w:space="0" w:color="auto"/>
          </w:divBdr>
        </w:div>
        <w:div w:id="1074350994">
          <w:marLeft w:val="547"/>
          <w:marRight w:val="0"/>
          <w:marTop w:val="130"/>
          <w:marBottom w:val="0"/>
          <w:divBdr>
            <w:top w:val="none" w:sz="0" w:space="0" w:color="auto"/>
            <w:left w:val="none" w:sz="0" w:space="0" w:color="auto"/>
            <w:bottom w:val="none" w:sz="0" w:space="0" w:color="auto"/>
            <w:right w:val="none" w:sz="0" w:space="0" w:color="auto"/>
          </w:divBdr>
        </w:div>
        <w:div w:id="1175535549">
          <w:marLeft w:val="547"/>
          <w:marRight w:val="0"/>
          <w:marTop w:val="130"/>
          <w:marBottom w:val="0"/>
          <w:divBdr>
            <w:top w:val="none" w:sz="0" w:space="0" w:color="auto"/>
            <w:left w:val="none" w:sz="0" w:space="0" w:color="auto"/>
            <w:bottom w:val="none" w:sz="0" w:space="0" w:color="auto"/>
            <w:right w:val="none" w:sz="0" w:space="0" w:color="auto"/>
          </w:divBdr>
        </w:div>
      </w:divsChild>
    </w:div>
    <w:div w:id="1082409542">
      <w:bodyDiv w:val="1"/>
      <w:marLeft w:val="0"/>
      <w:marRight w:val="0"/>
      <w:marTop w:val="0"/>
      <w:marBottom w:val="0"/>
      <w:divBdr>
        <w:top w:val="none" w:sz="0" w:space="0" w:color="auto"/>
        <w:left w:val="none" w:sz="0" w:space="0" w:color="auto"/>
        <w:bottom w:val="none" w:sz="0" w:space="0" w:color="auto"/>
        <w:right w:val="none" w:sz="0" w:space="0" w:color="auto"/>
      </w:divBdr>
    </w:div>
    <w:div w:id="1442799010">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66012913">
      <w:bodyDiv w:val="1"/>
      <w:marLeft w:val="0"/>
      <w:marRight w:val="0"/>
      <w:marTop w:val="0"/>
      <w:marBottom w:val="0"/>
      <w:divBdr>
        <w:top w:val="none" w:sz="0" w:space="0" w:color="auto"/>
        <w:left w:val="none" w:sz="0" w:space="0" w:color="auto"/>
        <w:bottom w:val="none" w:sz="0" w:space="0" w:color="auto"/>
        <w:right w:val="none" w:sz="0" w:space="0" w:color="auto"/>
      </w:divBdr>
    </w:div>
    <w:div w:id="171272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0.png"/><Relationship Id="rId47" Type="http://schemas.openxmlformats.org/officeDocument/2006/relationships/oleObject" Target="embeddings/oleObject18.bin"/><Relationship Id="rId48" Type="http://schemas.openxmlformats.org/officeDocument/2006/relationships/footer" Target="footer1.xml"/><Relationship Id="rId49" Type="http://schemas.openxmlformats.org/officeDocument/2006/relationships/fontTable" Target="fontTable.xml"/><Relationship Id="rId20" Type="http://schemas.openxmlformats.org/officeDocument/2006/relationships/image" Target="media/image7.png"/><Relationship Id="rId21" Type="http://schemas.openxmlformats.org/officeDocument/2006/relationships/oleObject" Target="embeddings/oleObject5.bin"/><Relationship Id="rId22" Type="http://schemas.openxmlformats.org/officeDocument/2006/relationships/image" Target="media/image8.png"/><Relationship Id="rId23" Type="http://schemas.openxmlformats.org/officeDocument/2006/relationships/oleObject" Target="embeddings/oleObject6.bin"/><Relationship Id="rId24" Type="http://schemas.openxmlformats.org/officeDocument/2006/relationships/image" Target="media/image9.png"/><Relationship Id="rId25" Type="http://schemas.openxmlformats.org/officeDocument/2006/relationships/oleObject" Target="embeddings/oleObject7.bin"/><Relationship Id="rId26" Type="http://schemas.openxmlformats.org/officeDocument/2006/relationships/image" Target="media/image10.png"/><Relationship Id="rId27" Type="http://schemas.openxmlformats.org/officeDocument/2006/relationships/oleObject" Target="embeddings/oleObject8.bin"/><Relationship Id="rId28" Type="http://schemas.openxmlformats.org/officeDocument/2006/relationships/image" Target="media/image11.png"/><Relationship Id="rId29" Type="http://schemas.openxmlformats.org/officeDocument/2006/relationships/oleObject" Target="embeddings/oleObject9.bin"/><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2.png"/><Relationship Id="rId31" Type="http://schemas.openxmlformats.org/officeDocument/2006/relationships/oleObject" Target="embeddings/oleObject10.bin"/><Relationship Id="rId32" Type="http://schemas.openxmlformats.org/officeDocument/2006/relationships/image" Target="media/image13.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1.bin"/><Relationship Id="rId34" Type="http://schemas.openxmlformats.org/officeDocument/2006/relationships/image" Target="media/image14.png"/><Relationship Id="rId35" Type="http://schemas.openxmlformats.org/officeDocument/2006/relationships/oleObject" Target="embeddings/oleObject12.bin"/><Relationship Id="rId36" Type="http://schemas.openxmlformats.org/officeDocument/2006/relationships/image" Target="media/image15.png"/><Relationship Id="rId10" Type="http://schemas.openxmlformats.org/officeDocument/2006/relationships/image" Target="media/image2.png"/><Relationship Id="rId11" Type="http://schemas.openxmlformats.org/officeDocument/2006/relationships/hyperlink" Target="http://gnso.icann.org/issues/pednr/pednr-proposed-final-report-21feb11-en.pdf" TargetMode="External"/><Relationship Id="rId12" Type="http://schemas.openxmlformats.org/officeDocument/2006/relationships/image" Target="media/image3.png"/><Relationship Id="rId13" Type="http://schemas.openxmlformats.org/officeDocument/2006/relationships/oleObject" Target="embeddings/oleObject1.bin"/><Relationship Id="rId14" Type="http://schemas.openxmlformats.org/officeDocument/2006/relationships/image" Target="media/image4.png"/><Relationship Id="rId15" Type="http://schemas.openxmlformats.org/officeDocument/2006/relationships/oleObject" Target="embeddings/oleObject2.bin"/><Relationship Id="rId16" Type="http://schemas.openxmlformats.org/officeDocument/2006/relationships/image" Target="media/image5.png"/><Relationship Id="rId17" Type="http://schemas.openxmlformats.org/officeDocument/2006/relationships/oleObject" Target="embeddings/oleObject3.bin"/><Relationship Id="rId18" Type="http://schemas.openxmlformats.org/officeDocument/2006/relationships/image" Target="media/image6.png"/><Relationship Id="rId19" Type="http://schemas.openxmlformats.org/officeDocument/2006/relationships/oleObject" Target="embeddings/oleObject4.bin"/><Relationship Id="rId37" Type="http://schemas.openxmlformats.org/officeDocument/2006/relationships/oleObject" Target="embeddings/oleObject13.bin"/><Relationship Id="rId38" Type="http://schemas.openxmlformats.org/officeDocument/2006/relationships/image" Target="media/image16.png"/><Relationship Id="rId39" Type="http://schemas.openxmlformats.org/officeDocument/2006/relationships/oleObject" Target="embeddings/oleObject14.bin"/><Relationship Id="rId40" Type="http://schemas.openxmlformats.org/officeDocument/2006/relationships/image" Target="media/image17.png"/><Relationship Id="rId41" Type="http://schemas.openxmlformats.org/officeDocument/2006/relationships/oleObject" Target="embeddings/oleObject15.bin"/><Relationship Id="rId42" Type="http://schemas.openxmlformats.org/officeDocument/2006/relationships/image" Target="media/image18.png"/><Relationship Id="rId43" Type="http://schemas.openxmlformats.org/officeDocument/2006/relationships/oleObject" Target="embeddings/oleObject16.bin"/><Relationship Id="rId44" Type="http://schemas.openxmlformats.org/officeDocument/2006/relationships/image" Target="media/image19.png"/><Relationship Id="rId45"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DB90-734A-1847-B546-8711B918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2519</Words>
  <Characters>13700</Characters>
  <Application>Microsoft Macintosh Word</Application>
  <DocSecurity>4</DocSecurity>
  <Lines>509</Lines>
  <Paragraphs>131</Paragraphs>
  <ScaleCrop>false</ScaleCrop>
  <HeadingPairs>
    <vt:vector size="2" baseType="variant">
      <vt:variant>
        <vt:lpstr>Title</vt:lpstr>
      </vt:variant>
      <vt:variant>
        <vt:i4>1</vt:i4>
      </vt:variant>
    </vt:vector>
  </HeadingPairs>
  <TitlesOfParts>
    <vt:vector size="1" baseType="lpstr">
      <vt:lpstr>BC Position Statement</vt:lpstr>
    </vt:vector>
  </TitlesOfParts>
  <Manager/>
  <Company>Infinity Portals LLC</Company>
  <LinksUpToDate>false</LinksUpToDate>
  <CharactersWithSpaces>16115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Berry A Cobb</dc:creator>
  <cp:keywords/>
  <dc:description/>
  <cp:lastModifiedBy>Steve DelBianco</cp:lastModifiedBy>
  <cp:revision>2</cp:revision>
  <dcterms:created xsi:type="dcterms:W3CDTF">2011-04-19T14:50:00Z</dcterms:created>
  <dcterms:modified xsi:type="dcterms:W3CDTF">2011-04-19T14:50:00Z</dcterms:modified>
  <cp:category/>
</cp:coreProperties>
</file>