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4000AE18" w14:textId="77777777" w:rsidR="00EB21BA" w:rsidRPr="00EB21BA" w:rsidRDefault="00EB21BA" w:rsidP="005453E9">
      <w:pPr>
        <w:spacing w:line="240" w:lineRule="auto"/>
        <w:rPr>
          <w:rFonts w:asciiTheme="minorHAnsi" w:hAnsiTheme="minorHAnsi"/>
          <w:b/>
        </w:rPr>
      </w:pPr>
    </w:p>
    <w:p w14:paraId="26E08AE2" w14:textId="6D798B65"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on how it should address GAC advice to establish safeguards for categories of new gTLDs.</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gTLDs—these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Default="001A641D" w:rsidP="00BB200B">
      <w:pPr>
        <w:spacing w:line="240" w:lineRule="auto"/>
        <w:ind w:left="720"/>
        <w:rPr>
          <w:rFonts w:asciiTheme="minorHAnsi" w:hAnsiTheme="minorHAnsi"/>
        </w:rPr>
      </w:pPr>
    </w:p>
    <w:p w14:paraId="4F55E89B" w14:textId="77777777" w:rsidR="00BB200B" w:rsidRPr="001A641D" w:rsidRDefault="00BB200B" w:rsidP="00BB200B">
      <w:pPr>
        <w:spacing w:line="240" w:lineRule="auto"/>
        <w:ind w:left="720"/>
        <w:rPr>
          <w:rFonts w:asciiTheme="minorHAnsi" w:hAnsiTheme="minorHAnsi"/>
          <w:sz w:val="20"/>
        </w:rPr>
      </w:pPr>
      <w:r w:rsidRPr="001A641D">
        <w:rPr>
          <w:rFonts w:asciiTheme="minorHAnsi" w:hAnsiTheme="minorHAnsi"/>
          <w:sz w:val="20"/>
        </w:rPr>
        <w:t>The mission of the Business Constituency is to ensure that ICANN policy positions are consistent with the development of an Internet that:</w:t>
      </w:r>
    </w:p>
    <w:p w14:paraId="2DC95136" w14:textId="1CCB8384"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P</w:t>
      </w:r>
      <w:r w:rsidR="00BB200B" w:rsidRPr="001A641D">
        <w:rPr>
          <w:rFonts w:asciiTheme="minorHAnsi" w:hAnsiTheme="minorHAnsi"/>
          <w:sz w:val="20"/>
        </w:rPr>
        <w:t>romotes end-user confidence because it is a safe place to conduct business</w:t>
      </w:r>
    </w:p>
    <w:p w14:paraId="1F3D425C" w14:textId="61567000" w:rsidR="00BB200B" w:rsidRPr="001A641D" w:rsidRDefault="00B85ADE" w:rsidP="007777DB">
      <w:pPr>
        <w:pStyle w:val="ListParagraph"/>
        <w:numPr>
          <w:ilvl w:val="0"/>
          <w:numId w:val="7"/>
        </w:numPr>
        <w:spacing w:before="120" w:line="240" w:lineRule="auto"/>
        <w:contextualSpacing w:val="0"/>
        <w:rPr>
          <w:rFonts w:asciiTheme="minorHAnsi" w:hAnsiTheme="minorHAnsi"/>
          <w:sz w:val="20"/>
        </w:rPr>
      </w:pPr>
      <w:r>
        <w:rPr>
          <w:rFonts w:asciiTheme="minorHAnsi" w:hAnsiTheme="minorHAnsi"/>
          <w:sz w:val="20"/>
        </w:rPr>
        <w:t>I</w:t>
      </w:r>
      <w:r w:rsidR="00BB200B" w:rsidRPr="001A641D">
        <w:rPr>
          <w:rFonts w:asciiTheme="minorHAnsi" w:hAnsiTheme="minorHAnsi"/>
          <w:sz w:val="20"/>
        </w:rPr>
        <w:t>s competitive in the supply of registry and registrar and related services</w:t>
      </w:r>
    </w:p>
    <w:p w14:paraId="47116574" w14:textId="285903B7" w:rsidR="00BB200B" w:rsidRPr="001A641D" w:rsidRDefault="00BB200B" w:rsidP="007777DB">
      <w:pPr>
        <w:pStyle w:val="ListParagraph"/>
        <w:numPr>
          <w:ilvl w:val="0"/>
          <w:numId w:val="7"/>
        </w:numPr>
        <w:spacing w:before="120" w:line="240" w:lineRule="auto"/>
        <w:contextualSpacing w:val="0"/>
        <w:rPr>
          <w:rFonts w:asciiTheme="minorHAnsi" w:hAnsiTheme="minorHAnsi"/>
          <w:sz w:val="20"/>
        </w:rPr>
      </w:pPr>
      <w:r w:rsidRPr="001A641D">
        <w:rPr>
          <w:rFonts w:asciiTheme="minorHAnsi" w:hAnsiTheme="minorHAnsi"/>
          <w:sz w:val="20"/>
        </w:rPr>
        <w:t>i</w:t>
      </w:r>
      <w:r w:rsidR="00B85ADE">
        <w:rPr>
          <w:rFonts w:asciiTheme="minorHAnsi" w:hAnsiTheme="minorHAnsi"/>
          <w:sz w:val="20"/>
        </w:rPr>
        <w:t>I</w:t>
      </w:r>
      <w:r w:rsidRPr="001A641D">
        <w:rPr>
          <w:rFonts w:asciiTheme="minorHAnsi" w:hAnsiTheme="minorHAnsi"/>
          <w:sz w:val="20"/>
        </w:rPr>
        <w:t xml:space="preserve"> technically stable, secure and reliable.</w:t>
      </w:r>
    </w:p>
    <w:p w14:paraId="3E4C9E17" w14:textId="77777777" w:rsidR="00BB200B" w:rsidRDefault="00BB200B" w:rsidP="00EC1C24">
      <w:pPr>
        <w:spacing w:line="240" w:lineRule="auto"/>
        <w:rPr>
          <w:rFonts w:asciiTheme="minorHAnsi" w:hAnsiTheme="minorHAnsi"/>
        </w:rPr>
      </w:pPr>
    </w:p>
    <w:p w14:paraId="54F4A897" w14:textId="37853067"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by Ron Andruff and Andrew Mack]</w:t>
      </w:r>
    </w:p>
    <w:p w14:paraId="48F49EDE" w14:textId="77777777" w:rsidR="005453E9" w:rsidRDefault="005453E9" w:rsidP="008E5C58">
      <w:pPr>
        <w:spacing w:line="240" w:lineRule="auto"/>
        <w:rPr>
          <w:rFonts w:asciiTheme="minorHAnsi" w:hAnsiTheme="minorHAnsi"/>
        </w:rPr>
      </w:pPr>
    </w:p>
    <w:p w14:paraId="36A0FA04" w14:textId="1601AA89"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The strong set of recommendations put forward by the GAC in Beijing in the form of Public Interest Commitments Specifications (PICS) and safeguards help clarify –  and are major contributions to improving – the process as ICANN </w:t>
      </w:r>
      <w:r w:rsidR="008E5C58">
        <w:rPr>
          <w:rFonts w:asciiTheme="minorHAnsi" w:hAnsiTheme="minorHAnsi"/>
        </w:rPr>
        <w:t>implements</w:t>
      </w:r>
      <w:r w:rsidRPr="005453E9">
        <w:rPr>
          <w:rFonts w:asciiTheme="minorHAnsi" w:hAnsiTheme="minorHAnsi"/>
        </w:rPr>
        <w:t xml:space="preserve"> the new gTLD expansion.  </w:t>
      </w:r>
    </w:p>
    <w:p w14:paraId="58A42B5E" w14:textId="77777777" w:rsidR="005453E9" w:rsidRPr="005453E9" w:rsidRDefault="005453E9" w:rsidP="008E5C58">
      <w:pPr>
        <w:spacing w:line="240" w:lineRule="auto"/>
        <w:rPr>
          <w:rFonts w:asciiTheme="minorHAnsi" w:hAnsiTheme="minorHAnsi"/>
        </w:rPr>
      </w:pPr>
      <w:r w:rsidRPr="005453E9">
        <w:rPr>
          <w:rFonts w:asciiTheme="minorHAnsi" w:hAnsiTheme="minorHAnsi"/>
        </w:rPr>
        <w:t> </w:t>
      </w:r>
    </w:p>
    <w:p w14:paraId="2CD0ED56" w14:textId="11FE65E8" w:rsidR="005453E9" w:rsidRDefault="005453E9" w:rsidP="008E5C58">
      <w:pPr>
        <w:spacing w:line="240" w:lineRule="auto"/>
        <w:rPr>
          <w:rFonts w:asciiTheme="minorHAnsi" w:hAnsiTheme="minorHAnsi"/>
        </w:rPr>
      </w:pPr>
      <w:r w:rsidRPr="005453E9">
        <w:rPr>
          <w:rFonts w:asciiTheme="minorHAnsi" w:hAnsiTheme="minorHAnsi"/>
        </w:rPr>
        <w:t>Without wishing to single out any specific governments, the BC is especially appreciative of the role played by GAC representatives from the global south</w:t>
      </w:r>
      <w:r w:rsidR="008E5C58">
        <w:rPr>
          <w:rFonts w:asciiTheme="minorHAnsi" w:hAnsiTheme="minorHAnsi"/>
        </w:rPr>
        <w:t>. These governments</w:t>
      </w:r>
      <w:r w:rsidR="008E5C58" w:rsidRPr="005453E9">
        <w:rPr>
          <w:rFonts w:asciiTheme="minorHAnsi" w:hAnsiTheme="minorHAnsi"/>
        </w:rPr>
        <w:t xml:space="preserve"> </w:t>
      </w:r>
      <w:r w:rsidRPr="005453E9">
        <w:rPr>
          <w:rFonts w:asciiTheme="minorHAnsi" w:hAnsiTheme="minorHAnsi"/>
        </w:rPr>
        <w:t>represent many of the world's fastest-growing Internet populations — including many businesses from developing nations — and we applaud efforts to make these voices heard. Active participation by GAC members is crucial if ICANN is to maintain its central role in the global Internet community, and the BC looks forward to further close cooperation and collaboration with the GAC.</w:t>
      </w:r>
    </w:p>
    <w:p w14:paraId="2D9B5145" w14:textId="77777777" w:rsidR="00031C3D" w:rsidRPr="00693992" w:rsidRDefault="00031C3D" w:rsidP="00031C3D">
      <w:pPr>
        <w:spacing w:line="240" w:lineRule="auto"/>
        <w:rPr>
          <w:rFonts w:asciiTheme="minorHAnsi" w:hAnsiTheme="minorHAnsi"/>
        </w:rPr>
      </w:pPr>
    </w:p>
    <w:p w14:paraId="7DD19704" w14:textId="584D5825"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gTLDs</w:t>
      </w:r>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FootnoteReference"/>
          <w:rFonts w:asciiTheme="minorHAnsi" w:hAnsiTheme="minorHAnsi"/>
          <w:b/>
        </w:rPr>
        <w:footnoteReference w:id="2"/>
      </w:r>
      <w:r w:rsidR="00871ED4">
        <w:rPr>
          <w:rFonts w:asciiTheme="minorHAnsi" w:hAnsiTheme="minorHAnsi"/>
          <w:b/>
        </w:rPr>
        <w:t>)</w:t>
      </w:r>
    </w:p>
    <w:p w14:paraId="384A6B20" w14:textId="77777777" w:rsidR="00871ED4" w:rsidRDefault="00871ED4" w:rsidP="00031C3D">
      <w:pPr>
        <w:spacing w:line="240" w:lineRule="auto"/>
        <w:rPr>
          <w:rFonts w:asciiTheme="minorHAnsi" w:hAnsiTheme="minorHAnsi"/>
        </w:rPr>
      </w:pPr>
    </w:p>
    <w:p w14:paraId="19FC74BB" w14:textId="77777777" w:rsidR="00871ED4" w:rsidRDefault="00871ED4" w:rsidP="00031C3D">
      <w:pPr>
        <w:spacing w:line="240" w:lineRule="auto"/>
        <w:rPr>
          <w:rFonts w:asciiTheme="minorHAnsi" w:hAnsiTheme="minorHAnsi"/>
          <w:b/>
        </w:rPr>
      </w:pPr>
      <w:r w:rsidRPr="00871ED4">
        <w:rPr>
          <w:rFonts w:asciiTheme="minorHAnsi" w:hAnsiTheme="minorHAnsi"/>
          <w:b/>
        </w:rPr>
        <w:t>Safeguards Applicable to all new gTLDs</w:t>
      </w:r>
    </w:p>
    <w:p w14:paraId="2225AFC8" w14:textId="77777777" w:rsidR="00871ED4" w:rsidRPr="00871ED4" w:rsidRDefault="00871ED4" w:rsidP="00871ED4">
      <w:pPr>
        <w:spacing w:line="240" w:lineRule="auto"/>
        <w:rPr>
          <w:rFonts w:asciiTheme="minorHAnsi" w:hAnsiTheme="minorHAnsi"/>
          <w:i/>
        </w:rPr>
      </w:pPr>
      <w:r w:rsidRPr="00871ED4">
        <w:rPr>
          <w:rFonts w:asciiTheme="minorHAnsi" w:hAnsiTheme="minorHAnsi"/>
          <w:i/>
        </w:rPr>
        <w:t>The GAC Advises that the following six safeguards should apply to all new gTLDs and be subject to</w:t>
      </w:r>
    </w:p>
    <w:p w14:paraId="2D13FF58" w14:textId="1AD549C6" w:rsidR="00871ED4" w:rsidRDefault="00871ED4" w:rsidP="00871ED4">
      <w:pPr>
        <w:spacing w:line="240" w:lineRule="auto"/>
        <w:rPr>
          <w:rFonts w:asciiTheme="minorHAnsi" w:hAnsiTheme="minorHAnsi"/>
          <w:i/>
        </w:rPr>
      </w:pPr>
      <w:r w:rsidRPr="00871ED4">
        <w:rPr>
          <w:rFonts w:asciiTheme="minorHAnsi" w:hAnsiTheme="minorHAnsi"/>
          <w:i/>
        </w:rPr>
        <w:t>contractual oversight.</w:t>
      </w:r>
    </w:p>
    <w:p w14:paraId="054E3900" w14:textId="001966B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14:paraId="24ED5944" w14:textId="58D16208"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14:paraId="037BFAAA" w14:textId="0FF5677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lastRenderedPageBreak/>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14:paraId="33B9263E" w14:textId="1B53AA6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14:paraId="60FCF0DD" w14:textId="60DB235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14:paraId="464BF50B" w14:textId="49BC328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14:paraId="3D43A35E" w14:textId="77777777" w:rsidR="00031C3D" w:rsidRDefault="00031C3D" w:rsidP="00031C3D">
      <w:pPr>
        <w:spacing w:line="240" w:lineRule="auto"/>
        <w:rPr>
          <w:rFonts w:asciiTheme="minorHAnsi" w:hAnsiTheme="minorHAnsi"/>
          <w:color w:val="FF0000"/>
        </w:rPr>
      </w:pPr>
    </w:p>
    <w:p w14:paraId="438A586A" w14:textId="2D6EA7E9"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Safeguards Applicable to all new gTLDs</w:t>
      </w:r>
    </w:p>
    <w:p w14:paraId="092C617A" w14:textId="77777777" w:rsidR="00B85ADE" w:rsidRDefault="00B85ADE" w:rsidP="00031C3D">
      <w:pPr>
        <w:spacing w:line="240" w:lineRule="auto"/>
        <w:rPr>
          <w:rFonts w:asciiTheme="minorHAnsi" w:hAnsiTheme="minorHAnsi"/>
        </w:rPr>
      </w:pPr>
    </w:p>
    <w:p w14:paraId="66DF214A" w14:textId="1AD387A4"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gTLDs.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Whois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14:paraId="35F9D6F7" w14:textId="77777777" w:rsidR="006E205B" w:rsidRDefault="006E205B" w:rsidP="006E205B">
      <w:pPr>
        <w:spacing w:line="240" w:lineRule="auto"/>
        <w:rPr>
          <w:rFonts w:asciiTheme="minorHAnsi" w:hAnsiTheme="minorHAnsi"/>
        </w:rPr>
      </w:pPr>
    </w:p>
    <w:p w14:paraId="69B092BA" w14:textId="5E2850CC"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Whois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part of the 2013 RAA required of all registrars distributing domains in new gTLDs.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 xml:space="preserve">registries.  </w:t>
      </w:r>
    </w:p>
    <w:p w14:paraId="06A431E8" w14:textId="77777777" w:rsidR="00B85ADE" w:rsidRDefault="00B85ADE" w:rsidP="00031C3D">
      <w:pPr>
        <w:spacing w:line="240" w:lineRule="auto"/>
        <w:rPr>
          <w:rFonts w:asciiTheme="minorHAnsi" w:hAnsiTheme="minorHAnsi"/>
        </w:rPr>
      </w:pPr>
    </w:p>
    <w:p w14:paraId="23C9D5FC" w14:textId="52522E34"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consequence of failing to add safeguard commitments could be objection</w:t>
      </w:r>
      <w:r w:rsidR="00D85101">
        <w:rPr>
          <w:rFonts w:asciiTheme="minorHAnsi" w:hAnsiTheme="minorHAnsi"/>
        </w:rPr>
        <w:t xml:space="preserve">s from governments or the GAC, which </w:t>
      </w:r>
      <w:r w:rsidR="006E205B">
        <w:rPr>
          <w:rFonts w:asciiTheme="minorHAnsi" w:hAnsiTheme="minorHAnsi"/>
        </w:rPr>
        <w:t xml:space="preserve">provides an incentive for applicants to be responsive to GAC advice. </w:t>
      </w:r>
    </w:p>
    <w:p w14:paraId="032616CC" w14:textId="77777777" w:rsidR="006E205B" w:rsidRDefault="006E205B" w:rsidP="00031C3D">
      <w:pPr>
        <w:spacing w:line="240" w:lineRule="auto"/>
        <w:rPr>
          <w:rFonts w:asciiTheme="minorHAnsi" w:hAnsiTheme="minorHAnsi"/>
        </w:rPr>
      </w:pPr>
    </w:p>
    <w:p w14:paraId="6974E9B0" w14:textId="04385CED"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14:paraId="5626E095" w14:textId="77777777" w:rsidR="006E205B" w:rsidRDefault="006E205B" w:rsidP="00031C3D">
      <w:pPr>
        <w:spacing w:line="240" w:lineRule="auto"/>
        <w:rPr>
          <w:rFonts w:asciiTheme="minorHAnsi" w:hAnsiTheme="minorHAnsi"/>
        </w:rPr>
      </w:pPr>
    </w:p>
    <w:p w14:paraId="31F9398A" w14:textId="4C81A608"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can voluntarily adopt them 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14:paraId="1DD4CDC9" w14:textId="77777777" w:rsidR="00742914" w:rsidRDefault="00742914" w:rsidP="00031C3D">
      <w:pPr>
        <w:spacing w:line="240" w:lineRule="auto"/>
        <w:rPr>
          <w:rFonts w:asciiTheme="minorHAnsi" w:hAnsiTheme="minorHAnsi"/>
        </w:rPr>
      </w:pPr>
    </w:p>
    <w:p w14:paraId="07E759E3" w14:textId="2BA98FFB" w:rsidR="009162A8" w:rsidRDefault="00742914" w:rsidP="009162A8">
      <w:pPr>
        <w:spacing w:line="240" w:lineRule="auto"/>
        <w:rPr>
          <w:rFonts w:asciiTheme="minorHAnsi" w:hAnsiTheme="minorHAnsi"/>
        </w:rPr>
      </w:pPr>
      <w:r>
        <w:rPr>
          <w:rFonts w:asciiTheme="minorHAnsi" w:hAnsiTheme="minorHAnsi"/>
        </w:rPr>
        <w:lastRenderedPageBreak/>
        <w:t>The BC noted that “applicable law” is an undefined term that should be explicitly defined.  ICANN’s Lega</w:t>
      </w:r>
      <w:r w:rsidR="009162A8">
        <w:rPr>
          <w:rFonts w:asciiTheme="minorHAnsi" w:hAnsiTheme="minorHAnsi"/>
        </w:rPr>
        <w:t xml:space="preserve">l Department should research and recommend a definition for “applicable law” such that all stakeholders (users, registrants, contract parties, governments, law enforcement) </w:t>
      </w:r>
      <w:r w:rsidR="00DE68DF">
        <w:rPr>
          <w:rFonts w:asciiTheme="minorHAnsi" w:hAnsiTheme="minorHAnsi"/>
        </w:rPr>
        <w:t xml:space="preserve">can be informed about </w:t>
      </w:r>
      <w:r w:rsidR="009162A8">
        <w:rPr>
          <w:rFonts w:asciiTheme="minorHAnsi" w:hAnsiTheme="minorHAnsi"/>
        </w:rPr>
        <w:t>what laws apply to a registrant</w:t>
      </w:r>
      <w:r w:rsidR="00DE68DF">
        <w:rPr>
          <w:rFonts w:asciiTheme="minorHAnsi" w:hAnsiTheme="minorHAnsi"/>
        </w:rPr>
        <w:t>’s activity</w:t>
      </w:r>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all </w:t>
      </w:r>
      <w:r w:rsidR="00C47EDC">
        <w:rPr>
          <w:rFonts w:asciiTheme="minorHAnsi" w:hAnsiTheme="minorHAnsi"/>
        </w:rPr>
        <w:t xml:space="preserve">applicable </w:t>
      </w:r>
      <w:r w:rsidR="00DE68DF">
        <w:rPr>
          <w:rFonts w:asciiTheme="minorHAnsi" w:hAnsiTheme="minorHAnsi"/>
        </w:rPr>
        <w:t>national laws.</w:t>
      </w:r>
    </w:p>
    <w:p w14:paraId="1717DF20" w14:textId="77777777" w:rsidR="00093A8B" w:rsidRDefault="00093A8B" w:rsidP="009162A8">
      <w:pPr>
        <w:spacing w:line="240" w:lineRule="auto"/>
        <w:rPr>
          <w:rFonts w:asciiTheme="minorHAnsi" w:hAnsiTheme="minorHAnsi"/>
        </w:rPr>
      </w:pPr>
    </w:p>
    <w:p w14:paraId="6BEC5F18" w14:textId="10302394"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not violate due process protections for </w:t>
      </w:r>
      <w:r w:rsidR="00572D34">
        <w:rPr>
          <w:rFonts w:asciiTheme="minorHAnsi" w:hAnsiTheme="minorHAnsi"/>
        </w:rPr>
        <w:t>registrants</w:t>
      </w:r>
      <w:r>
        <w:rPr>
          <w:rFonts w:asciiTheme="minorHAnsi" w:hAnsiTheme="minorHAnsi"/>
        </w:rPr>
        <w:t xml:space="preserve">, under whatever is determined to be applicable law for such actions. </w:t>
      </w:r>
    </w:p>
    <w:p w14:paraId="0D5C3D87" w14:textId="77777777" w:rsidR="00031C3D" w:rsidRDefault="00031C3D" w:rsidP="00A32116">
      <w:pPr>
        <w:spacing w:line="240" w:lineRule="auto"/>
        <w:rPr>
          <w:rFonts w:asciiTheme="minorHAnsi" w:hAnsiTheme="minorHAnsi"/>
          <w:color w:val="FF0000"/>
        </w:rPr>
      </w:pPr>
    </w:p>
    <w:p w14:paraId="5B74300E" w14:textId="77777777" w:rsidR="00093A8B" w:rsidRDefault="00093A8B" w:rsidP="00A32116">
      <w:pPr>
        <w:spacing w:line="240" w:lineRule="auto"/>
        <w:rPr>
          <w:rFonts w:asciiTheme="minorHAnsi" w:hAnsiTheme="minorHAnsi"/>
        </w:rPr>
      </w:pPr>
    </w:p>
    <w:p w14:paraId="247EEC94" w14:textId="4967162B" w:rsidR="00871ED4" w:rsidRDefault="00031C3D" w:rsidP="00031C3D">
      <w:pPr>
        <w:spacing w:line="240" w:lineRule="auto"/>
        <w:rPr>
          <w:rFonts w:asciiTheme="minorHAnsi" w:hAnsiTheme="minorHAnsi"/>
        </w:rPr>
      </w:pPr>
      <w:r w:rsidRPr="00871ED4">
        <w:rPr>
          <w:rFonts w:asciiTheme="minorHAnsi" w:hAnsiTheme="minorHAnsi"/>
          <w:b/>
        </w:rPr>
        <w:t>Safeguards for Category 1 gTLDs: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14:paraId="2A81C750" w14:textId="77777777" w:rsidR="0010057D" w:rsidRDefault="0010057D" w:rsidP="00987253">
      <w:pPr>
        <w:spacing w:line="240" w:lineRule="auto"/>
        <w:rPr>
          <w:rFonts w:asciiTheme="minorHAnsi" w:hAnsiTheme="minorHAnsi"/>
          <w:bCs/>
          <w:i/>
        </w:rPr>
      </w:pPr>
    </w:p>
    <w:p w14:paraId="7BD36FDD" w14:textId="205A6015"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14:paraId="52C039F1" w14:textId="2AC88010"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14:paraId="337BB4B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14:paraId="2BD05BA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14:paraId="68E5AA5F"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14:paraId="3A4F9D38" w14:textId="4A7889B3" w:rsidR="00031C3D" w:rsidRPr="00987253" w:rsidRDefault="00987253" w:rsidP="00987253">
      <w:pPr>
        <w:spacing w:before="120" w:line="240" w:lineRule="auto"/>
        <w:ind w:left="720"/>
        <w:rPr>
          <w:rFonts w:asciiTheme="minorHAnsi" w:hAnsiTheme="minorHAnsi"/>
          <w:i/>
        </w:rPr>
      </w:pPr>
      <w:r w:rsidRPr="00987253">
        <w:rPr>
          <w:rFonts w:asciiTheme="minorHAnsi" w:hAnsiTheme="minorHAnsi"/>
          <w:i/>
        </w:rPr>
        <w:t>5. Registrants must be required by the registry operators to notify to</w:t>
      </w:r>
      <w:r w:rsidR="003D14B7">
        <w:rPr>
          <w:rFonts w:asciiTheme="minorHAnsi" w:hAnsiTheme="minorHAnsi"/>
          <w:i/>
        </w:rPr>
        <w:t xml:space="preserve"> them a single point of contact </w:t>
      </w:r>
      <w:r w:rsidRPr="00987253">
        <w:rPr>
          <w:rFonts w:asciiTheme="minorHAnsi" w:hAnsiTheme="minorHAnsi"/>
          <w:i/>
        </w:rPr>
        <w:t>which must be kept up-­‐to-­‐date, for the notification of complaints or reports of registration abuse, as well as the contact details of the relevant regulatory, or industry self-­‐regulatory, bodies in their main place of business.</w:t>
      </w:r>
    </w:p>
    <w:p w14:paraId="3DE9846F" w14:textId="77777777" w:rsidR="00987253" w:rsidRDefault="00987253" w:rsidP="00031C3D">
      <w:pPr>
        <w:spacing w:line="240" w:lineRule="auto"/>
        <w:rPr>
          <w:rFonts w:asciiTheme="minorHAnsi" w:hAnsiTheme="minorHAnsi"/>
        </w:rPr>
      </w:pPr>
    </w:p>
    <w:p w14:paraId="428A6D04" w14:textId="77777777" w:rsidR="00987253" w:rsidRDefault="00987253" w:rsidP="00031C3D">
      <w:pPr>
        <w:spacing w:line="240" w:lineRule="auto"/>
        <w:rPr>
          <w:rFonts w:asciiTheme="minorHAnsi" w:hAnsiTheme="minorHAnsi"/>
        </w:rPr>
      </w:pPr>
    </w:p>
    <w:p w14:paraId="4A4DFDA9" w14:textId="21876A32"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14:paraId="1A2C80DC" w14:textId="77777777" w:rsidR="0010057D" w:rsidRDefault="0010057D" w:rsidP="0010057D">
      <w:pPr>
        <w:spacing w:line="240" w:lineRule="auto"/>
        <w:rPr>
          <w:rFonts w:asciiTheme="minorHAnsi" w:hAnsiTheme="minorHAnsi"/>
        </w:rPr>
      </w:pPr>
    </w:p>
    <w:p w14:paraId="0486968E" w14:textId="52E836F1"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14:paraId="2F4621EF" w14:textId="77777777" w:rsidR="003D14B7" w:rsidRDefault="003D14B7" w:rsidP="0010057D">
      <w:pPr>
        <w:spacing w:line="240" w:lineRule="auto"/>
        <w:rPr>
          <w:rFonts w:asciiTheme="minorHAnsi" w:hAnsiTheme="minorHAnsi"/>
        </w:rPr>
      </w:pPr>
    </w:p>
    <w:p w14:paraId="2B273960" w14:textId="4C88FA62"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Safeguards 1, 2, and 3 as applying to appropriate disclosure and notice of terms of service/acceptable use that apply to all registrants in the TLD.   </w:t>
      </w:r>
    </w:p>
    <w:p w14:paraId="4E6271C8" w14:textId="77777777" w:rsidR="00E65588" w:rsidRDefault="00E65588" w:rsidP="0010057D">
      <w:pPr>
        <w:spacing w:line="240" w:lineRule="auto"/>
        <w:rPr>
          <w:rFonts w:asciiTheme="minorHAnsi" w:hAnsiTheme="minorHAnsi"/>
        </w:rPr>
      </w:pPr>
    </w:p>
    <w:p w14:paraId="6301B55D" w14:textId="2931AFD3"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operations.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14:paraId="7835C889" w14:textId="77777777" w:rsidR="00031C3D" w:rsidRPr="00031C3D" w:rsidRDefault="00031C3D" w:rsidP="00031C3D">
      <w:pPr>
        <w:spacing w:line="240" w:lineRule="auto"/>
        <w:rPr>
          <w:rFonts w:asciiTheme="minorHAnsi" w:hAnsiTheme="minorHAnsi"/>
          <w:color w:val="FF0000"/>
        </w:rPr>
      </w:pPr>
    </w:p>
    <w:p w14:paraId="63A5C5A0" w14:textId="6373CD66"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gTLDs.  The BC recommends that ICANN’s Legal Department provide a definition for “applicable law” such that all stakeholders (users, registrants, contract parties, governments, law enforcement) can be informed about what laws apply to a registrant’s activity.  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t>
      </w:r>
      <w:r w:rsidR="00026256">
        <w:rPr>
          <w:rFonts w:asciiTheme="minorHAnsi" w:hAnsiTheme="minorHAnsi"/>
        </w:rPr>
        <w:t>an online resource</w:t>
      </w:r>
      <w:r>
        <w:rPr>
          <w:rFonts w:asciiTheme="minorHAnsi" w:hAnsiTheme="minorHAnsi"/>
        </w:rPr>
        <w:t xml:space="preserve"> describing all </w:t>
      </w:r>
      <w:r w:rsidR="00026256">
        <w:rPr>
          <w:rFonts w:asciiTheme="minorHAnsi" w:hAnsiTheme="minorHAnsi"/>
        </w:rPr>
        <w:t xml:space="preserve">applicable </w:t>
      </w:r>
      <w:r>
        <w:rPr>
          <w:rFonts w:asciiTheme="minorHAnsi" w:hAnsiTheme="minorHAnsi"/>
        </w:rPr>
        <w:t>national laws.</w:t>
      </w:r>
    </w:p>
    <w:p w14:paraId="12C3870B" w14:textId="77777777" w:rsidR="00031C3D" w:rsidRDefault="00031C3D" w:rsidP="00A32116">
      <w:pPr>
        <w:spacing w:line="240" w:lineRule="auto"/>
        <w:rPr>
          <w:rFonts w:asciiTheme="minorHAnsi" w:hAnsiTheme="minorHAnsi"/>
          <w:color w:val="FF0000"/>
        </w:rPr>
      </w:pPr>
    </w:p>
    <w:p w14:paraId="11DA8861" w14:textId="70DB2588" w:rsidR="00CF78E7" w:rsidRPr="00E2451D" w:rsidRDefault="00CF78E7" w:rsidP="00CF78E7">
      <w:pPr>
        <w:spacing w:line="240" w:lineRule="auto"/>
        <w:rPr>
          <w:rFonts w:asciiTheme="minorHAnsi" w:hAnsiTheme="minorHAnsi"/>
        </w:rPr>
      </w:pPr>
      <w:r>
        <w:rPr>
          <w:rFonts w:asciiTheme="minorHAnsi" w:hAnsiTheme="minorHAnsi"/>
        </w:rPr>
        <w:t>[Ron Andruff]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14:paraId="64043E65" w14:textId="77777777" w:rsidR="00CF78E7" w:rsidRDefault="00CF78E7" w:rsidP="00A32116">
      <w:pPr>
        <w:spacing w:line="240" w:lineRule="auto"/>
        <w:rPr>
          <w:rFonts w:asciiTheme="minorHAnsi" w:hAnsiTheme="minorHAnsi"/>
          <w:color w:val="FF0000"/>
        </w:rPr>
      </w:pPr>
    </w:p>
    <w:p w14:paraId="63CF5009" w14:textId="45DF5515" w:rsidR="00A32116" w:rsidRDefault="00A32116" w:rsidP="00A32116">
      <w:pPr>
        <w:spacing w:line="240" w:lineRule="auto"/>
        <w:rPr>
          <w:rFonts w:asciiTheme="minorHAnsi" w:hAnsiTheme="minorHAnsi"/>
        </w:rPr>
      </w:pPr>
    </w:p>
    <w:p w14:paraId="7C014D95" w14:textId="223BC712"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14:paraId="590A4D7B" w14:textId="77777777" w:rsidR="00E2451D" w:rsidRPr="00E2451D" w:rsidRDefault="00E2451D" w:rsidP="00E2451D">
      <w:pPr>
        <w:spacing w:line="240" w:lineRule="auto"/>
        <w:rPr>
          <w:rFonts w:asciiTheme="minorHAnsi" w:hAnsiTheme="minorHAnsi"/>
        </w:rPr>
      </w:pPr>
    </w:p>
    <w:p w14:paraId="050256CB" w14:textId="78A53E8E"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14:paraId="45C8519C" w14:textId="77777777" w:rsidR="00E2451D" w:rsidRPr="00E2451D" w:rsidRDefault="00E2451D" w:rsidP="00E2451D">
      <w:pPr>
        <w:spacing w:line="240" w:lineRule="auto"/>
        <w:rPr>
          <w:rFonts w:asciiTheme="minorHAnsi" w:hAnsiTheme="minorHAnsi"/>
          <w:i/>
        </w:rPr>
      </w:pPr>
      <w:r w:rsidRPr="00E2451D">
        <w:rPr>
          <w:rFonts w:asciiTheme="minorHAnsi" w:hAnsiTheme="minorHAnsi"/>
          <w:i/>
        </w:rPr>
        <w:tab/>
      </w:r>
    </w:p>
    <w:p w14:paraId="30EF996D" w14:textId="74672B3E"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registry operator must verify and validate the registrants’ authorisations, charters, licenses and/or other related credentials for participation in that sector.</w:t>
      </w:r>
    </w:p>
    <w:p w14:paraId="72DDB692"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14:paraId="4EA7F31D" w14:textId="27419354" w:rsidR="00E2451D" w:rsidRPr="00E2451D" w:rsidRDefault="005005A2" w:rsidP="005005A2">
      <w:pPr>
        <w:spacing w:line="240" w:lineRule="auto"/>
        <w:ind w:left="720"/>
        <w:rPr>
          <w:rFonts w:asciiTheme="minorHAnsi" w:hAnsiTheme="minorHAnsi"/>
          <w:i/>
        </w:rPr>
      </w:pPr>
      <w:r>
        <w:rPr>
          <w:rFonts w:asciiTheme="minorHAnsi" w:hAnsiTheme="minorHAnsi"/>
          <w:i/>
        </w:rPr>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14:paraId="1C267C26"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14:paraId="0B7584C4" w14:textId="1D69CFE1"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14:paraId="36730734" w14:textId="77777777" w:rsidR="00E2451D" w:rsidRPr="00E2451D" w:rsidRDefault="00E2451D" w:rsidP="00E2451D">
      <w:pPr>
        <w:spacing w:line="240" w:lineRule="auto"/>
        <w:rPr>
          <w:rFonts w:asciiTheme="minorHAnsi" w:hAnsiTheme="minorHAnsi"/>
        </w:rPr>
      </w:pPr>
    </w:p>
    <w:p w14:paraId="1D0DB27C" w14:textId="564FD9B8"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 xml:space="preserve">6,7, 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14:paraId="3184FFA3" w14:textId="77777777" w:rsidR="00CF78E7" w:rsidRDefault="00CF78E7" w:rsidP="00CF78E7">
      <w:pPr>
        <w:spacing w:line="240" w:lineRule="auto"/>
        <w:rPr>
          <w:rFonts w:asciiTheme="minorHAnsi" w:hAnsiTheme="minorHAnsi"/>
        </w:rPr>
      </w:pPr>
    </w:p>
    <w:p w14:paraId="16D46351" w14:textId="01E388A8" w:rsidR="00CF78E7" w:rsidRPr="00E2451D" w:rsidRDefault="00A87965" w:rsidP="00CF78E7">
      <w:pPr>
        <w:spacing w:line="240" w:lineRule="auto"/>
        <w:rPr>
          <w:rFonts w:asciiTheme="minorHAnsi" w:hAnsiTheme="minorHAnsi"/>
        </w:rPr>
      </w:pPr>
      <w:r>
        <w:rPr>
          <w:rFonts w:asciiTheme="minorHAnsi" w:hAnsiTheme="minorHAnsi"/>
        </w:rPr>
        <w:t xml:space="preserve">[this section </w:t>
      </w:r>
      <w:r w:rsidR="00A24FF9">
        <w:rPr>
          <w:rFonts w:asciiTheme="minorHAnsi" w:hAnsiTheme="minorHAnsi"/>
        </w:rPr>
        <w:t>proposed</w:t>
      </w:r>
      <w:r>
        <w:rPr>
          <w:rFonts w:asciiTheme="minorHAnsi" w:hAnsiTheme="minorHAnsi"/>
        </w:rPr>
        <w:t xml:space="preserve"> by Ron Andruff] </w:t>
      </w:r>
      <w:r w:rsidR="00CF78E7" w:rsidRPr="00E2451D">
        <w:rPr>
          <w:rFonts w:asciiTheme="minorHAnsi" w:hAnsiTheme="minorHAnsi"/>
        </w:rPr>
        <w:t>The BC support</w:t>
      </w:r>
      <w:r w:rsidR="00CF78E7">
        <w:rPr>
          <w:rFonts w:asciiTheme="minorHAnsi" w:hAnsiTheme="minorHAnsi"/>
        </w:rPr>
        <w:t>s</w:t>
      </w:r>
      <w:r w:rsidR="00CF78E7" w:rsidRPr="00E2451D">
        <w:rPr>
          <w:rFonts w:asciiTheme="minorHAnsi" w:hAnsiTheme="minorHAnsi"/>
        </w:rPr>
        <w:t xml:space="preserve"> safeguard measures </w:t>
      </w:r>
      <w:r w:rsidR="00CF78E7">
        <w:rPr>
          <w:rFonts w:asciiTheme="minorHAnsi" w:hAnsiTheme="minorHAnsi"/>
        </w:rPr>
        <w:t xml:space="preserve">6,7, and 8 </w:t>
      </w:r>
      <w:r w:rsidR="00CF78E7" w:rsidRPr="00E2451D">
        <w:rPr>
          <w:rFonts w:asciiTheme="minorHAnsi" w:hAnsiTheme="minorHAnsi"/>
        </w:rPr>
        <w:t>in order to allow new TLDs in these areas to proceed by showing that they meet the public interest responsibility and will implement GAC advice in a reasonable, respon</w:t>
      </w:r>
      <w:r w:rsidR="00CF78E7">
        <w:rPr>
          <w:rFonts w:asciiTheme="minorHAnsi" w:hAnsiTheme="minorHAnsi"/>
        </w:rPr>
        <w:t xml:space="preserve">sible, and accountable manner. </w:t>
      </w:r>
    </w:p>
    <w:p w14:paraId="6CF2C56F" w14:textId="77777777" w:rsidR="00CF78E7" w:rsidRPr="00E2451D" w:rsidRDefault="00CF78E7" w:rsidP="00CF78E7">
      <w:pPr>
        <w:spacing w:line="240" w:lineRule="auto"/>
        <w:rPr>
          <w:rFonts w:asciiTheme="minorHAnsi" w:hAnsiTheme="minorHAnsi"/>
          <w:b/>
        </w:rPr>
      </w:pPr>
    </w:p>
    <w:p w14:paraId="75E831F9" w14:textId="37C172D4" w:rsidR="00E2451D" w:rsidRDefault="00E2451D" w:rsidP="00E2451D">
      <w:pPr>
        <w:spacing w:line="240" w:lineRule="auto"/>
        <w:rPr>
          <w:rFonts w:asciiTheme="minorHAnsi" w:hAnsiTheme="minorHAnsi"/>
        </w:rPr>
      </w:pPr>
      <w:r w:rsidRPr="00E2451D">
        <w:rPr>
          <w:rFonts w:asciiTheme="minorHAnsi" w:hAnsiTheme="minorHAnsi"/>
        </w:rPr>
        <w:t xml:space="preserve">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 .CASH and .MARKETS would not be likely to create such reasonable expectation, but .BANK and .CREDITUNION would. In the health and fitness </w:t>
      </w:r>
      <w:r w:rsidRPr="00E2451D">
        <w:rPr>
          <w:rFonts w:asciiTheme="minorHAnsi" w:hAnsiTheme="minorHAnsi"/>
        </w:rPr>
        <w:lastRenderedPageBreak/>
        <w:t xml:space="preserve">sector, .DIET and .FITNESS have some governmental oversight, but other strings, such as .PHARMACY, .DENTIST, .DOCTOR and .HOSPITAL will clearly create such reasonable expectations.  The 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 xml:space="preserve">satisfy GAC advice. </w:t>
      </w:r>
    </w:p>
    <w:p w14:paraId="4EC57D18" w14:textId="77777777" w:rsidR="00E51E6B" w:rsidRDefault="00E51E6B" w:rsidP="00E2451D">
      <w:pPr>
        <w:spacing w:line="240" w:lineRule="auto"/>
        <w:rPr>
          <w:rFonts w:asciiTheme="minorHAnsi" w:hAnsiTheme="minorHAnsi"/>
        </w:rPr>
      </w:pPr>
    </w:p>
    <w:p w14:paraId="2DF27AAF" w14:textId="612475BB" w:rsidR="00E51E6B" w:rsidRDefault="00E51E6B" w:rsidP="00E2451D">
      <w:pPr>
        <w:spacing w:line="240" w:lineRule="auto"/>
        <w:rPr>
          <w:rFonts w:asciiTheme="minorHAnsi" w:hAnsiTheme="minorHAnsi"/>
        </w:rPr>
      </w:pPr>
      <w:r>
        <w:rPr>
          <w:rFonts w:asciiTheme="minorHAnsi" w:hAnsiTheme="minorHAnsi"/>
        </w:rPr>
        <w:t>[proposed insert by Steve DelBianco]</w:t>
      </w:r>
    </w:p>
    <w:p w14:paraId="4CF21101" w14:textId="52CF92FF"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14:paraId="00471A08" w14:textId="77777777" w:rsidR="00283996" w:rsidRDefault="00283996" w:rsidP="00E51E6B">
      <w:pPr>
        <w:spacing w:line="240" w:lineRule="auto"/>
        <w:rPr>
          <w:rFonts w:asciiTheme="minorHAnsi" w:hAnsiTheme="minorHAnsi"/>
        </w:rPr>
      </w:pPr>
    </w:p>
    <w:p w14:paraId="51F6E985" w14:textId="3F751BC8"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satisfy  government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14:paraId="30BABF05" w14:textId="3E7F7C0E" w:rsidR="00E51E6B" w:rsidRDefault="00283996" w:rsidP="00E51E6B">
      <w:pPr>
        <w:spacing w:line="240" w:lineRule="auto"/>
        <w:rPr>
          <w:rFonts w:asciiTheme="minorHAnsi" w:hAnsiTheme="minorHAnsi"/>
        </w:rPr>
      </w:pPr>
      <w:r>
        <w:rPr>
          <w:rFonts w:asciiTheme="minorHAnsi" w:hAnsiTheme="minorHAnsi"/>
        </w:rPr>
        <w:t>[end of S</w:t>
      </w:r>
      <w:r w:rsidR="00E51E6B">
        <w:rPr>
          <w:rFonts w:asciiTheme="minorHAnsi" w:hAnsiTheme="minorHAnsi"/>
        </w:rPr>
        <w:t>teve’s insert]</w:t>
      </w:r>
    </w:p>
    <w:p w14:paraId="2222E86F" w14:textId="77777777" w:rsidR="00E51E6B" w:rsidRDefault="00E51E6B" w:rsidP="00E51E6B">
      <w:pPr>
        <w:spacing w:line="240" w:lineRule="auto"/>
        <w:rPr>
          <w:rFonts w:asciiTheme="minorHAnsi" w:hAnsiTheme="minorHAnsi"/>
        </w:rPr>
      </w:pPr>
    </w:p>
    <w:p w14:paraId="04247E6C" w14:textId="2C9520D9"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gTLDs. This would fulfill one of the most significant potential benefits for new gTLDs,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14:paraId="0712A857" w14:textId="77777777" w:rsidR="00E2451D" w:rsidRPr="00E2451D" w:rsidRDefault="00E2451D" w:rsidP="00E2451D">
      <w:pPr>
        <w:spacing w:line="240" w:lineRule="auto"/>
        <w:rPr>
          <w:rFonts w:asciiTheme="minorHAnsi" w:hAnsiTheme="minorHAnsi"/>
        </w:rPr>
      </w:pPr>
    </w:p>
    <w:p w14:paraId="7019F7ED" w14:textId="77777777"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14:paraId="24D543C3" w14:textId="77777777" w:rsidR="00A87965" w:rsidRDefault="00A87965" w:rsidP="00E2451D">
      <w:pPr>
        <w:spacing w:line="240" w:lineRule="auto"/>
        <w:rPr>
          <w:rFonts w:asciiTheme="minorHAnsi" w:hAnsiTheme="minorHAnsi"/>
        </w:rPr>
      </w:pPr>
    </w:p>
    <w:p w14:paraId="71D0C06F" w14:textId="2F4929CC"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14:paraId="70735051" w14:textId="77777777" w:rsidR="00E2451D" w:rsidRPr="00E2451D" w:rsidRDefault="00E2451D" w:rsidP="00E2451D">
      <w:pPr>
        <w:spacing w:line="240" w:lineRule="auto"/>
        <w:rPr>
          <w:rFonts w:asciiTheme="minorHAnsi" w:hAnsiTheme="minorHAnsi"/>
        </w:rPr>
      </w:pPr>
    </w:p>
    <w:p w14:paraId="12DD2625" w14:textId="6FBBFA5D"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gTLDs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14:paraId="490D1083" w14:textId="77777777" w:rsidR="00E2451D" w:rsidRPr="00E2451D" w:rsidRDefault="00E2451D" w:rsidP="00E2451D">
      <w:pPr>
        <w:spacing w:line="240" w:lineRule="auto"/>
        <w:rPr>
          <w:rFonts w:asciiTheme="minorHAnsi" w:hAnsiTheme="minorHAnsi"/>
        </w:rPr>
      </w:pPr>
    </w:p>
    <w:p w14:paraId="153F5ED7" w14:textId="77777777" w:rsidR="00E2451D" w:rsidRPr="00E2451D" w:rsidRDefault="00E2451D" w:rsidP="00E2451D">
      <w:pPr>
        <w:spacing w:line="240" w:lineRule="auto"/>
        <w:rPr>
          <w:rFonts w:asciiTheme="minorHAnsi" w:hAnsiTheme="minorHAnsi"/>
        </w:rPr>
      </w:pPr>
      <w:r w:rsidRPr="00E2451D">
        <w:rPr>
          <w:rFonts w:asciiTheme="minorHAnsi" w:hAnsiTheme="minorHAnsi"/>
        </w:rPr>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14:paraId="3B260B23" w14:textId="77777777" w:rsidR="00E2451D" w:rsidRPr="00E2451D" w:rsidRDefault="00E2451D" w:rsidP="00E2451D">
      <w:pPr>
        <w:spacing w:line="240" w:lineRule="auto"/>
        <w:rPr>
          <w:rFonts w:asciiTheme="minorHAnsi" w:hAnsiTheme="minorHAnsi"/>
        </w:rPr>
      </w:pPr>
    </w:p>
    <w:p w14:paraId="3D861DEC" w14:textId="77777777" w:rsidR="00E2451D" w:rsidRPr="00E2451D" w:rsidRDefault="00E2451D" w:rsidP="00E2451D">
      <w:pPr>
        <w:spacing w:line="240" w:lineRule="auto"/>
        <w:rPr>
          <w:rFonts w:asciiTheme="minorHAnsi" w:hAnsiTheme="minorHAnsi"/>
        </w:rPr>
      </w:pPr>
      <w:r w:rsidRPr="00E2451D">
        <w:rPr>
          <w:rFonts w:asciiTheme="minorHAnsi" w:hAnsiTheme="minorHAnsi"/>
        </w:rPr>
        <w:lastRenderedPageBreak/>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14:paraId="5D36C943" w14:textId="77777777" w:rsidR="00E2451D" w:rsidRPr="00E2451D" w:rsidRDefault="00E2451D" w:rsidP="00E2451D">
      <w:pPr>
        <w:spacing w:line="240" w:lineRule="auto"/>
        <w:rPr>
          <w:rFonts w:asciiTheme="minorHAnsi" w:hAnsiTheme="minorHAnsi"/>
        </w:rPr>
      </w:pPr>
    </w:p>
    <w:p w14:paraId="19D40A13" w14:textId="23056408" w:rsidR="00E2451D" w:rsidRDefault="00E2451D" w:rsidP="00E2451D">
      <w:pPr>
        <w:spacing w:line="240" w:lineRule="auto"/>
        <w:rPr>
          <w:rFonts w:asciiTheme="minorHAnsi" w:hAnsiTheme="minorHAnsi"/>
        </w:rPr>
      </w:pPr>
      <w:r w:rsidRPr="00E2451D">
        <w:rPr>
          <w:rFonts w:asciiTheme="minorHAnsi" w:hAnsiTheme="minorHAnsi"/>
        </w:rPr>
        <w:t xml:space="preserve">The BC recommends that the aforementioned verifications and validations be encoded in Registrant eligibility policies by the recommended Advisory Boards.  Applicants should develop their own for their particular application to operate a string that is identified by the GAC as being in a regulated industry sector or a sector of concern. </w:t>
      </w:r>
    </w:p>
    <w:p w14:paraId="0B558C6C" w14:textId="77777777" w:rsidR="00A87965" w:rsidRDefault="00A87965" w:rsidP="00E2451D">
      <w:pPr>
        <w:spacing w:line="240" w:lineRule="auto"/>
        <w:rPr>
          <w:rFonts w:asciiTheme="minorHAnsi" w:hAnsiTheme="minorHAnsi"/>
        </w:rPr>
      </w:pPr>
    </w:p>
    <w:p w14:paraId="646495D9" w14:textId="77777777" w:rsidR="00283996" w:rsidRDefault="00283996" w:rsidP="00E2451D">
      <w:pPr>
        <w:spacing w:line="240" w:lineRule="auto"/>
        <w:rPr>
          <w:rFonts w:asciiTheme="minorHAnsi" w:hAnsiTheme="minorHAnsi"/>
        </w:rPr>
      </w:pPr>
    </w:p>
    <w:p w14:paraId="7C865A59" w14:textId="12BCD0EF"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14:paraId="2BE0DA16" w14:textId="77777777" w:rsidR="00C62AFD" w:rsidRDefault="00C62AFD" w:rsidP="00E2451D">
      <w:pPr>
        <w:spacing w:line="240" w:lineRule="auto"/>
        <w:rPr>
          <w:rFonts w:asciiTheme="minorHAnsi" w:hAnsiTheme="minorHAnsi"/>
          <w:i/>
        </w:rPr>
      </w:pPr>
    </w:p>
    <w:p w14:paraId="7065F6E0" w14:textId="76761A6E"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14:paraId="1CA64573" w14:textId="77777777" w:rsidR="0061304C" w:rsidRDefault="0061304C" w:rsidP="00E2451D">
      <w:pPr>
        <w:spacing w:line="240" w:lineRule="auto"/>
        <w:rPr>
          <w:rFonts w:asciiTheme="minorHAnsi" w:hAnsiTheme="minorHAnsi"/>
        </w:rPr>
      </w:pPr>
    </w:p>
    <w:p w14:paraId="0418633B" w14:textId="6F61E83D" w:rsidR="00653A07" w:rsidRDefault="00C62AFD" w:rsidP="00E2451D">
      <w:pPr>
        <w:spacing w:line="240" w:lineRule="auto"/>
        <w:rPr>
          <w:rFonts w:asciiTheme="minorHAnsi" w:hAnsiTheme="minorHAnsi"/>
        </w:rPr>
      </w:pPr>
      <w:r w:rsidRPr="00A24FF9">
        <w:rPr>
          <w:rFonts w:asciiTheme="minorHAnsi" w:hAnsiTheme="minorHAnsi"/>
          <w:b/>
        </w:rPr>
        <w:t>BC Comment on Exclusive Access</w:t>
      </w:r>
      <w:r w:rsidR="00816848">
        <w:rPr>
          <w:rFonts w:asciiTheme="minorHAnsi" w:hAnsiTheme="minorHAnsi"/>
          <w:b/>
        </w:rPr>
        <w:t xml:space="preserve">   </w:t>
      </w:r>
      <w:r w:rsidR="00653A07">
        <w:rPr>
          <w:rFonts w:asciiTheme="minorHAnsi" w:hAnsiTheme="minorHAnsi"/>
        </w:rPr>
        <w:t>[proposed by Steve DelBianco]</w:t>
      </w:r>
    </w:p>
    <w:p w14:paraId="1A176C71" w14:textId="77777777" w:rsidR="00816848" w:rsidRDefault="00816848" w:rsidP="00E2451D">
      <w:pPr>
        <w:spacing w:line="240" w:lineRule="auto"/>
        <w:rPr>
          <w:rFonts w:asciiTheme="minorHAnsi" w:hAnsiTheme="minorHAnsi"/>
        </w:rPr>
      </w:pPr>
    </w:p>
    <w:p w14:paraId="38ECAD4D" w14:textId="3D5FD341" w:rsidR="00327677" w:rsidDel="00C246B4" w:rsidRDefault="00327677" w:rsidP="00C045E9">
      <w:pPr>
        <w:spacing w:line="240" w:lineRule="auto"/>
        <w:rPr>
          <w:del w:id="0" w:author="Deutsch, Sarah B" w:date="2013-05-22T11:51:00Z"/>
          <w:rFonts w:asciiTheme="minorHAnsi" w:hAnsiTheme="minorHAnsi"/>
        </w:rPr>
      </w:pPr>
      <w:r>
        <w:rPr>
          <w:rFonts w:asciiTheme="minorHAnsi" w:hAnsiTheme="minorHAnsi"/>
        </w:rPr>
        <w:t xml:space="preserve">The BC supports this advice and believes that </w:t>
      </w:r>
      <w:ins w:id="1" w:author="Deutsch, Sarah B" w:date="2013-05-22T11:52:00Z">
        <w:r w:rsidR="00C045E9">
          <w:rPr>
            <w:rFonts w:asciiTheme="minorHAnsi" w:hAnsiTheme="minorHAnsi"/>
          </w:rPr>
          <w:t xml:space="preserve">one possible means </w:t>
        </w:r>
      </w:ins>
      <w:ins w:id="2" w:author="Deutsch, Sarah B" w:date="2013-05-22T12:20:00Z">
        <w:r w:rsidR="00B050CF">
          <w:rPr>
            <w:rFonts w:asciiTheme="minorHAnsi" w:hAnsiTheme="minorHAnsi"/>
          </w:rPr>
          <w:t xml:space="preserve">for ICANN to </w:t>
        </w:r>
      </w:ins>
      <w:ins w:id="3" w:author="Deutsch, Sarah B" w:date="2013-05-22T11:53:00Z">
        <w:r w:rsidR="00B050CF">
          <w:rPr>
            <w:rFonts w:asciiTheme="minorHAnsi" w:hAnsiTheme="minorHAnsi"/>
          </w:rPr>
          <w:t>addres</w:t>
        </w:r>
      </w:ins>
      <w:ins w:id="4" w:author="Deutsch, Sarah B" w:date="2013-05-22T12:20:00Z">
        <w:r w:rsidR="00B050CF">
          <w:rPr>
            <w:rFonts w:asciiTheme="minorHAnsi" w:hAnsiTheme="minorHAnsi"/>
          </w:rPr>
          <w:t>s</w:t>
        </w:r>
      </w:ins>
      <w:ins w:id="5" w:author="Deutsch, Sarah B" w:date="2013-05-22T11:53:00Z">
        <w:r w:rsidR="00C045E9">
          <w:rPr>
            <w:rFonts w:asciiTheme="minorHAnsi" w:hAnsiTheme="minorHAnsi"/>
          </w:rPr>
          <w:t xml:space="preserve"> </w:t>
        </w:r>
      </w:ins>
      <w:ins w:id="6" w:author="Deutsch, Sarah B" w:date="2013-05-22T11:52:00Z">
        <w:r w:rsidR="00C045E9">
          <w:rPr>
            <w:rFonts w:asciiTheme="minorHAnsi" w:hAnsiTheme="minorHAnsi"/>
          </w:rPr>
          <w:t xml:space="preserve">such concerns </w:t>
        </w:r>
      </w:ins>
      <w:ins w:id="7" w:author="Deutsch, Sarah B" w:date="2013-05-22T12:19:00Z">
        <w:r w:rsidR="00B050CF">
          <w:rPr>
            <w:rFonts w:asciiTheme="minorHAnsi" w:hAnsiTheme="minorHAnsi"/>
          </w:rPr>
          <w:t xml:space="preserve">would </w:t>
        </w:r>
      </w:ins>
      <w:ins w:id="8" w:author="Deutsch, Sarah B" w:date="2013-05-22T11:52:00Z">
        <w:r w:rsidR="00C045E9">
          <w:rPr>
            <w:rFonts w:asciiTheme="minorHAnsi" w:hAnsiTheme="minorHAnsi"/>
          </w:rPr>
          <w:t xml:space="preserve">be </w:t>
        </w:r>
      </w:ins>
      <w:ins w:id="9" w:author="Deutsch, Sarah B" w:date="2013-05-22T12:20:00Z">
        <w:r w:rsidR="00B050CF">
          <w:rPr>
            <w:rFonts w:asciiTheme="minorHAnsi" w:hAnsiTheme="minorHAnsi"/>
          </w:rPr>
          <w:t xml:space="preserve">to </w:t>
        </w:r>
      </w:ins>
      <w:ins w:id="10" w:author="Deutsch, Sarah B" w:date="2013-05-22T11:59:00Z">
        <w:r w:rsidR="00C246B4">
          <w:rPr>
            <w:rFonts w:asciiTheme="minorHAnsi" w:hAnsiTheme="minorHAnsi"/>
          </w:rPr>
          <w:t xml:space="preserve">build on the idea of </w:t>
        </w:r>
      </w:ins>
      <w:ins w:id="11" w:author="Deutsch, Sarah B" w:date="2013-05-22T11:53:00Z">
        <w:r w:rsidR="00C045E9">
          <w:rPr>
            <w:rFonts w:asciiTheme="minorHAnsi" w:hAnsiTheme="minorHAnsi"/>
          </w:rPr>
          <w:t>re</w:t>
        </w:r>
        <w:r w:rsidR="00C246B4">
          <w:rPr>
            <w:rFonts w:asciiTheme="minorHAnsi" w:hAnsiTheme="minorHAnsi"/>
          </w:rPr>
          <w:t xml:space="preserve">mediation steps proposed by </w:t>
        </w:r>
        <w:r w:rsidR="00C045E9">
          <w:rPr>
            <w:rFonts w:asciiTheme="minorHAnsi" w:hAnsiTheme="minorHAnsi"/>
          </w:rPr>
          <w:t xml:space="preserve">Australia </w:t>
        </w:r>
      </w:ins>
      <w:ins w:id="12" w:author="Deutsch, Sarah B" w:date="2013-05-22T12:00:00Z">
        <w:r w:rsidR="00C246B4">
          <w:rPr>
            <w:rFonts w:asciiTheme="minorHAnsi" w:hAnsiTheme="minorHAnsi"/>
          </w:rPr>
          <w:t xml:space="preserve">in </w:t>
        </w:r>
      </w:ins>
      <w:ins w:id="13" w:author="Deutsch, Sarah B" w:date="2013-05-22T11:53:00Z">
        <w:r w:rsidR="00C045E9">
          <w:rPr>
            <w:rFonts w:asciiTheme="minorHAnsi" w:hAnsiTheme="minorHAnsi"/>
          </w:rPr>
          <w:t>the GAC Early Warning submission from November, 2012.  A</w:t>
        </w:r>
      </w:ins>
      <w:ins w:id="14" w:author="Deutsch, Sarah B" w:date="2013-05-22T12:00:00Z">
        <w:r w:rsidR="00C246B4">
          <w:rPr>
            <w:rFonts w:asciiTheme="minorHAnsi" w:hAnsiTheme="minorHAnsi"/>
          </w:rPr>
          <w:t>us</w:t>
        </w:r>
      </w:ins>
      <w:ins w:id="15" w:author="Deutsch, Sarah B" w:date="2013-05-22T11:53:00Z">
        <w:r w:rsidR="00C045E9">
          <w:rPr>
            <w:rFonts w:asciiTheme="minorHAnsi" w:hAnsiTheme="minorHAnsi"/>
          </w:rPr>
          <w:t xml:space="preserve">tralia specifically </w:t>
        </w:r>
      </w:ins>
      <w:ins w:id="16" w:author="Deutsch, Sarah B" w:date="2013-05-22T12:15:00Z">
        <w:r w:rsidR="00B050CF">
          <w:rPr>
            <w:rFonts w:asciiTheme="minorHAnsi" w:hAnsiTheme="minorHAnsi"/>
          </w:rPr>
          <w:t xml:space="preserve">urged </w:t>
        </w:r>
      </w:ins>
      <w:ins w:id="17" w:author="Deutsch, Sarah B" w:date="2013-05-22T11:53:00Z">
        <w:r w:rsidR="00C045E9">
          <w:rPr>
            <w:rFonts w:asciiTheme="minorHAnsi" w:hAnsiTheme="minorHAnsi"/>
          </w:rPr>
          <w:t xml:space="preserve">that </w:t>
        </w:r>
      </w:ins>
      <w:ins w:id="18" w:author="Deutsch, Sarah B" w:date="2013-05-22T12:15:00Z">
        <w:r w:rsidR="00B050CF">
          <w:rPr>
            <w:rFonts w:asciiTheme="minorHAnsi" w:hAnsiTheme="minorHAnsi"/>
          </w:rPr>
          <w:t>various</w:t>
        </w:r>
      </w:ins>
      <w:ins w:id="19" w:author="Deutsch, Sarah B" w:date="2013-05-22T12:00:00Z">
        <w:r w:rsidR="00C246B4">
          <w:rPr>
            <w:rFonts w:asciiTheme="minorHAnsi" w:hAnsiTheme="minorHAnsi"/>
          </w:rPr>
          <w:t xml:space="preserve"> </w:t>
        </w:r>
      </w:ins>
      <w:ins w:id="20" w:author="Deutsch, Sarah B" w:date="2013-05-22T11:53:00Z">
        <w:r w:rsidR="00C045E9">
          <w:rPr>
            <w:rFonts w:asciiTheme="minorHAnsi" w:hAnsiTheme="minorHAnsi"/>
          </w:rPr>
          <w:t>closed gTLD applicant</w:t>
        </w:r>
      </w:ins>
      <w:ins w:id="21" w:author="Deutsch, Sarah B" w:date="2013-05-22T11:58:00Z">
        <w:r w:rsidR="00C045E9">
          <w:rPr>
            <w:rFonts w:asciiTheme="minorHAnsi" w:hAnsiTheme="minorHAnsi"/>
          </w:rPr>
          <w:t xml:space="preserve">s </w:t>
        </w:r>
      </w:ins>
      <w:ins w:id="22" w:author="Deutsch, Sarah B" w:date="2013-05-22T11:53:00Z">
        <w:r w:rsidR="00C045E9">
          <w:rPr>
            <w:rFonts w:asciiTheme="minorHAnsi" w:hAnsiTheme="minorHAnsi"/>
          </w:rPr>
          <w:t xml:space="preserve"> </w:t>
        </w:r>
      </w:ins>
      <w:ins w:id="23" w:author="Deutsch, Sarah B" w:date="2013-05-22T11:54:00Z">
        <w:r w:rsidR="00C045E9">
          <w:rPr>
            <w:rFonts w:asciiTheme="minorHAnsi" w:hAnsiTheme="minorHAnsi"/>
          </w:rPr>
          <w:t>“should specify transparent criteria for third party access to the TLD</w:t>
        </w:r>
      </w:ins>
      <w:ins w:id="24" w:author="Deutsch, Sarah B" w:date="2013-05-22T11:55:00Z">
        <w:r w:rsidR="00C045E9">
          <w:rPr>
            <w:rFonts w:asciiTheme="minorHAnsi" w:hAnsiTheme="minorHAnsi"/>
          </w:rPr>
          <w:t xml:space="preserve">…[that] should be appropriate for the types of risks associated with the TLD, and should not set anticompetitive or discriminatory conditions related to access by third parties.” </w:t>
        </w:r>
      </w:ins>
      <w:ins w:id="25" w:author="Deutsch, Sarah B" w:date="2013-05-22T11:56:00Z">
        <w:r w:rsidR="00C045E9">
          <w:rPr>
            <w:rFonts w:asciiTheme="minorHAnsi" w:hAnsiTheme="minorHAnsi"/>
          </w:rPr>
          <w:t xml:space="preserve">Australia went to urge that </w:t>
        </w:r>
      </w:ins>
      <w:ins w:id="26" w:author="Deutsch, Sarah B" w:date="2013-05-22T11:55:00Z">
        <w:r w:rsidR="00C045E9">
          <w:rPr>
            <w:rFonts w:asciiTheme="minorHAnsi" w:hAnsiTheme="minorHAnsi"/>
          </w:rPr>
          <w:t>“</w:t>
        </w:r>
      </w:ins>
      <w:ins w:id="27" w:author="Deutsch, Sarah B" w:date="2013-05-22T11:56:00Z">
        <w:r w:rsidR="00C045E9">
          <w:rPr>
            <w:rFonts w:asciiTheme="minorHAnsi" w:hAnsiTheme="minorHAnsi"/>
          </w:rPr>
          <w:t>t</w:t>
        </w:r>
      </w:ins>
      <w:ins w:id="28" w:author="Deutsch, Sarah B" w:date="2013-05-22T11:55:00Z">
        <w:r w:rsidR="00C045E9">
          <w:rPr>
            <w:rFonts w:asciiTheme="minorHAnsi" w:hAnsiTheme="minorHAnsi"/>
          </w:rPr>
          <w:t xml:space="preserve">hese criteria should form </w:t>
        </w:r>
      </w:ins>
      <w:ins w:id="29" w:author="Deutsch, Sarah B" w:date="2013-05-22T11:56:00Z">
        <w:r w:rsidR="00C045E9">
          <w:rPr>
            <w:rFonts w:asciiTheme="minorHAnsi" w:hAnsiTheme="minorHAnsi"/>
          </w:rPr>
          <w:t xml:space="preserve">part of any binding contract with ICANN,” and “be subject to clear compliance oversight by ICANN.” </w:t>
        </w:r>
      </w:ins>
      <w:del w:id="30" w:author="Deutsch, Sarah B" w:date="2013-05-22T11:51:00Z">
        <w:r w:rsidDel="00C045E9">
          <w:rPr>
            <w:rFonts w:asciiTheme="minorHAnsi" w:hAnsiTheme="minorHAnsi"/>
          </w:rPr>
          <w:delText xml:space="preserve">it can be satisfied by ICANN’s proposed </w:delText>
        </w:r>
        <w:r w:rsidRPr="00327677" w:rsidDel="00C045E9">
          <w:rPr>
            <w:rFonts w:asciiTheme="minorHAnsi" w:hAnsiTheme="minorHAnsi"/>
            <w:i/>
          </w:rPr>
          <w:delText>Registry Operator Code of Conduct</w:delText>
        </w:r>
        <w:r w:rsidRPr="00327677" w:rsidDel="00C045E9">
          <w:rPr>
            <w:rFonts w:asciiTheme="minorHAnsi" w:hAnsiTheme="minorHAnsi"/>
          </w:rPr>
          <w:delText>, with some needed clarification on</w:delText>
        </w:r>
        <w:r w:rsidDel="00C045E9">
          <w:rPr>
            <w:rFonts w:asciiTheme="minorHAnsi" w:hAnsiTheme="minorHAnsi"/>
            <w:i/>
          </w:rPr>
          <w:delText xml:space="preserve"> </w:delText>
        </w:r>
        <w:r w:rsidDel="00C045E9">
          <w:rPr>
            <w:rFonts w:asciiTheme="minorHAnsi" w:hAnsiTheme="minorHAnsi"/>
          </w:rPr>
          <w:delText>process and criteria for obtaining exemption</w:delText>
        </w:r>
        <w:r w:rsidR="00026256" w:rsidDel="00C045E9">
          <w:rPr>
            <w:rFonts w:asciiTheme="minorHAnsi" w:hAnsiTheme="minorHAnsi"/>
          </w:rPr>
          <w:delText>s</w:delText>
        </w:r>
        <w:r w:rsidDel="00C045E9">
          <w:rPr>
            <w:rFonts w:asciiTheme="minorHAnsi" w:hAnsiTheme="minorHAnsi"/>
          </w:rPr>
          <w:delText xml:space="preserve"> consistent with the public interest.  </w:delText>
        </w:r>
      </w:del>
      <w:ins w:id="31" w:author="Deutsch, Sarah B" w:date="2013-05-22T11:58:00Z">
        <w:r w:rsidR="00C045E9">
          <w:rPr>
            <w:rFonts w:asciiTheme="minorHAnsi" w:hAnsiTheme="minorHAnsi"/>
          </w:rPr>
          <w:t xml:space="preserve">See, e.g., </w:t>
        </w:r>
      </w:ins>
      <w:ins w:id="32" w:author="Deutsch, Sarah B" w:date="2013-05-22T12:00:00Z">
        <w:r w:rsidR="00C246B4">
          <w:rPr>
            <w:rFonts w:asciiTheme="minorHAnsi" w:hAnsiTheme="minorHAnsi"/>
          </w:rPr>
          <w:fldChar w:fldCharType="begin"/>
        </w:r>
        <w:r w:rsidR="00C246B4">
          <w:rPr>
            <w:rFonts w:asciiTheme="minorHAnsi" w:hAnsiTheme="minorHAnsi"/>
          </w:rPr>
          <w:instrText xml:space="preserve"> HYPERLINK "</w:instrText>
        </w:r>
      </w:ins>
      <w:ins w:id="33" w:author="Deutsch, Sarah B" w:date="2013-05-22T11:58:00Z">
        <w:r w:rsidR="00C246B4" w:rsidRPr="00C246B4">
          <w:rPr>
            <w:rPrChange w:id="34" w:author="Deutsch, Sarah B" w:date="2013-05-22T12:00:00Z">
              <w:rPr>
                <w:rStyle w:val="Hyperlink"/>
                <w:rFonts w:asciiTheme="minorHAnsi" w:hAnsiTheme="minorHAnsi"/>
              </w:rPr>
            </w:rPrChange>
          </w:rPr>
          <w:instrText>https://gacweb.icann.org/download/attachments/27131927/Phone-AU-80942.pdf?version=1&amp;modificationDate=1353431757000&amp;api=v</w:instrText>
        </w:r>
        <w:r w:rsidR="00C246B4" w:rsidRPr="00C045E9">
          <w:rPr>
            <w:rFonts w:asciiTheme="minorHAnsi" w:hAnsiTheme="minorHAnsi"/>
          </w:rPr>
          <w:instrText>2</w:instrText>
        </w:r>
      </w:ins>
      <w:ins w:id="35" w:author="Deutsch, Sarah B" w:date="2013-05-22T12:00:00Z">
        <w:r w:rsidR="00C246B4">
          <w:rPr>
            <w:rFonts w:asciiTheme="minorHAnsi" w:hAnsiTheme="minorHAnsi"/>
          </w:rPr>
          <w:instrText xml:space="preserve">" </w:instrText>
        </w:r>
        <w:r w:rsidR="00C246B4">
          <w:rPr>
            <w:rFonts w:asciiTheme="minorHAnsi" w:hAnsiTheme="minorHAnsi"/>
          </w:rPr>
          <w:fldChar w:fldCharType="separate"/>
        </w:r>
      </w:ins>
      <w:ins w:id="36" w:author="Deutsch, Sarah B" w:date="2013-05-22T11:58:00Z">
        <w:r w:rsidR="00C246B4" w:rsidRPr="00C246B4">
          <w:rPr>
            <w:rStyle w:val="Hyperlink"/>
            <w:rFonts w:asciiTheme="minorHAnsi" w:hAnsiTheme="minorHAnsi"/>
          </w:rPr>
          <w:t>https://gacweb.icann.org/download/attachments/27131927/Phone-AU-80942.pdf?version=1&amp;modificationDate=1353431757000&amp;api=v</w:t>
        </w:r>
        <w:r w:rsidR="00C246B4" w:rsidRPr="00CB713A">
          <w:rPr>
            <w:rStyle w:val="Hyperlink"/>
            <w:rFonts w:asciiTheme="minorHAnsi" w:hAnsiTheme="minorHAnsi"/>
          </w:rPr>
          <w:t>2</w:t>
        </w:r>
      </w:ins>
      <w:ins w:id="37" w:author="Deutsch, Sarah B" w:date="2013-05-22T12:00:00Z">
        <w:r w:rsidR="00C246B4">
          <w:rPr>
            <w:rFonts w:asciiTheme="minorHAnsi" w:hAnsiTheme="minorHAnsi"/>
          </w:rPr>
          <w:fldChar w:fldCharType="end"/>
        </w:r>
      </w:ins>
    </w:p>
    <w:p w14:paraId="5EFC5166" w14:textId="77777777" w:rsidR="00C246B4" w:rsidRDefault="00C246B4" w:rsidP="00C045E9">
      <w:pPr>
        <w:spacing w:line="240" w:lineRule="auto"/>
        <w:rPr>
          <w:ins w:id="38" w:author="Deutsch, Sarah B" w:date="2013-05-22T12:00:00Z"/>
          <w:rFonts w:asciiTheme="minorHAnsi" w:hAnsiTheme="minorHAnsi"/>
        </w:rPr>
      </w:pPr>
    </w:p>
    <w:p w14:paraId="231DCE3D" w14:textId="4D5DEF37" w:rsidR="00C246B4" w:rsidRDefault="00C246B4" w:rsidP="00C045E9">
      <w:pPr>
        <w:spacing w:line="240" w:lineRule="auto"/>
        <w:rPr>
          <w:ins w:id="39" w:author="Deutsch, Sarah B" w:date="2013-05-22T12:00:00Z"/>
          <w:rFonts w:asciiTheme="minorHAnsi" w:hAnsiTheme="minorHAnsi"/>
        </w:rPr>
      </w:pPr>
      <w:ins w:id="40" w:author="Deutsch, Sarah B" w:date="2013-05-22T12:01:00Z">
        <w:r>
          <w:rPr>
            <w:rFonts w:asciiTheme="minorHAnsi" w:hAnsiTheme="minorHAnsi"/>
          </w:rPr>
          <w:t>ICANN should explore whether concerns about certain closed generics can be addressed by</w:t>
        </w:r>
      </w:ins>
      <w:ins w:id="41" w:author="Deutsch, Sarah B" w:date="2013-05-22T12:09:00Z">
        <w:r w:rsidR="00B050CF">
          <w:rPr>
            <w:rFonts w:asciiTheme="minorHAnsi" w:hAnsiTheme="minorHAnsi"/>
          </w:rPr>
          <w:t xml:space="preserve"> </w:t>
        </w:r>
      </w:ins>
      <w:ins w:id="42" w:author="Deutsch, Sarah B" w:date="2013-05-22T12:15:00Z">
        <w:r w:rsidR="00B050CF">
          <w:rPr>
            <w:rFonts w:asciiTheme="minorHAnsi" w:hAnsiTheme="minorHAnsi"/>
          </w:rPr>
          <w:t>additional safeguards that essentially</w:t>
        </w:r>
      </w:ins>
      <w:ins w:id="43" w:author="Deutsch, Sarah B" w:date="2013-05-22T12:01:00Z">
        <w:r w:rsidR="00B050CF">
          <w:rPr>
            <w:rFonts w:asciiTheme="minorHAnsi" w:hAnsiTheme="minorHAnsi"/>
          </w:rPr>
          <w:t xml:space="preserve"> convert </w:t>
        </w:r>
      </w:ins>
      <w:ins w:id="44" w:author="Deutsch, Sarah B" w:date="2013-05-22T12:16:00Z">
        <w:r w:rsidR="00B050CF">
          <w:rPr>
            <w:rFonts w:asciiTheme="minorHAnsi" w:hAnsiTheme="minorHAnsi"/>
          </w:rPr>
          <w:t>a</w:t>
        </w:r>
      </w:ins>
      <w:ins w:id="45" w:author="Deutsch, Sarah B" w:date="2013-05-22T12:01:00Z">
        <w:r>
          <w:rPr>
            <w:rFonts w:asciiTheme="minorHAnsi" w:hAnsiTheme="minorHAnsi"/>
          </w:rPr>
          <w:t xml:space="preserve"> </w:t>
        </w:r>
      </w:ins>
      <w:ins w:id="46" w:author="Deutsch, Sarah B" w:date="2013-05-22T12:02:00Z">
        <w:r>
          <w:rPr>
            <w:rFonts w:asciiTheme="minorHAnsi" w:hAnsiTheme="minorHAnsi"/>
          </w:rPr>
          <w:t xml:space="preserve">“closed” gTLD to a “managed” gTLD.  </w:t>
        </w:r>
      </w:ins>
      <w:ins w:id="47" w:author="Deutsch, Sarah B" w:date="2013-05-22T12:16:00Z">
        <w:r w:rsidR="00B050CF">
          <w:rPr>
            <w:rFonts w:asciiTheme="minorHAnsi" w:hAnsiTheme="minorHAnsi"/>
          </w:rPr>
          <w:t xml:space="preserve">ICANN would need to </w:t>
        </w:r>
      </w:ins>
      <w:ins w:id="48" w:author="Deutsch, Sarah B" w:date="2013-05-22T12:09:00Z">
        <w:r>
          <w:rPr>
            <w:rFonts w:asciiTheme="minorHAnsi" w:hAnsiTheme="minorHAnsi"/>
          </w:rPr>
          <w:t>create criteria</w:t>
        </w:r>
      </w:ins>
      <w:ins w:id="49" w:author="Deutsch, Sarah B" w:date="2013-05-22T12:02:00Z">
        <w:r>
          <w:rPr>
            <w:rFonts w:asciiTheme="minorHAnsi" w:hAnsiTheme="minorHAnsi"/>
          </w:rPr>
          <w:t xml:space="preserve"> to ensure that access to second level domain registrations are open to </w:t>
        </w:r>
      </w:ins>
      <w:ins w:id="50" w:author="Deutsch, Sarah B" w:date="2013-05-22T12:10:00Z">
        <w:r>
          <w:rPr>
            <w:rFonts w:asciiTheme="minorHAnsi" w:hAnsiTheme="minorHAnsi"/>
          </w:rPr>
          <w:t xml:space="preserve">all </w:t>
        </w:r>
      </w:ins>
      <w:ins w:id="51" w:author="Deutsch, Sarah B" w:date="2013-05-22T12:02:00Z">
        <w:r>
          <w:rPr>
            <w:rFonts w:asciiTheme="minorHAnsi" w:hAnsiTheme="minorHAnsi"/>
          </w:rPr>
          <w:t>qualified</w:t>
        </w:r>
      </w:ins>
      <w:ins w:id="52" w:author="Deutsch, Sarah B" w:date="2013-05-22T12:04:00Z">
        <w:r>
          <w:rPr>
            <w:rFonts w:asciiTheme="minorHAnsi" w:hAnsiTheme="minorHAnsi"/>
          </w:rPr>
          <w:t xml:space="preserve"> third party</w:t>
        </w:r>
      </w:ins>
      <w:ins w:id="53" w:author="Deutsch, Sarah B" w:date="2013-05-22T12:02:00Z">
        <w:r>
          <w:rPr>
            <w:rFonts w:asciiTheme="minorHAnsi" w:hAnsiTheme="minorHAnsi"/>
          </w:rPr>
          <w:t xml:space="preserve"> registrants who are not partners, affiliates or customers of the</w:t>
        </w:r>
      </w:ins>
      <w:ins w:id="54" w:author="Deutsch, Sarah B" w:date="2013-05-22T12:10:00Z">
        <w:r>
          <w:rPr>
            <w:rFonts w:asciiTheme="minorHAnsi" w:hAnsiTheme="minorHAnsi"/>
          </w:rPr>
          <w:t xml:space="preserve"> gTLD</w:t>
        </w:r>
      </w:ins>
      <w:ins w:id="55" w:author="Deutsch, Sarah B" w:date="2013-05-22T12:02:00Z">
        <w:r>
          <w:rPr>
            <w:rFonts w:asciiTheme="minorHAnsi" w:hAnsiTheme="minorHAnsi"/>
          </w:rPr>
          <w:t xml:space="preserve"> registr</w:t>
        </w:r>
      </w:ins>
      <w:ins w:id="56" w:author="Deutsch, Sarah B" w:date="2013-05-22T12:10:00Z">
        <w:r>
          <w:rPr>
            <w:rFonts w:asciiTheme="minorHAnsi" w:hAnsiTheme="minorHAnsi"/>
          </w:rPr>
          <w:t>y</w:t>
        </w:r>
      </w:ins>
      <w:ins w:id="57" w:author="Deutsch, Sarah B" w:date="2013-05-22T12:17:00Z">
        <w:r w:rsidR="00B050CF">
          <w:rPr>
            <w:rFonts w:asciiTheme="minorHAnsi" w:hAnsiTheme="minorHAnsi"/>
          </w:rPr>
          <w:t xml:space="preserve"> applicant</w:t>
        </w:r>
      </w:ins>
      <w:ins w:id="58" w:author="Deutsch, Sarah B" w:date="2013-05-22T12:02:00Z">
        <w:r>
          <w:rPr>
            <w:rFonts w:asciiTheme="minorHAnsi" w:hAnsiTheme="minorHAnsi"/>
          </w:rPr>
          <w:t>.</w:t>
        </w:r>
      </w:ins>
      <w:ins w:id="59" w:author="Deutsch, Sarah B" w:date="2013-05-22T12:04:00Z">
        <w:r>
          <w:rPr>
            <w:rFonts w:asciiTheme="minorHAnsi" w:hAnsiTheme="minorHAnsi"/>
          </w:rPr>
          <w:t xml:space="preserve"> </w:t>
        </w:r>
      </w:ins>
      <w:ins w:id="60" w:author="Deutsch, Sarah B" w:date="2013-05-22T16:40:00Z">
        <w:r w:rsidR="000B3706">
          <w:rPr>
            <w:rFonts w:asciiTheme="minorHAnsi" w:hAnsiTheme="minorHAnsi"/>
          </w:rPr>
          <w:t xml:space="preserve"> </w:t>
        </w:r>
      </w:ins>
      <w:bookmarkStart w:id="61" w:name="_GoBack"/>
      <w:bookmarkEnd w:id="61"/>
      <w:ins w:id="62" w:author="Deutsch, Sarah B" w:date="2013-05-22T12:04:00Z">
        <w:r>
          <w:rPr>
            <w:rFonts w:asciiTheme="minorHAnsi" w:hAnsiTheme="minorHAnsi"/>
          </w:rPr>
          <w:t>For e</w:t>
        </w:r>
        <w:r w:rsidR="00B050CF">
          <w:rPr>
            <w:rFonts w:asciiTheme="minorHAnsi" w:hAnsiTheme="minorHAnsi"/>
          </w:rPr>
          <w:t xml:space="preserve">xample, in </w:t>
        </w:r>
      </w:ins>
      <w:ins w:id="63" w:author="Deutsch, Sarah B" w:date="2013-05-22T12:17:00Z">
        <w:r w:rsidR="00B050CF">
          <w:rPr>
            <w:rFonts w:asciiTheme="minorHAnsi" w:hAnsiTheme="minorHAnsi"/>
          </w:rPr>
          <w:t>certain</w:t>
        </w:r>
      </w:ins>
      <w:ins w:id="64" w:author="Deutsch, Sarah B" w:date="2013-05-22T12:04:00Z">
        <w:r w:rsidR="00B050CF">
          <w:rPr>
            <w:rFonts w:asciiTheme="minorHAnsi" w:hAnsiTheme="minorHAnsi"/>
          </w:rPr>
          <w:t xml:space="preserve"> regulated </w:t>
        </w:r>
      </w:ins>
      <w:ins w:id="65" w:author="Deutsch, Sarah B" w:date="2013-05-22T12:17:00Z">
        <w:r w:rsidR="00B050CF">
          <w:rPr>
            <w:rFonts w:asciiTheme="minorHAnsi" w:hAnsiTheme="minorHAnsi"/>
          </w:rPr>
          <w:t>areas</w:t>
        </w:r>
      </w:ins>
      <w:ins w:id="66" w:author="Deutsch, Sarah B" w:date="2013-05-22T12:04:00Z">
        <w:r>
          <w:rPr>
            <w:rFonts w:asciiTheme="minorHAnsi" w:hAnsiTheme="minorHAnsi"/>
          </w:rPr>
          <w:t xml:space="preserve">, third parties holding a license or contract to provide services from a </w:t>
        </w:r>
      </w:ins>
      <w:ins w:id="67" w:author="Deutsch, Sarah B" w:date="2013-05-22T12:10:00Z">
        <w:r>
          <w:rPr>
            <w:rFonts w:asciiTheme="minorHAnsi" w:hAnsiTheme="minorHAnsi"/>
          </w:rPr>
          <w:t xml:space="preserve">governmental </w:t>
        </w:r>
      </w:ins>
      <w:ins w:id="68" w:author="Deutsch, Sarah B" w:date="2013-05-22T12:04:00Z">
        <w:r>
          <w:rPr>
            <w:rFonts w:asciiTheme="minorHAnsi" w:hAnsiTheme="minorHAnsi"/>
          </w:rPr>
          <w:t xml:space="preserve">regulatory </w:t>
        </w:r>
      </w:ins>
      <w:ins w:id="69" w:author="Deutsch, Sarah B" w:date="2013-05-22T12:10:00Z">
        <w:r>
          <w:rPr>
            <w:rFonts w:asciiTheme="minorHAnsi" w:hAnsiTheme="minorHAnsi"/>
          </w:rPr>
          <w:t xml:space="preserve">body </w:t>
        </w:r>
      </w:ins>
      <w:ins w:id="70" w:author="Deutsch, Sarah B" w:date="2013-05-22T12:04:00Z">
        <w:r>
          <w:rPr>
            <w:rFonts w:asciiTheme="minorHAnsi" w:hAnsiTheme="minorHAnsi"/>
          </w:rPr>
          <w:t>(and their customers</w:t>
        </w:r>
      </w:ins>
      <w:ins w:id="71" w:author="Deutsch, Sarah B" w:date="2013-05-22T12:06:00Z">
        <w:r>
          <w:rPr>
            <w:rFonts w:asciiTheme="minorHAnsi" w:hAnsiTheme="minorHAnsi"/>
          </w:rPr>
          <w:t xml:space="preserve"> and partners</w:t>
        </w:r>
      </w:ins>
      <w:ins w:id="72" w:author="Deutsch, Sarah B" w:date="2013-05-22T12:04:00Z">
        <w:r>
          <w:rPr>
            <w:rFonts w:asciiTheme="minorHAnsi" w:hAnsiTheme="minorHAnsi"/>
          </w:rPr>
          <w:t>) should be provided with equal access to</w:t>
        </w:r>
      </w:ins>
      <w:ins w:id="73" w:author="Deutsch, Sarah B" w:date="2013-05-22T12:10:00Z">
        <w:r w:rsidR="00B050CF">
          <w:rPr>
            <w:rFonts w:asciiTheme="minorHAnsi" w:hAnsiTheme="minorHAnsi"/>
          </w:rPr>
          <w:t xml:space="preserve"> second level domain</w:t>
        </w:r>
      </w:ins>
      <w:ins w:id="74" w:author="Deutsch, Sarah B" w:date="2013-05-22T12:21:00Z">
        <w:r w:rsidR="00B050CF">
          <w:rPr>
            <w:rFonts w:asciiTheme="minorHAnsi" w:hAnsiTheme="minorHAnsi"/>
          </w:rPr>
          <w:t xml:space="preserve"> names</w:t>
        </w:r>
      </w:ins>
      <w:ins w:id="75" w:author="Deutsch, Sarah B" w:date="2013-05-22T12:10:00Z">
        <w:r>
          <w:rPr>
            <w:rFonts w:asciiTheme="minorHAnsi" w:hAnsiTheme="minorHAnsi"/>
          </w:rPr>
          <w:t xml:space="preserve"> in</w:t>
        </w:r>
      </w:ins>
      <w:ins w:id="76" w:author="Deutsch, Sarah B" w:date="2013-05-22T12:04:00Z">
        <w:r>
          <w:rPr>
            <w:rFonts w:asciiTheme="minorHAnsi" w:hAnsiTheme="minorHAnsi"/>
          </w:rPr>
          <w:t xml:space="preserve"> the </w:t>
        </w:r>
      </w:ins>
      <w:ins w:id="77" w:author="Deutsch, Sarah B" w:date="2013-05-22T12:06:00Z">
        <w:r>
          <w:rPr>
            <w:rFonts w:asciiTheme="minorHAnsi" w:hAnsiTheme="minorHAnsi"/>
          </w:rPr>
          <w:t xml:space="preserve">new gTLD. </w:t>
        </w:r>
      </w:ins>
      <w:ins w:id="78" w:author="Deutsch, Sarah B" w:date="2013-05-22T12:17:00Z">
        <w:r w:rsidR="00B050CF">
          <w:rPr>
            <w:rFonts w:asciiTheme="minorHAnsi" w:hAnsiTheme="minorHAnsi"/>
          </w:rPr>
          <w:t xml:space="preserve"> For all closed gTLDs, </w:t>
        </w:r>
      </w:ins>
      <w:ins w:id="79" w:author="Deutsch, Sarah B" w:date="2013-05-22T12:06:00Z">
        <w:r>
          <w:rPr>
            <w:rFonts w:asciiTheme="minorHAnsi" w:hAnsiTheme="minorHAnsi"/>
          </w:rPr>
          <w:t xml:space="preserve">ICANN will need to </w:t>
        </w:r>
      </w:ins>
      <w:ins w:id="80" w:author="Deutsch, Sarah B" w:date="2013-05-22T12:11:00Z">
        <w:r w:rsidR="00B050CF">
          <w:rPr>
            <w:rFonts w:asciiTheme="minorHAnsi" w:hAnsiTheme="minorHAnsi"/>
          </w:rPr>
          <w:t>create policies that</w:t>
        </w:r>
      </w:ins>
      <w:ins w:id="81" w:author="Deutsch, Sarah B" w:date="2013-05-22T12:18:00Z">
        <w:r w:rsidR="00B050CF">
          <w:rPr>
            <w:rFonts w:asciiTheme="minorHAnsi" w:hAnsiTheme="minorHAnsi"/>
          </w:rPr>
          <w:t xml:space="preserve"> </w:t>
        </w:r>
      </w:ins>
      <w:ins w:id="82" w:author="Deutsch, Sarah B" w:date="2013-05-22T12:06:00Z">
        <w:r>
          <w:rPr>
            <w:rFonts w:asciiTheme="minorHAnsi" w:hAnsiTheme="minorHAnsi"/>
          </w:rPr>
          <w:t>(1)</w:t>
        </w:r>
      </w:ins>
      <w:ins w:id="83" w:author="Deutsch, Sarah B" w:date="2013-05-22T12:18:00Z">
        <w:r w:rsidR="00B050CF">
          <w:rPr>
            <w:rFonts w:asciiTheme="minorHAnsi" w:hAnsiTheme="minorHAnsi"/>
          </w:rPr>
          <w:t xml:space="preserve"> address</w:t>
        </w:r>
      </w:ins>
      <w:ins w:id="84" w:author="Deutsch, Sarah B" w:date="2013-05-22T12:06:00Z">
        <w:r>
          <w:rPr>
            <w:rFonts w:asciiTheme="minorHAnsi" w:hAnsiTheme="minorHAnsi"/>
          </w:rPr>
          <w:t xml:space="preserve"> antitrust and </w:t>
        </w:r>
      </w:ins>
      <w:ins w:id="85" w:author="Deutsch, Sarah B" w:date="2013-05-22T12:17:00Z">
        <w:r w:rsidR="00B050CF">
          <w:rPr>
            <w:rFonts w:asciiTheme="minorHAnsi" w:hAnsiTheme="minorHAnsi"/>
          </w:rPr>
          <w:t xml:space="preserve">other </w:t>
        </w:r>
      </w:ins>
      <w:ins w:id="86" w:author="Deutsch, Sarah B" w:date="2013-05-22T12:06:00Z">
        <w:r>
          <w:rPr>
            <w:rFonts w:asciiTheme="minorHAnsi" w:hAnsiTheme="minorHAnsi"/>
          </w:rPr>
          <w:t>anti</w:t>
        </w:r>
      </w:ins>
      <w:ins w:id="87" w:author="Deutsch, Sarah B" w:date="2013-05-22T12:17:00Z">
        <w:r w:rsidR="00B050CF">
          <w:rPr>
            <w:rFonts w:asciiTheme="minorHAnsi" w:hAnsiTheme="minorHAnsi"/>
          </w:rPr>
          <w:t>-</w:t>
        </w:r>
      </w:ins>
      <w:ins w:id="88" w:author="Deutsch, Sarah B" w:date="2013-05-22T12:06:00Z">
        <w:r>
          <w:rPr>
            <w:rFonts w:asciiTheme="minorHAnsi" w:hAnsiTheme="minorHAnsi"/>
          </w:rPr>
          <w:t xml:space="preserve">competition concerns; </w:t>
        </w:r>
      </w:ins>
      <w:ins w:id="89" w:author="Deutsch, Sarah B" w:date="2013-05-22T16:39:00Z">
        <w:r w:rsidR="000B3706" w:rsidRPr="000B3706">
          <w:rPr>
            <w:color w:val="000000"/>
            <w:rPrChange w:id="90" w:author="Deutsch, Sarah B" w:date="2013-05-22T16:39:00Z">
              <w:rPr>
                <w:color w:val="000000"/>
              </w:rPr>
            </w:rPrChange>
          </w:rPr>
          <w:t>(</w:t>
        </w:r>
        <w:r w:rsidR="000B3706" w:rsidRPr="000B3706">
          <w:rPr>
            <w:bCs/>
            <w:color w:val="000000"/>
            <w:rPrChange w:id="91" w:author="Deutsch, Sarah B" w:date="2013-05-22T16:39:00Z">
              <w:rPr>
                <w:b/>
                <w:bCs/>
                <w:color w:val="000000"/>
              </w:rPr>
            </w:rPrChange>
          </w:rPr>
          <w:t>2) minimize the risk of potential consumer confusion for users, who may not realize that the information, products or services promoted is provided via a closed or restricted registry</w:t>
        </w:r>
        <w:r w:rsidR="000B3706" w:rsidRPr="000B3706">
          <w:rPr>
            <w:color w:val="000000"/>
            <w:rPrChange w:id="92" w:author="Deutsch, Sarah B" w:date="2013-05-22T16:39:00Z">
              <w:rPr>
                <w:color w:val="000000"/>
              </w:rPr>
            </w:rPrChange>
          </w:rPr>
          <w:t>;</w:t>
        </w:r>
        <w:r w:rsidR="000B3706" w:rsidRPr="000B3706">
          <w:rPr>
            <w:b/>
            <w:color w:val="000000"/>
            <w:rPrChange w:id="93" w:author="Deutsch, Sarah B" w:date="2013-05-22T16:39:00Z">
              <w:rPr>
                <w:color w:val="000000"/>
              </w:rPr>
            </w:rPrChange>
          </w:rPr>
          <w:t xml:space="preserve"> </w:t>
        </w:r>
        <w:r w:rsidR="000B3706">
          <w:rPr>
            <w:color w:val="000000"/>
          </w:rPr>
          <w:t xml:space="preserve">(3) appropriately and fairly define the class of potential second level domain name registrants; (4) prevent onerous and potentially anticompetitive registration fees; and (5) explore any necessary security and operational safeguards to minimize fraud, abuse and consumer complaints.  </w:t>
        </w:r>
      </w:ins>
      <w:ins w:id="94" w:author="Deutsch, Sarah B" w:date="2013-05-22T12:12:00Z">
        <w:r w:rsidR="00B050CF">
          <w:rPr>
            <w:rFonts w:asciiTheme="minorHAnsi" w:hAnsiTheme="minorHAnsi"/>
          </w:rPr>
          <w:t>The BC further supports Australia’s advice that all created criteria form part of a registry’s binding contract with ICANN and that ICANN take on compliance oversight over such activities.</w:t>
        </w:r>
      </w:ins>
      <w:ins w:id="95" w:author="Deutsch, Sarah B" w:date="2013-05-22T12:13:00Z">
        <w:r w:rsidR="00B050CF">
          <w:rPr>
            <w:rFonts w:asciiTheme="minorHAnsi" w:hAnsiTheme="minorHAnsi"/>
          </w:rPr>
          <w:t xml:space="preserve">  </w:t>
        </w:r>
      </w:ins>
    </w:p>
    <w:p w14:paraId="01BF601C" w14:textId="07960ECB" w:rsidR="00327677" w:rsidDel="00C045E9" w:rsidRDefault="00327677">
      <w:pPr>
        <w:spacing w:line="240" w:lineRule="auto"/>
        <w:rPr>
          <w:del w:id="96" w:author="Deutsch, Sarah B" w:date="2013-05-22T11:51:00Z"/>
          <w:rFonts w:asciiTheme="minorHAnsi" w:hAnsiTheme="minorHAnsi"/>
        </w:rPr>
      </w:pPr>
    </w:p>
    <w:p w14:paraId="25B1E20F" w14:textId="5197F6FC" w:rsidR="00653A07" w:rsidDel="00C045E9" w:rsidRDefault="00C65BC0">
      <w:pPr>
        <w:spacing w:line="240" w:lineRule="auto"/>
        <w:rPr>
          <w:del w:id="97" w:author="Deutsch, Sarah B" w:date="2013-05-22T11:51:00Z"/>
          <w:rFonts w:asciiTheme="minorHAnsi" w:hAnsiTheme="minorHAnsi"/>
        </w:rPr>
      </w:pPr>
      <w:del w:id="98" w:author="Deutsch, Sarah B" w:date="2013-05-22T11:51:00Z">
        <w:r w:rsidDel="00C045E9">
          <w:rPr>
            <w:rFonts w:asciiTheme="minorHAnsi" w:hAnsiTheme="minorHAnsi"/>
          </w:rPr>
          <w:lastRenderedPageBreak/>
          <w:delText xml:space="preserve">In public comments on “Closed Generic TLDs” in March-2013, the BC re-iterated prior positions supporting sponsored and community TLDs and flexibility for single-registrant TLDs to control domain names </w:delText>
        </w:r>
        <w:r w:rsidR="00653A07" w:rsidDel="00C045E9">
          <w:rPr>
            <w:rFonts w:asciiTheme="minorHAnsi" w:hAnsiTheme="minorHAnsi"/>
          </w:rPr>
          <w:delText xml:space="preserve">and bypass use of all registrars. </w:delText>
        </w:r>
      </w:del>
    </w:p>
    <w:p w14:paraId="35BD875A" w14:textId="4DEB01C1" w:rsidR="00653A07" w:rsidDel="00C045E9" w:rsidRDefault="00653A07">
      <w:pPr>
        <w:spacing w:line="240" w:lineRule="auto"/>
        <w:rPr>
          <w:del w:id="99" w:author="Deutsch, Sarah B" w:date="2013-05-22T11:51:00Z"/>
          <w:rFonts w:asciiTheme="minorHAnsi" w:hAnsiTheme="minorHAnsi"/>
        </w:rPr>
      </w:pPr>
    </w:p>
    <w:p w14:paraId="28472802" w14:textId="1741956C" w:rsidR="00653A07" w:rsidDel="00C045E9" w:rsidRDefault="00653A07">
      <w:pPr>
        <w:spacing w:line="240" w:lineRule="auto"/>
        <w:rPr>
          <w:del w:id="100" w:author="Deutsch, Sarah B" w:date="2013-05-22T11:51:00Z"/>
          <w:rFonts w:asciiTheme="minorHAnsi" w:hAnsiTheme="minorHAnsi"/>
        </w:rPr>
      </w:pPr>
      <w:del w:id="101" w:author="Deutsch, Sarah B" w:date="2013-05-22T11:51:00Z">
        <w:r w:rsidDel="00C045E9">
          <w:rPr>
            <w:rFonts w:asciiTheme="minorHAnsi" w:hAnsiTheme="minorHAnsi"/>
          </w:rPr>
          <w:delText xml:space="preserve">As part of its March-2013 comments the BC took no position on whether single-registrant TLDs should seek exemptions to the </w:delText>
        </w:r>
        <w:r w:rsidRPr="00816848" w:rsidDel="00C045E9">
          <w:rPr>
            <w:rFonts w:asciiTheme="minorHAnsi" w:hAnsiTheme="minorHAnsi"/>
            <w:i/>
          </w:rPr>
          <w:delText xml:space="preserve">Registry </w:delText>
        </w:r>
        <w:r w:rsidR="00816848" w:rsidRPr="00816848" w:rsidDel="00C045E9">
          <w:rPr>
            <w:rFonts w:asciiTheme="minorHAnsi" w:hAnsiTheme="minorHAnsi"/>
            <w:i/>
          </w:rPr>
          <w:delText xml:space="preserve">Operator </w:delText>
        </w:r>
        <w:r w:rsidRPr="00653A07" w:rsidDel="00C045E9">
          <w:rPr>
            <w:rFonts w:asciiTheme="minorHAnsi" w:hAnsiTheme="minorHAnsi"/>
            <w:i/>
          </w:rPr>
          <w:delText>Code of Conduct</w:delText>
        </w:r>
        <w:r w:rsidDel="00C045E9">
          <w:rPr>
            <w:rFonts w:asciiTheme="minorHAnsi" w:hAnsiTheme="minorHAnsi"/>
          </w:rPr>
          <w:delText xml:space="preserve"> in order to register its own domain names.  At the time, the </w:delText>
        </w:r>
        <w:r w:rsidRPr="00653A07" w:rsidDel="00C045E9">
          <w:rPr>
            <w:rFonts w:asciiTheme="minorHAnsi" w:hAnsiTheme="minorHAnsi"/>
            <w:i/>
          </w:rPr>
          <w:delText>Code of Conduct</w:delText>
        </w:r>
        <w:r w:rsidDel="00C045E9">
          <w:rPr>
            <w:rFonts w:asciiTheme="minorHAnsi" w:hAnsiTheme="minorHAnsi"/>
          </w:rPr>
          <w:delText xml:space="preserve"> included an exception allowing registration of names “</w:delText>
        </w:r>
        <w:r w:rsidRPr="00653A07" w:rsidDel="00C045E9">
          <w:rPr>
            <w:rFonts w:asciiTheme="minorHAnsi" w:hAnsiTheme="minorHAnsi"/>
            <w:i/>
          </w:rPr>
          <w:delText>that are reasonably necessary for the management, operations, and purpose of the TLD.</w:delText>
        </w:r>
        <w:r w:rsidDel="00C045E9">
          <w:rPr>
            <w:rFonts w:asciiTheme="minorHAnsi" w:hAnsiTheme="minorHAnsi"/>
          </w:rPr>
          <w:delText>”</w:delText>
        </w:r>
      </w:del>
    </w:p>
    <w:p w14:paraId="603C21A5" w14:textId="4A0E1219" w:rsidR="00653A07" w:rsidDel="00C045E9" w:rsidRDefault="00653A07">
      <w:pPr>
        <w:spacing w:line="240" w:lineRule="auto"/>
        <w:rPr>
          <w:del w:id="102" w:author="Deutsch, Sarah B" w:date="2013-05-22T11:51:00Z"/>
          <w:rFonts w:asciiTheme="minorHAnsi" w:hAnsiTheme="minorHAnsi"/>
        </w:rPr>
      </w:pPr>
    </w:p>
    <w:p w14:paraId="61BC6F66" w14:textId="3F753A89" w:rsidR="00C65BC0" w:rsidDel="00C045E9" w:rsidRDefault="00653A07">
      <w:pPr>
        <w:spacing w:line="240" w:lineRule="auto"/>
        <w:rPr>
          <w:del w:id="103" w:author="Deutsch, Sarah B" w:date="2013-05-22T11:51:00Z"/>
          <w:rFonts w:asciiTheme="minorHAnsi" w:hAnsiTheme="minorHAnsi"/>
        </w:rPr>
      </w:pPr>
      <w:del w:id="104" w:author="Deutsch, Sarah B" w:date="2013-05-22T11:51:00Z">
        <w:r w:rsidDel="00C045E9">
          <w:rPr>
            <w:rFonts w:asciiTheme="minorHAnsi" w:hAnsiTheme="minorHAnsi"/>
          </w:rPr>
          <w:delText xml:space="preserve">In the </w:delText>
        </w:r>
        <w:r w:rsidR="00816848" w:rsidDel="00C045E9">
          <w:rPr>
            <w:rFonts w:asciiTheme="minorHAnsi" w:hAnsiTheme="minorHAnsi"/>
          </w:rPr>
          <w:delText>April-2013 proposed final Registry Agreement, ICANN changed the base Registry A</w:delText>
        </w:r>
        <w:r w:rsidDel="00C045E9">
          <w:rPr>
            <w:rFonts w:asciiTheme="minorHAnsi" w:hAnsiTheme="minorHAnsi"/>
          </w:rPr>
          <w:delText xml:space="preserve">greement </w:delText>
        </w:r>
        <w:r w:rsidR="00816848" w:rsidDel="00C045E9">
          <w:rPr>
            <w:rFonts w:asciiTheme="minorHAnsi" w:hAnsiTheme="minorHAnsi"/>
          </w:rPr>
          <w:delText>to strike the exception above and replace with this new text:</w:delText>
        </w:r>
      </w:del>
    </w:p>
    <w:p w14:paraId="42A5CBA1" w14:textId="0F5362AE" w:rsidR="00816848" w:rsidDel="00C045E9" w:rsidRDefault="00816848">
      <w:pPr>
        <w:spacing w:line="240" w:lineRule="auto"/>
        <w:rPr>
          <w:del w:id="105" w:author="Deutsch, Sarah B" w:date="2013-05-22T11:51:00Z"/>
          <w:rFonts w:asciiTheme="minorHAnsi" w:hAnsiTheme="minorHAnsi"/>
        </w:rPr>
      </w:pPr>
    </w:p>
    <w:p w14:paraId="2D07E1E2" w14:textId="1C457B93" w:rsidR="00816848" w:rsidRPr="00816848" w:rsidDel="00C045E9" w:rsidRDefault="00816848">
      <w:pPr>
        <w:spacing w:line="240" w:lineRule="auto"/>
        <w:rPr>
          <w:del w:id="106" w:author="Deutsch, Sarah B" w:date="2013-05-22T11:51:00Z"/>
          <w:rFonts w:asciiTheme="minorHAnsi" w:hAnsiTheme="minorHAnsi"/>
          <w:sz w:val="20"/>
        </w:rPr>
        <w:pPrChange w:id="107" w:author="Deutsch, Sarah B" w:date="2013-05-22T11:51:00Z">
          <w:pPr>
            <w:spacing w:line="240" w:lineRule="auto"/>
            <w:ind w:left="720"/>
          </w:pPr>
        </w:pPrChange>
      </w:pPr>
      <w:del w:id="108" w:author="Deutsch, Sarah B" w:date="2013-05-22T11:51:00Z">
        <w:r w:rsidRPr="00816848" w:rsidDel="00C045E9">
          <w:rPr>
            <w:rFonts w:asciiTheme="minorHAnsi" w:hAnsiTheme="minorHAnsi"/>
            <w:sz w:val="20"/>
          </w:rPr>
          <w:delText xml:space="preserve">1. In connection with the operation of the registry for the TLD, </w:delText>
        </w:r>
        <w:r w:rsidRPr="00327677" w:rsidDel="00C045E9">
          <w:rPr>
            <w:rFonts w:asciiTheme="minorHAnsi" w:hAnsiTheme="minorHAnsi"/>
            <w:sz w:val="20"/>
          </w:rPr>
          <w:delText>Registry Operator will not,</w:delText>
        </w:r>
        <w:r w:rsidRPr="00816848" w:rsidDel="00C045E9">
          <w:rPr>
            <w:rFonts w:asciiTheme="minorHAnsi" w:hAnsiTheme="minorHAnsi"/>
            <w:sz w:val="20"/>
          </w:rPr>
          <w:delText xml:space="preserve"> and will not allow any parent, subsidiary, Affiliate, subcontractor or other related entity, to the extent such party is engaged in the provision of Registry Services with respect to the TLD (each, a “Registry Related Party”), to:</w:delText>
        </w:r>
      </w:del>
    </w:p>
    <w:p w14:paraId="7904A22A" w14:textId="30A26F93" w:rsidR="00816848" w:rsidRPr="00816848" w:rsidDel="00C045E9" w:rsidRDefault="00816848">
      <w:pPr>
        <w:spacing w:line="240" w:lineRule="auto"/>
        <w:rPr>
          <w:del w:id="109" w:author="Deutsch, Sarah B" w:date="2013-05-22T11:51:00Z"/>
          <w:rFonts w:asciiTheme="minorHAnsi" w:hAnsiTheme="minorHAnsi"/>
          <w:sz w:val="20"/>
        </w:rPr>
        <w:pPrChange w:id="110" w:author="Deutsch, Sarah B" w:date="2013-05-22T11:51:00Z">
          <w:pPr>
            <w:spacing w:line="240" w:lineRule="auto"/>
            <w:ind w:left="1440"/>
          </w:pPr>
        </w:pPrChange>
      </w:pPr>
    </w:p>
    <w:p w14:paraId="22716EB9" w14:textId="772BE467" w:rsidR="00816848" w:rsidRPr="00816848" w:rsidDel="00C045E9" w:rsidRDefault="00816848">
      <w:pPr>
        <w:spacing w:line="240" w:lineRule="auto"/>
        <w:rPr>
          <w:del w:id="111" w:author="Deutsch, Sarah B" w:date="2013-05-22T11:51:00Z"/>
          <w:rFonts w:asciiTheme="minorHAnsi" w:hAnsiTheme="minorHAnsi"/>
          <w:sz w:val="20"/>
        </w:rPr>
        <w:pPrChange w:id="112" w:author="Deutsch, Sarah B" w:date="2013-05-22T11:51:00Z">
          <w:pPr>
            <w:spacing w:line="240" w:lineRule="auto"/>
            <w:ind w:left="1440"/>
          </w:pPr>
        </w:pPrChange>
      </w:pPr>
      <w:del w:id="113" w:author="Deutsch, Sarah B" w:date="2013-05-22T11:51:00Z">
        <w:r w:rsidRPr="00816848" w:rsidDel="00C045E9">
          <w:rPr>
            <w:rFonts w:asciiTheme="minorHAnsi" w:hAnsiTheme="minorHAnsi"/>
            <w:sz w:val="20"/>
          </w:rPr>
          <w:delText>a. 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delText>
        </w:r>
      </w:del>
    </w:p>
    <w:p w14:paraId="23FE9771" w14:textId="69E6366E" w:rsidR="00816848" w:rsidRPr="00816848" w:rsidDel="00C045E9" w:rsidRDefault="00816848">
      <w:pPr>
        <w:spacing w:line="240" w:lineRule="auto"/>
        <w:rPr>
          <w:del w:id="114" w:author="Deutsch, Sarah B" w:date="2013-05-22T11:51:00Z"/>
          <w:rFonts w:asciiTheme="minorHAnsi" w:hAnsiTheme="minorHAnsi"/>
          <w:sz w:val="20"/>
        </w:rPr>
        <w:pPrChange w:id="115" w:author="Deutsch, Sarah B" w:date="2013-05-22T11:51:00Z">
          <w:pPr>
            <w:spacing w:line="240" w:lineRule="auto"/>
            <w:ind w:left="1440"/>
          </w:pPr>
        </w:pPrChange>
      </w:pPr>
    </w:p>
    <w:p w14:paraId="7816217E" w14:textId="19FDFA7F" w:rsidR="0061304C" w:rsidRPr="00816848" w:rsidDel="00C045E9" w:rsidRDefault="00816848">
      <w:pPr>
        <w:spacing w:line="240" w:lineRule="auto"/>
        <w:rPr>
          <w:del w:id="116" w:author="Deutsch, Sarah B" w:date="2013-05-22T11:51:00Z"/>
          <w:rFonts w:asciiTheme="minorHAnsi" w:hAnsiTheme="minorHAnsi"/>
          <w:sz w:val="20"/>
        </w:rPr>
        <w:pPrChange w:id="117" w:author="Deutsch, Sarah B" w:date="2013-05-22T11:51:00Z">
          <w:pPr>
            <w:spacing w:line="240" w:lineRule="auto"/>
            <w:ind w:left="1440"/>
          </w:pPr>
        </w:pPrChange>
      </w:pPr>
      <w:del w:id="118" w:author="Deutsch, Sarah B" w:date="2013-05-22T11:51:00Z">
        <w:r w:rsidRPr="00816848" w:rsidDel="00C045E9">
          <w:rPr>
            <w:rFonts w:asciiTheme="minorHAnsi" w:hAnsiTheme="minorHAnsi"/>
            <w:sz w:val="20"/>
          </w:rPr>
          <w:delText xml:space="preserve">b. </w:delText>
        </w:r>
        <w:r w:rsidRPr="00327677" w:rsidDel="00C045E9">
          <w:rPr>
            <w:rFonts w:asciiTheme="minorHAnsi" w:hAnsiTheme="minorHAnsi"/>
            <w:sz w:val="20"/>
          </w:rPr>
          <w:delText>register domain names in its own right, except</w:delText>
        </w:r>
        <w:r w:rsidRPr="00816848" w:rsidDel="00C045E9">
          <w:rPr>
            <w:rFonts w:asciiTheme="minorHAnsi" w:hAnsiTheme="minorHAnsi"/>
            <w:sz w:val="20"/>
          </w:rPr>
          <w:delTex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delText>
        </w:r>
      </w:del>
    </w:p>
    <w:p w14:paraId="453BD602" w14:textId="3F7FA823" w:rsidR="00816848" w:rsidDel="00C045E9" w:rsidRDefault="00816848" w:rsidP="00C045E9">
      <w:pPr>
        <w:spacing w:line="240" w:lineRule="auto"/>
        <w:rPr>
          <w:del w:id="119" w:author="Deutsch, Sarah B" w:date="2013-05-22T11:51:00Z"/>
          <w:rFonts w:asciiTheme="minorHAnsi" w:hAnsiTheme="minorHAnsi"/>
        </w:rPr>
      </w:pPr>
    </w:p>
    <w:p w14:paraId="040FE6D9" w14:textId="6BCA1097" w:rsidR="0061304C" w:rsidDel="00C045E9" w:rsidRDefault="00816848">
      <w:pPr>
        <w:spacing w:line="240" w:lineRule="auto"/>
        <w:rPr>
          <w:del w:id="120" w:author="Deutsch, Sarah B" w:date="2013-05-22T11:51:00Z"/>
          <w:rFonts w:asciiTheme="minorHAnsi" w:hAnsiTheme="minorHAnsi"/>
        </w:rPr>
      </w:pPr>
      <w:del w:id="121" w:author="Deutsch, Sarah B" w:date="2013-05-22T11:51:00Z">
        <w:r w:rsidDel="00C045E9">
          <w:rPr>
            <w:rFonts w:asciiTheme="minorHAnsi" w:hAnsiTheme="minorHAnsi"/>
          </w:rPr>
          <w:delText xml:space="preserve">This new </w:delText>
        </w:r>
        <w:r w:rsidRPr="00026256" w:rsidDel="00C045E9">
          <w:rPr>
            <w:rFonts w:asciiTheme="minorHAnsi" w:hAnsiTheme="minorHAnsi"/>
            <w:i/>
          </w:rPr>
          <w:delText>Code of Conduct</w:delText>
        </w:r>
        <w:r w:rsidDel="00C045E9">
          <w:rPr>
            <w:rFonts w:asciiTheme="minorHAnsi" w:hAnsiTheme="minorHAnsi"/>
          </w:rPr>
          <w:delText xml:space="preserve"> limits a closed (or “exclusive”) generic TLD to register up to 100 domain names for its own purposes.  </w:delText>
        </w:r>
        <w:r w:rsidR="00327677" w:rsidDel="00C045E9">
          <w:rPr>
            <w:rFonts w:asciiTheme="minorHAnsi" w:hAnsiTheme="minorHAnsi"/>
          </w:rPr>
          <w:delText xml:space="preserve">Any exclusive generic TLDs that wants to own more than 100 domains and/or avoid use of all registrars will therefore have to pursue the exemption to the </w:delText>
        </w:r>
        <w:r w:rsidR="00327677" w:rsidRPr="00327677" w:rsidDel="00C045E9">
          <w:rPr>
            <w:rFonts w:asciiTheme="minorHAnsi" w:hAnsiTheme="minorHAnsi"/>
            <w:i/>
          </w:rPr>
          <w:delText>Code of Conduct</w:delText>
        </w:r>
        <w:r w:rsidR="00327677" w:rsidDel="00C045E9">
          <w:rPr>
            <w:rFonts w:asciiTheme="minorHAnsi" w:hAnsiTheme="minorHAnsi"/>
          </w:rPr>
          <w:delText>:</w:delText>
        </w:r>
      </w:del>
    </w:p>
    <w:p w14:paraId="4E47F0C6" w14:textId="41EB72A2" w:rsidR="00327677" w:rsidDel="00C045E9" w:rsidRDefault="00327677">
      <w:pPr>
        <w:spacing w:line="240" w:lineRule="auto"/>
        <w:rPr>
          <w:del w:id="122" w:author="Deutsch, Sarah B" w:date="2013-05-22T11:51:00Z"/>
          <w:rFonts w:asciiTheme="minorHAnsi" w:hAnsiTheme="minorHAnsi"/>
        </w:rPr>
      </w:pPr>
    </w:p>
    <w:p w14:paraId="38408055" w14:textId="64A95D1C" w:rsidR="00327677" w:rsidRPr="00327677" w:rsidDel="00C045E9" w:rsidRDefault="00327677">
      <w:pPr>
        <w:spacing w:line="240" w:lineRule="auto"/>
        <w:rPr>
          <w:del w:id="123" w:author="Deutsch, Sarah B" w:date="2013-05-22T11:51:00Z"/>
          <w:rFonts w:asciiTheme="minorHAnsi" w:hAnsiTheme="minorHAnsi"/>
          <w:sz w:val="20"/>
        </w:rPr>
        <w:pPrChange w:id="124" w:author="Deutsch, Sarah B" w:date="2013-05-22T11:51:00Z">
          <w:pPr>
            <w:spacing w:line="240" w:lineRule="auto"/>
            <w:ind w:left="720"/>
          </w:pPr>
        </w:pPrChange>
      </w:pPr>
      <w:del w:id="125" w:author="Deutsch, Sarah B" w:date="2013-05-22T11:51:00Z">
        <w:r w:rsidRPr="00327677" w:rsidDel="00C045E9">
          <w:rPr>
            <w:rFonts w:asciiTheme="minorHAnsi" w:hAnsiTheme="minorHAnsi"/>
            <w:sz w:val="20"/>
          </w:rPr>
          <w:delText>6. 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delText>
        </w:r>
      </w:del>
    </w:p>
    <w:p w14:paraId="7710A8FF" w14:textId="5065F41B" w:rsidR="00327677" w:rsidDel="00C045E9" w:rsidRDefault="00327677" w:rsidP="00C045E9">
      <w:pPr>
        <w:spacing w:line="240" w:lineRule="auto"/>
        <w:rPr>
          <w:del w:id="126" w:author="Deutsch, Sarah B" w:date="2013-05-22T11:51:00Z"/>
          <w:rFonts w:asciiTheme="minorHAnsi" w:hAnsiTheme="minorHAnsi"/>
        </w:rPr>
      </w:pPr>
    </w:p>
    <w:p w14:paraId="1683CF50" w14:textId="09EFE6BE" w:rsidR="00065775" w:rsidDel="00C045E9" w:rsidRDefault="00327677">
      <w:pPr>
        <w:spacing w:line="240" w:lineRule="auto"/>
        <w:rPr>
          <w:del w:id="127" w:author="Deutsch, Sarah B" w:date="2013-05-22T11:51:00Z"/>
          <w:rFonts w:asciiTheme="minorHAnsi" w:hAnsiTheme="minorHAnsi"/>
        </w:rPr>
      </w:pPr>
      <w:del w:id="128" w:author="Deutsch, Sarah B" w:date="2013-05-22T11:51:00Z">
        <w:r w:rsidDel="00C045E9">
          <w:rPr>
            <w:rFonts w:asciiTheme="minorHAnsi" w:hAnsiTheme="minorHAnsi"/>
          </w:rPr>
          <w:delText xml:space="preserve">The above exemption was part of the Final Applicant Guidebook, and the BC has </w:delText>
        </w:r>
        <w:r w:rsidR="00F46F70" w:rsidDel="00C045E9">
          <w:rPr>
            <w:rFonts w:asciiTheme="minorHAnsi" w:hAnsiTheme="minorHAnsi"/>
          </w:rPr>
          <w:delText>several times</w:delText>
        </w:r>
        <w:r w:rsidR="008E4942" w:rsidDel="00C045E9">
          <w:rPr>
            <w:rFonts w:asciiTheme="minorHAnsi" w:hAnsiTheme="minorHAnsi"/>
          </w:rPr>
          <w:delText xml:space="preserve"> </w:delText>
        </w:r>
        <w:r w:rsidDel="00C045E9">
          <w:rPr>
            <w:rFonts w:asciiTheme="minorHAnsi" w:hAnsiTheme="minorHAnsi"/>
          </w:rPr>
          <w:delText>asked ICANN to clarify the proces</w:delText>
        </w:r>
        <w:r w:rsidR="005A6420" w:rsidDel="00C045E9">
          <w:rPr>
            <w:rFonts w:asciiTheme="minorHAnsi" w:hAnsiTheme="minorHAnsi"/>
          </w:rPr>
          <w:delText>s and criteria for obtaining this</w:delText>
        </w:r>
        <w:r w:rsidDel="00C045E9">
          <w:rPr>
            <w:rFonts w:asciiTheme="minorHAnsi" w:hAnsiTheme="minorHAnsi"/>
          </w:rPr>
          <w:delText xml:space="preserve"> exemption.  </w:delText>
        </w:r>
      </w:del>
    </w:p>
    <w:p w14:paraId="0C532DC1" w14:textId="5373C969" w:rsidR="00065775" w:rsidDel="00C045E9" w:rsidRDefault="00065775">
      <w:pPr>
        <w:spacing w:line="240" w:lineRule="auto"/>
        <w:rPr>
          <w:del w:id="129" w:author="Deutsch, Sarah B" w:date="2013-05-22T11:51:00Z"/>
          <w:rFonts w:asciiTheme="minorHAnsi" w:hAnsiTheme="minorHAnsi"/>
        </w:rPr>
      </w:pPr>
    </w:p>
    <w:p w14:paraId="37509FAF" w14:textId="0AC7D760" w:rsidR="0061304C" w:rsidDel="00C045E9" w:rsidRDefault="00327677">
      <w:pPr>
        <w:spacing w:line="240" w:lineRule="auto"/>
        <w:rPr>
          <w:del w:id="130" w:author="Deutsch, Sarah B" w:date="2013-05-22T11:51:00Z"/>
          <w:rFonts w:asciiTheme="minorHAnsi" w:hAnsiTheme="minorHAnsi"/>
        </w:rPr>
      </w:pPr>
      <w:del w:id="131" w:author="Deutsch, Sarah B" w:date="2013-05-22T11:51:00Z">
        <w:r w:rsidDel="00C045E9">
          <w:rPr>
            <w:rFonts w:asciiTheme="minorHAnsi" w:hAnsiTheme="minorHAnsi"/>
          </w:rPr>
          <w:delText xml:space="preserve">To accommodate GAC Advice on exclusive generics, </w:delText>
        </w:r>
        <w:r w:rsidRPr="00327677" w:rsidDel="00C045E9">
          <w:rPr>
            <w:rFonts w:asciiTheme="minorHAnsi" w:hAnsiTheme="minorHAnsi"/>
          </w:rPr>
          <w:delText xml:space="preserve">ICANN </w:delText>
        </w:r>
        <w:r w:rsidDel="00C045E9">
          <w:rPr>
            <w:rFonts w:asciiTheme="minorHAnsi" w:hAnsiTheme="minorHAnsi"/>
          </w:rPr>
          <w:delText xml:space="preserve">should </w:delText>
        </w:r>
        <w:r w:rsidR="00CA2930" w:rsidDel="00C045E9">
          <w:rPr>
            <w:rFonts w:asciiTheme="minorHAnsi" w:hAnsiTheme="minorHAnsi"/>
          </w:rPr>
          <w:delText xml:space="preserve">first </w:delText>
        </w:r>
        <w:r w:rsidRPr="00327677" w:rsidDel="00C045E9">
          <w:rPr>
            <w:rFonts w:asciiTheme="minorHAnsi" w:hAnsiTheme="minorHAnsi"/>
          </w:rPr>
          <w:delText xml:space="preserve">develop </w:delText>
        </w:r>
        <w:r w:rsidR="00CA2930" w:rsidDel="00C045E9">
          <w:rPr>
            <w:rFonts w:asciiTheme="minorHAnsi" w:hAnsiTheme="minorHAnsi"/>
          </w:rPr>
          <w:delText xml:space="preserve">a process for seeking an exemption, including public comment and GAC participation.  ICANN should also develop </w:delText>
        </w:r>
        <w:r w:rsidRPr="00327677" w:rsidDel="00C045E9">
          <w:rPr>
            <w:rFonts w:asciiTheme="minorHAnsi" w:hAnsiTheme="minorHAnsi"/>
          </w:rPr>
          <w:delText xml:space="preserve">criteria for determining whether giving an applicant this exemption </w:delText>
        </w:r>
        <w:r w:rsidDel="00C045E9">
          <w:rPr>
            <w:rFonts w:asciiTheme="minorHAnsi" w:hAnsiTheme="minorHAnsi"/>
          </w:rPr>
          <w:delText>would fail to “protect th</w:delText>
        </w:r>
        <w:r w:rsidRPr="00327677" w:rsidDel="00C045E9">
          <w:rPr>
            <w:rFonts w:asciiTheme="minorHAnsi" w:hAnsiTheme="minorHAnsi"/>
          </w:rPr>
          <w:delText xml:space="preserve">e public interest" as required by section 6 of the </w:delText>
        </w:r>
        <w:r w:rsidRPr="00F46F70" w:rsidDel="00C045E9">
          <w:rPr>
            <w:rFonts w:asciiTheme="minorHAnsi" w:hAnsiTheme="minorHAnsi"/>
            <w:i/>
          </w:rPr>
          <w:delText>Code of Conduct</w:delText>
        </w:r>
        <w:r w:rsidRPr="00327677" w:rsidDel="00C045E9">
          <w:rPr>
            <w:rFonts w:asciiTheme="minorHAnsi" w:hAnsiTheme="minorHAnsi"/>
          </w:rPr>
          <w:delText xml:space="preserve">. </w:delText>
        </w:r>
        <w:r w:rsidR="00065775" w:rsidDel="00C045E9">
          <w:rPr>
            <w:rFonts w:asciiTheme="minorHAnsi" w:hAnsiTheme="minorHAnsi"/>
          </w:rPr>
          <w:delText xml:space="preserve">  The BC has previously stated that </w:delText>
        </w:r>
        <w:r w:rsidR="00F46F70" w:rsidDel="00C045E9">
          <w:rPr>
            <w:rFonts w:asciiTheme="minorHAnsi" w:hAnsiTheme="minorHAnsi"/>
          </w:rPr>
          <w:delText>“</w:delText>
        </w:r>
        <w:r w:rsidR="00065775" w:rsidDel="00C045E9">
          <w:rPr>
            <w:rFonts w:asciiTheme="minorHAnsi" w:hAnsiTheme="minorHAnsi"/>
          </w:rPr>
          <w:delText>pu</w:delText>
        </w:r>
        <w:r w:rsidR="00F46F70" w:rsidDel="00C045E9">
          <w:rPr>
            <w:rFonts w:asciiTheme="minorHAnsi" w:hAnsiTheme="minorHAnsi"/>
          </w:rPr>
          <w:delText xml:space="preserve">blic interest“ </w:delText>
        </w:r>
        <w:r w:rsidR="00065775" w:rsidDel="00C045E9">
          <w:rPr>
            <w:rFonts w:asciiTheme="minorHAnsi" w:hAnsiTheme="minorHAnsi"/>
          </w:rPr>
          <w:delText xml:space="preserve">in the ICANN context should be narrowly </w:delText>
        </w:r>
        <w:r w:rsidR="003F4CB8" w:rsidDel="00C045E9">
          <w:rPr>
            <w:rFonts w:asciiTheme="minorHAnsi" w:hAnsiTheme="minorHAnsi"/>
          </w:rPr>
          <w:delText>defined</w:delText>
        </w:r>
        <w:r w:rsidR="00065775" w:rsidDel="00C045E9">
          <w:rPr>
            <w:rFonts w:asciiTheme="minorHAnsi" w:hAnsiTheme="minorHAnsi"/>
          </w:rPr>
          <w:delText xml:space="preserve"> to </w:delText>
        </w:r>
        <w:r w:rsidR="003F4CB8" w:rsidDel="00C045E9">
          <w:rPr>
            <w:rFonts w:asciiTheme="minorHAnsi" w:hAnsiTheme="minorHAnsi"/>
          </w:rPr>
          <w:delText xml:space="preserve">fit </w:delText>
        </w:r>
        <w:r w:rsidR="00065775" w:rsidDel="00C045E9">
          <w:rPr>
            <w:rFonts w:asciiTheme="minorHAnsi" w:hAnsiTheme="minorHAnsi"/>
          </w:rPr>
          <w:delText xml:space="preserve">the limited scope of ICANN’s mission. </w:delText>
        </w:r>
        <w:r w:rsidR="005A6420" w:rsidDel="00C045E9">
          <w:rPr>
            <w:rFonts w:asciiTheme="minorHAnsi" w:hAnsiTheme="minorHAnsi"/>
          </w:rPr>
          <w:delText xml:space="preserve"> To that end</w:delText>
        </w:r>
        <w:r w:rsidR="00065775" w:rsidDel="00C045E9">
          <w:rPr>
            <w:rFonts w:asciiTheme="minorHAnsi" w:hAnsiTheme="minorHAnsi"/>
          </w:rPr>
          <w:delText xml:space="preserve">, </w:delText>
        </w:r>
        <w:r w:rsidR="005A6420" w:rsidDel="00C045E9">
          <w:rPr>
            <w:rFonts w:asciiTheme="minorHAnsi" w:hAnsiTheme="minorHAnsi"/>
          </w:rPr>
          <w:delText xml:space="preserve">The BC has said that </w:delText>
        </w:r>
        <w:r w:rsidR="00065775" w:rsidDel="00C045E9">
          <w:rPr>
            <w:rFonts w:asciiTheme="minorHAnsi" w:hAnsiTheme="minorHAnsi"/>
          </w:rPr>
          <w:delText xml:space="preserve">public interest should be measured in terms of </w:delText>
        </w:r>
        <w:r w:rsidR="00065775" w:rsidRPr="00F46F70" w:rsidDel="00C045E9">
          <w:rPr>
            <w:rFonts w:asciiTheme="minorHAnsi" w:hAnsiTheme="minorHAnsi"/>
          </w:rPr>
          <w:delText>the integrity</w:delText>
        </w:r>
        <w:r w:rsidR="00065775" w:rsidDel="00C045E9">
          <w:rPr>
            <w:rFonts w:asciiTheme="minorHAnsi" w:hAnsiTheme="minorHAnsi"/>
          </w:rPr>
          <w:delText xml:space="preserve"> and </w:delText>
        </w:r>
        <w:r w:rsidR="00065775" w:rsidRPr="00F46F70" w:rsidDel="00C045E9">
          <w:rPr>
            <w:rFonts w:asciiTheme="minorHAnsi" w:hAnsiTheme="minorHAnsi"/>
          </w:rPr>
          <w:delText>availability</w:delText>
        </w:r>
        <w:r w:rsidR="00065775" w:rsidDel="00C045E9">
          <w:rPr>
            <w:rFonts w:asciiTheme="minorHAnsi" w:hAnsiTheme="minorHAnsi"/>
          </w:rPr>
          <w:delText xml:space="preserve"> of registrations and resolutions</w:delText>
        </w:r>
        <w:r w:rsidR="00F46F70" w:rsidDel="00C045E9">
          <w:rPr>
            <w:rFonts w:asciiTheme="minorHAnsi" w:hAnsiTheme="minorHAnsi"/>
          </w:rPr>
          <w:delText xml:space="preserve">. </w:delText>
        </w:r>
      </w:del>
    </w:p>
    <w:p w14:paraId="4DFCBC85" w14:textId="2F9E4489" w:rsidR="00F46F70" w:rsidDel="00C045E9" w:rsidRDefault="00F46F70">
      <w:pPr>
        <w:spacing w:line="240" w:lineRule="auto"/>
        <w:rPr>
          <w:del w:id="132" w:author="Deutsch, Sarah B" w:date="2013-05-22T11:51:00Z"/>
          <w:rFonts w:asciiTheme="minorHAnsi" w:hAnsiTheme="minorHAnsi"/>
        </w:rPr>
      </w:pPr>
    </w:p>
    <w:p w14:paraId="65FAE022" w14:textId="63D45753" w:rsidR="00F46F70" w:rsidDel="00C045E9" w:rsidRDefault="00F46F70">
      <w:pPr>
        <w:spacing w:line="240" w:lineRule="auto"/>
        <w:rPr>
          <w:del w:id="133" w:author="Deutsch, Sarah B" w:date="2013-05-22T11:51:00Z"/>
          <w:rFonts w:asciiTheme="minorHAnsi" w:hAnsiTheme="minorHAnsi"/>
        </w:rPr>
      </w:pPr>
      <w:del w:id="134" w:author="Deutsch, Sarah B" w:date="2013-05-22T11:51:00Z">
        <w:r w:rsidDel="00C045E9">
          <w:rPr>
            <w:rFonts w:asciiTheme="minorHAnsi" w:hAnsiTheme="minorHAnsi"/>
          </w:rPr>
          <w:delText xml:space="preserve">Once the process and criteria are defined, registries seeking to operate </w:delText>
        </w:r>
        <w:r w:rsidR="00AD0051" w:rsidDel="00C045E9">
          <w:rPr>
            <w:rFonts w:asciiTheme="minorHAnsi" w:hAnsiTheme="minorHAnsi"/>
          </w:rPr>
          <w:delText>“</w:delText>
        </w:r>
        <w:r w:rsidDel="00C045E9">
          <w:rPr>
            <w:rFonts w:asciiTheme="minorHAnsi" w:hAnsiTheme="minorHAnsi"/>
          </w:rPr>
          <w:delText>exclusive generic</w:delText>
        </w:r>
        <w:r w:rsidR="00AD0051" w:rsidDel="00C045E9">
          <w:rPr>
            <w:rFonts w:asciiTheme="minorHAnsi" w:hAnsiTheme="minorHAnsi"/>
          </w:rPr>
          <w:delText>”</w:delText>
        </w:r>
        <w:r w:rsidDel="00C045E9">
          <w:rPr>
            <w:rFonts w:asciiTheme="minorHAnsi" w:hAnsiTheme="minorHAnsi"/>
          </w:rPr>
          <w:delText xml:space="preserve"> TLDs may pursue the </w:delText>
        </w:r>
        <w:r w:rsidRPr="00F46F70" w:rsidDel="00C045E9">
          <w:rPr>
            <w:rFonts w:asciiTheme="minorHAnsi" w:hAnsiTheme="minorHAnsi"/>
            <w:i/>
          </w:rPr>
          <w:delText>Code of Conduct</w:delText>
        </w:r>
        <w:r w:rsidR="00CA2930" w:rsidDel="00C045E9">
          <w:rPr>
            <w:rFonts w:asciiTheme="minorHAnsi" w:hAnsiTheme="minorHAnsi"/>
          </w:rPr>
          <w:delText xml:space="preserve"> exemption.</w:delText>
        </w:r>
      </w:del>
    </w:p>
    <w:p w14:paraId="73D924DD" w14:textId="6426F852" w:rsidR="00F46F70" w:rsidDel="00C045E9" w:rsidRDefault="00F46F70">
      <w:pPr>
        <w:spacing w:line="240" w:lineRule="auto"/>
        <w:rPr>
          <w:del w:id="135" w:author="Deutsch, Sarah B" w:date="2013-05-22T11:51:00Z"/>
          <w:rFonts w:asciiTheme="minorHAnsi" w:hAnsiTheme="minorHAnsi"/>
        </w:rPr>
      </w:pPr>
    </w:p>
    <w:p w14:paraId="6C68175C" w14:textId="46115494" w:rsidR="00F46F70" w:rsidDel="00C045E9" w:rsidRDefault="00F46F70">
      <w:pPr>
        <w:spacing w:line="240" w:lineRule="auto"/>
        <w:rPr>
          <w:del w:id="136" w:author="Deutsch, Sarah B" w:date="2013-05-22T11:51:00Z"/>
          <w:rFonts w:asciiTheme="minorHAnsi" w:hAnsiTheme="minorHAnsi"/>
        </w:rPr>
      </w:pPr>
    </w:p>
    <w:p w14:paraId="705525F8" w14:textId="21E69619" w:rsidR="00F46F70" w:rsidDel="00C045E9" w:rsidRDefault="00F46F70">
      <w:pPr>
        <w:spacing w:line="240" w:lineRule="auto"/>
        <w:rPr>
          <w:del w:id="137" w:author="Deutsch, Sarah B" w:date="2013-05-22T11:51:00Z"/>
          <w:rFonts w:asciiTheme="minorHAnsi" w:hAnsiTheme="minorHAnsi"/>
        </w:rPr>
      </w:pPr>
    </w:p>
    <w:p w14:paraId="2B0ACBED" w14:textId="2618F8E0" w:rsidR="0061304C" w:rsidDel="00C045E9" w:rsidRDefault="0061304C">
      <w:pPr>
        <w:spacing w:line="240" w:lineRule="auto"/>
        <w:rPr>
          <w:del w:id="138" w:author="Deutsch, Sarah B" w:date="2013-05-22T11:51:00Z"/>
          <w:rFonts w:asciiTheme="minorHAnsi" w:hAnsiTheme="minorHAnsi"/>
        </w:rPr>
      </w:pPr>
    </w:p>
    <w:p w14:paraId="31C3007B" w14:textId="27108145" w:rsidR="0061304C" w:rsidDel="00C045E9" w:rsidRDefault="0061304C">
      <w:pPr>
        <w:spacing w:line="240" w:lineRule="auto"/>
        <w:rPr>
          <w:del w:id="139" w:author="Deutsch, Sarah B" w:date="2013-05-22T11:51:00Z"/>
          <w:rFonts w:asciiTheme="minorHAnsi" w:hAnsiTheme="minorHAnsi"/>
        </w:rPr>
        <w:pPrChange w:id="140" w:author="Deutsch, Sarah B" w:date="2013-05-22T11:51:00Z">
          <w:pPr>
            <w:pBdr>
              <w:bottom w:val="single" w:sz="12" w:space="1" w:color="auto"/>
            </w:pBdr>
            <w:spacing w:line="240" w:lineRule="auto"/>
          </w:pPr>
        </w:pPrChange>
      </w:pPr>
    </w:p>
    <w:p w14:paraId="583E0449" w14:textId="788D6CE6" w:rsidR="0061304C" w:rsidDel="00C045E9" w:rsidRDefault="0061304C" w:rsidP="00C045E9">
      <w:pPr>
        <w:spacing w:line="240" w:lineRule="auto"/>
        <w:rPr>
          <w:del w:id="141" w:author="Deutsch, Sarah B" w:date="2013-05-22T11:51:00Z"/>
          <w:rFonts w:asciiTheme="minorHAnsi" w:hAnsiTheme="minorHAnsi"/>
          <w:sz w:val="20"/>
        </w:rPr>
      </w:pPr>
      <w:del w:id="142" w:author="Deutsch, Sarah B" w:date="2013-05-22T11:51:00Z">
        <w:r w:rsidRPr="0061304C" w:rsidDel="00C045E9">
          <w:rPr>
            <w:rFonts w:asciiTheme="minorHAnsi" w:hAnsiTheme="minorHAnsi"/>
            <w:sz w:val="20"/>
          </w:rPr>
          <w:delText xml:space="preserve">These comments were prepared in accordance with the BC Charter. </w:delText>
        </w:r>
      </w:del>
    </w:p>
    <w:p w14:paraId="08885F49" w14:textId="27A4B002" w:rsidR="0061304C" w:rsidDel="00C045E9" w:rsidRDefault="0061304C">
      <w:pPr>
        <w:spacing w:line="240" w:lineRule="auto"/>
        <w:rPr>
          <w:del w:id="143" w:author="Deutsch, Sarah B" w:date="2013-05-22T11:51:00Z"/>
          <w:rFonts w:asciiTheme="minorHAnsi" w:hAnsiTheme="minorHAnsi"/>
          <w:sz w:val="20"/>
        </w:rPr>
      </w:pPr>
      <w:del w:id="144" w:author="Deutsch, Sarah B" w:date="2013-05-22T11:51:00Z">
        <w:r w:rsidRPr="0061304C" w:rsidDel="00C045E9">
          <w:rPr>
            <w:rFonts w:asciiTheme="minorHAnsi" w:hAnsiTheme="minorHAnsi"/>
            <w:sz w:val="20"/>
          </w:rPr>
          <w:delText xml:space="preserve">The BC held extensive member discussions on this issue on May 1, May 8, and May 10.  </w:delText>
        </w:r>
      </w:del>
    </w:p>
    <w:p w14:paraId="1F71FA95" w14:textId="3BD63B24" w:rsidR="0061304C" w:rsidRPr="0061304C" w:rsidDel="00C045E9" w:rsidRDefault="0061304C">
      <w:pPr>
        <w:spacing w:line="240" w:lineRule="auto"/>
        <w:rPr>
          <w:del w:id="145" w:author="Deutsch, Sarah B" w:date="2013-05-22T11:51:00Z"/>
          <w:rFonts w:asciiTheme="minorHAnsi" w:hAnsiTheme="minorHAnsi"/>
          <w:sz w:val="20"/>
        </w:rPr>
      </w:pPr>
      <w:del w:id="146" w:author="Deutsch, Sarah B" w:date="2013-05-22T11:51:00Z">
        <w:r w:rsidRPr="0061304C" w:rsidDel="00C045E9">
          <w:rPr>
            <w:rFonts w:asciiTheme="minorHAnsi" w:hAnsiTheme="minorHAnsi"/>
            <w:sz w:val="20"/>
          </w:rPr>
          <w:delText xml:space="preserve">Steve DelBianco acted as rapporteur and several BC members contributed </w:delText>
        </w:r>
        <w:r w:rsidR="00A24FF9" w:rsidDel="00C045E9">
          <w:rPr>
            <w:rFonts w:asciiTheme="minorHAnsi" w:hAnsiTheme="minorHAnsi"/>
            <w:sz w:val="20"/>
          </w:rPr>
          <w:delText>content</w:delText>
        </w:r>
        <w:r w:rsidRPr="0061304C" w:rsidDel="00C045E9">
          <w:rPr>
            <w:rFonts w:asciiTheme="minorHAnsi" w:hAnsiTheme="minorHAnsi"/>
            <w:sz w:val="20"/>
          </w:rPr>
          <w:delText xml:space="preserve">.  </w:delText>
        </w:r>
      </w:del>
    </w:p>
    <w:p w14:paraId="233E5937" w14:textId="24A7B410" w:rsidR="00A32116" w:rsidRDefault="0061304C">
      <w:pPr>
        <w:spacing w:line="240" w:lineRule="auto"/>
        <w:rPr>
          <w:rFonts w:asciiTheme="minorHAnsi" w:hAnsiTheme="minorHAnsi"/>
        </w:rPr>
      </w:pPr>
      <w:del w:id="147" w:author="Deutsch, Sarah B" w:date="2013-05-22T11:51:00Z">
        <w:r w:rsidDel="00C045E9">
          <w:rPr>
            <w:rFonts w:asciiTheme="minorHAnsi" w:hAnsiTheme="minorHAnsi"/>
          </w:rPr>
          <w:delText xml:space="preserve">Member review and approval began on 15-May-2013 and the present text was approved on ______ </w:delText>
        </w:r>
      </w:del>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3"/>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026256" w:rsidRDefault="00026256" w:rsidP="004D3EFA">
      <w:pPr>
        <w:spacing w:line="240" w:lineRule="auto"/>
      </w:pPr>
      <w:r>
        <w:separator/>
      </w:r>
    </w:p>
  </w:endnote>
  <w:endnote w:type="continuationSeparator" w:id="0">
    <w:p w14:paraId="54AAE46A" w14:textId="77777777" w:rsidR="00026256" w:rsidRDefault="00026256"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026256" w:rsidRDefault="00026256"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026256" w:rsidRDefault="000B3706" w:rsidP="00112967">
    <w:pPr>
      <w:pStyle w:val="Footer"/>
      <w:ind w:right="360" w:firstLine="360"/>
    </w:pPr>
    <w:sdt>
      <w:sdtPr>
        <w:id w:val="969400743"/>
        <w:placeholder>
          <w:docPart w:val="71C4F7815F5479458188E0644CCEC2B1"/>
        </w:placeholder>
        <w:temporary/>
        <w:showingPlcHdr/>
      </w:sdtPr>
      <w:sdtEndPr/>
      <w:sdtContent>
        <w:r w:rsidR="00026256">
          <w:t>[Type text]</w:t>
        </w:r>
      </w:sdtContent>
    </w:sdt>
    <w:r w:rsidR="00026256">
      <w:ptab w:relativeTo="margin" w:alignment="center" w:leader="none"/>
    </w:r>
    <w:sdt>
      <w:sdtPr>
        <w:id w:val="969400748"/>
        <w:placeholder>
          <w:docPart w:val="22A06DA4D6C3354D933153551A037D56"/>
        </w:placeholder>
        <w:temporary/>
        <w:showingPlcHdr/>
      </w:sdtPr>
      <w:sdtEndPr/>
      <w:sdtContent>
        <w:r w:rsidR="00026256">
          <w:t>[Type text]</w:t>
        </w:r>
      </w:sdtContent>
    </w:sdt>
    <w:r w:rsidR="00026256">
      <w:ptab w:relativeTo="margin" w:alignment="right" w:leader="none"/>
    </w:r>
    <w:sdt>
      <w:sdtPr>
        <w:id w:val="969400753"/>
        <w:placeholder>
          <w:docPart w:val="5E8703280E548347BE038D264063BD2D"/>
        </w:placeholder>
        <w:temporary/>
        <w:showingPlcHdr/>
      </w:sdtPr>
      <w:sdtEndPr/>
      <w:sdtContent>
        <w:r w:rsidR="00026256">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026256" w:rsidRDefault="0002625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026256" w:rsidRDefault="00026256"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026256" w:rsidRDefault="00026256" w:rsidP="0073275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026256" w:rsidRDefault="00026256"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0B3706">
      <w:rPr>
        <w:rStyle w:val="PageNumber"/>
        <w:noProof/>
      </w:rPr>
      <w:t>3</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026256" w:rsidRDefault="00026256" w:rsidP="004D3EFA">
      <w:pPr>
        <w:spacing w:line="240" w:lineRule="auto"/>
      </w:pPr>
      <w:r>
        <w:separator/>
      </w:r>
    </w:p>
  </w:footnote>
  <w:footnote w:type="continuationSeparator" w:id="0">
    <w:p w14:paraId="35A35C1D" w14:textId="77777777" w:rsidR="00026256" w:rsidRDefault="00026256" w:rsidP="004D3EFA">
      <w:pPr>
        <w:spacing w:line="240" w:lineRule="auto"/>
      </w:pPr>
      <w:r>
        <w:continuationSeparator/>
      </w:r>
    </w:p>
  </w:footnote>
  <w:footnote w:id="1">
    <w:p w14:paraId="57A4DCFE" w14:textId="7A72B172" w:rsidR="00026256" w:rsidRPr="007777DB" w:rsidRDefault="00026256">
      <w:pPr>
        <w:pStyle w:val="FootnoteText"/>
        <w:rPr>
          <w:rFonts w:asciiTheme="minorHAnsi" w:hAnsiTheme="minorHAnsi"/>
        </w:rPr>
      </w:pPr>
      <w:r w:rsidRPr="007777DB">
        <w:rPr>
          <w:rStyle w:val="FootnoteReferenc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Hyperlink"/>
            <w:rFonts w:asciiTheme="minorHAnsi" w:hAnsiTheme="minorHAnsi"/>
          </w:rPr>
          <w:t>http://www.bizconst.org/charter.htm</w:t>
        </w:r>
      </w:hyperlink>
      <w:r w:rsidRPr="007777DB">
        <w:rPr>
          <w:rFonts w:asciiTheme="minorHAnsi" w:hAnsiTheme="minorHAnsi"/>
        </w:rPr>
        <w:t xml:space="preserve"> </w:t>
      </w:r>
    </w:p>
  </w:footnote>
  <w:footnote w:id="2">
    <w:p w14:paraId="43E61610" w14:textId="64AE7086" w:rsidR="00026256" w:rsidRPr="007777DB" w:rsidRDefault="00026256" w:rsidP="007777DB">
      <w:pPr>
        <w:spacing w:line="240" w:lineRule="auto"/>
        <w:rPr>
          <w:rFonts w:asciiTheme="minorHAnsi" w:hAnsiTheme="minorHAnsi"/>
          <w:sz w:val="20"/>
          <w:szCs w:val="20"/>
        </w:rPr>
      </w:pPr>
      <w:r w:rsidRPr="007777DB">
        <w:rPr>
          <w:rStyle w:val="FootnoteReferenc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Hyperlink"/>
            <w:rFonts w:asciiTheme="minorHAnsi" w:hAnsiTheme="minorHAnsi"/>
            <w:sz w:val="20"/>
            <w:szCs w:val="20"/>
          </w:rPr>
          <w:t>http://www.icann.org/en/news/correspondence/gac-to-board-18apr13-en.pdf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0CF"/>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gac-to-board-18apr13-en.pdf" TargetMode="External"/><Relationship Id="rId1" Type="http://schemas.openxmlformats.org/officeDocument/2006/relationships/hyperlink" Target="http://www.bizconst.org/charter.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B4958"/>
    <w:rsid w:val="002E5E36"/>
    <w:rsid w:val="00406229"/>
    <w:rsid w:val="00471E69"/>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3A4B5-1A6A-4E5E-BED5-71FACAEA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3947</Words>
  <Characters>22503</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Verizon</Company>
  <LinksUpToDate>false</LinksUpToDate>
  <CharactersWithSpaces>26398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Deutsch, Sarah B</cp:lastModifiedBy>
  <cp:revision>2</cp:revision>
  <cp:lastPrinted>2013-03-15T15:25:00Z</cp:lastPrinted>
  <dcterms:created xsi:type="dcterms:W3CDTF">2013-05-22T20:41:00Z</dcterms:created>
  <dcterms:modified xsi:type="dcterms:W3CDTF">2013-05-22T20:41:00Z</dcterms:modified>
</cp:coreProperties>
</file>