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1B67B" w14:textId="77777777" w:rsidR="000E6A53" w:rsidRDefault="002F4807" w:rsidP="000E6A53">
      <w:pPr>
        <w:rPr>
          <w:b/>
          <w:sz w:val="22"/>
          <w:szCs w:val="22"/>
        </w:rPr>
        <w:sectPr w:rsidR="000E6A53">
          <w:footerReference w:type="even" r:id="rId9"/>
          <w:footerReference w:type="default" r:id="rId10"/>
          <w:footerReference w:type="first" r:id="rId11"/>
          <w:pgSz w:w="12240" w:h="15840"/>
          <w:pgMar w:top="1440" w:right="1440" w:bottom="1440" w:left="1440" w:header="720" w:footer="720" w:gutter="0"/>
          <w:cols w:space="720"/>
          <w:docGrid w:linePitch="360"/>
        </w:sectPr>
      </w:pPr>
      <w:r>
        <w:rPr>
          <w:noProof/>
        </w:rPr>
        <w:drawing>
          <wp:anchor distT="0" distB="0" distL="114935" distR="114935" simplePos="0" relativeHeight="251660288" behindDoc="0" locked="0" layoutInCell="1" allowOverlap="1" wp14:anchorId="42EED66C" wp14:editId="5FA4C2CD">
            <wp:simplePos x="0" y="0"/>
            <wp:positionH relativeFrom="page">
              <wp:posOffset>805180</wp:posOffset>
            </wp:positionH>
            <wp:positionV relativeFrom="page">
              <wp:posOffset>1028700</wp:posOffset>
            </wp:positionV>
            <wp:extent cx="6281420" cy="109855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4ED21CF2" wp14:editId="6DAD4E06">
                <wp:simplePos x="0" y="0"/>
                <wp:positionH relativeFrom="column">
                  <wp:posOffset>-114300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95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" filled="f"/>
            </w:pict>
          </mc:Fallback>
        </mc:AlternateContent>
      </w:r>
      <w:r>
        <w:rPr>
          <w:noProof/>
        </w:rPr>
        <mc:AlternateContent>
          <mc:Choice Requires="wps">
            <w:drawing>
              <wp:anchor distT="0" distB="0" distL="114300" distR="114300" simplePos="0" relativeHeight="251659264" behindDoc="0" locked="0" layoutInCell="1" allowOverlap="1" wp14:anchorId="2C971B6A" wp14:editId="3C038641">
                <wp:simplePos x="0" y="0"/>
                <wp:positionH relativeFrom="column">
                  <wp:posOffset>1531620</wp:posOffset>
                </wp:positionH>
                <wp:positionV relativeFrom="paragraph">
                  <wp:posOffset>6972300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3EFDE" w14:textId="77777777" w:rsidR="00202963" w:rsidRPr="002569A6" w:rsidRDefault="00202963" w:rsidP="000E6A53">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EF5FA85" w14:textId="77777777" w:rsidR="00202963" w:rsidRPr="002569A6" w:rsidRDefault="00202963" w:rsidP="000E6A53">
                            <w:pPr>
                              <w:pStyle w:val="ListParagraph"/>
                              <w:ind w:left="0"/>
                              <w:rPr>
                                <w:rFonts w:ascii="Arial" w:hAnsi="Arial" w:cs="Arial"/>
                                <w:b/>
                                <w:sz w:val="36"/>
                                <w:szCs w:val="36"/>
                              </w:rPr>
                            </w:pPr>
                          </w:p>
                          <w:p w14:paraId="2D987A76" w14:textId="77777777" w:rsidR="00202963" w:rsidRPr="002569A6" w:rsidRDefault="00202963" w:rsidP="000E6A53">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20.6pt;margin-top:549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IXMrUCAAC6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" filled="f" stroked="f">
                <v:textbox>
                  <w:txbxContent>
                    <w:p w14:paraId="6263EFDE" w14:textId="77777777" w:rsidR="00202963" w:rsidRPr="002569A6" w:rsidRDefault="00202963" w:rsidP="000E6A53">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EF5FA85" w14:textId="77777777" w:rsidR="00202963" w:rsidRPr="002569A6" w:rsidRDefault="00202963" w:rsidP="000E6A53">
                      <w:pPr>
                        <w:pStyle w:val="ListParagraph"/>
                        <w:ind w:left="0"/>
                        <w:rPr>
                          <w:rFonts w:ascii="Arial" w:hAnsi="Arial" w:cs="Arial"/>
                          <w:b/>
                          <w:sz w:val="36"/>
                          <w:szCs w:val="36"/>
                        </w:rPr>
                      </w:pPr>
                    </w:p>
                    <w:p w14:paraId="2D987A76" w14:textId="77777777" w:rsidR="00202963" w:rsidRPr="002569A6" w:rsidRDefault="00202963" w:rsidP="000E6A53">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E422FCC" wp14:editId="7C308A2F">
                <wp:simplePos x="0" y="0"/>
                <wp:positionH relativeFrom="column">
                  <wp:posOffset>1676400</wp:posOffset>
                </wp:positionH>
                <wp:positionV relativeFrom="paragraph">
                  <wp:posOffset>1714500</wp:posOffset>
                </wp:positionV>
                <wp:extent cx="454025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2687" w14:textId="1416074A" w:rsidR="00202963" w:rsidRDefault="00202963" w:rsidP="000E6A53">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r w:rsidRPr="00726A81">
                              <w:rPr>
                                <w:rFonts w:ascii="Arial Rounded MT Bold" w:hAnsi="Arial Rounded MT Bold"/>
                                <w:sz w:val="48"/>
                                <w:szCs w:val="48"/>
                              </w:rPr>
                              <w:t>proposed Specification 13 to the ICANN Registry Agreement to Contractually Reflect Certain Limi</w:t>
                            </w:r>
                            <w:r>
                              <w:rPr>
                                <w:rFonts w:ascii="Arial Rounded MT Bold" w:hAnsi="Arial Rounded MT Bold"/>
                                <w:sz w:val="48"/>
                                <w:szCs w:val="48"/>
                              </w:rPr>
                              <w:t xml:space="preserve">ted Aspects </w:t>
                            </w:r>
                            <w:proofErr w:type="gramStart"/>
                            <w:r>
                              <w:rPr>
                                <w:rFonts w:ascii="Arial Rounded MT Bold" w:hAnsi="Arial Rounded MT Bold"/>
                                <w:sz w:val="48"/>
                                <w:szCs w:val="48"/>
                              </w:rPr>
                              <w:t>of .BRAND</w:t>
                            </w:r>
                            <w:proofErr w:type="gramEnd"/>
                            <w:r>
                              <w:rPr>
                                <w:rFonts w:ascii="Arial Rounded MT Bold" w:hAnsi="Arial Rounded MT Bold"/>
                                <w:sz w:val="48"/>
                                <w:szCs w:val="48"/>
                              </w:rPr>
                              <w:t xml:space="preserve"> New </w:t>
                            </w:r>
                            <w:proofErr w:type="spellStart"/>
                            <w:r>
                              <w:rPr>
                                <w:rFonts w:ascii="Arial Rounded MT Bold" w:hAnsi="Arial Rounded MT Bold"/>
                                <w:sz w:val="48"/>
                                <w:szCs w:val="48"/>
                              </w:rPr>
                              <w:t>gTLDs</w:t>
                            </w:r>
                            <w:proofErr w:type="spellEnd"/>
                          </w:p>
                          <w:p w14:paraId="6E76F89C" w14:textId="257A76AD" w:rsidR="00202963" w:rsidRPr="005470A2" w:rsidRDefault="00202963" w:rsidP="000E6A53">
                            <w:pPr>
                              <w:rPr>
                                <w:rFonts w:ascii="Arial Rounded MT Bold" w:hAnsi="Arial Rounded MT Bold"/>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2pt;margin-top:135pt;width:357.5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yxrkCAADB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" filled="f" stroked="f">
                <v:textbox>
                  <w:txbxContent>
                    <w:p w14:paraId="61F42687" w14:textId="1416074A" w:rsidR="00202963" w:rsidRDefault="00202963" w:rsidP="000E6A53">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r w:rsidRPr="00726A81">
                        <w:rPr>
                          <w:rFonts w:ascii="Arial Rounded MT Bold" w:hAnsi="Arial Rounded MT Bold"/>
                          <w:sz w:val="48"/>
                          <w:szCs w:val="48"/>
                        </w:rPr>
                        <w:t>proposed Specification 13 to the ICANN Registry Agreement to Contractually Reflect Certain Limi</w:t>
                      </w:r>
                      <w:r>
                        <w:rPr>
                          <w:rFonts w:ascii="Arial Rounded MT Bold" w:hAnsi="Arial Rounded MT Bold"/>
                          <w:sz w:val="48"/>
                          <w:szCs w:val="48"/>
                        </w:rPr>
                        <w:t xml:space="preserve">ted Aspects </w:t>
                      </w:r>
                      <w:proofErr w:type="gramStart"/>
                      <w:r>
                        <w:rPr>
                          <w:rFonts w:ascii="Arial Rounded MT Bold" w:hAnsi="Arial Rounded MT Bold"/>
                          <w:sz w:val="48"/>
                          <w:szCs w:val="48"/>
                        </w:rPr>
                        <w:t>of .BRAND</w:t>
                      </w:r>
                      <w:proofErr w:type="gramEnd"/>
                      <w:r>
                        <w:rPr>
                          <w:rFonts w:ascii="Arial Rounded MT Bold" w:hAnsi="Arial Rounded MT Bold"/>
                          <w:sz w:val="48"/>
                          <w:szCs w:val="48"/>
                        </w:rPr>
                        <w:t xml:space="preserve"> New </w:t>
                      </w:r>
                      <w:proofErr w:type="spellStart"/>
                      <w:r>
                        <w:rPr>
                          <w:rFonts w:ascii="Arial Rounded MT Bold" w:hAnsi="Arial Rounded MT Bold"/>
                          <w:sz w:val="48"/>
                          <w:szCs w:val="48"/>
                        </w:rPr>
                        <w:t>gTLDs</w:t>
                      </w:r>
                      <w:proofErr w:type="spellEnd"/>
                    </w:p>
                    <w:p w14:paraId="6E76F89C" w14:textId="257A76AD" w:rsidR="00202963" w:rsidRPr="005470A2" w:rsidRDefault="00202963" w:rsidP="000E6A53">
                      <w:pPr>
                        <w:rPr>
                          <w:rFonts w:ascii="Arial Rounded MT Bold" w:hAnsi="Arial Rounded MT Bold"/>
                          <w:sz w:val="48"/>
                          <w:szCs w:val="4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D322E9F" wp14:editId="39338C36">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F7E9C" w14:textId="57F0EF88" w:rsidR="00202963" w:rsidRPr="0091661B" w:rsidRDefault="00202963" w:rsidP="000E6A53">
                            <w:pPr>
                              <w:rPr>
                                <w:rFonts w:cs="Arial"/>
                                <w:sz w:val="32"/>
                                <w:szCs w:val="32"/>
                              </w:rPr>
                            </w:pPr>
                            <w:r w:rsidRPr="0091661B">
                              <w:rPr>
                                <w:rFonts w:cs="Arial"/>
                                <w:sz w:val="32"/>
                                <w:szCs w:val="32"/>
                              </w:rPr>
                              <w:t xml:space="preserve">Status: </w:t>
                            </w:r>
                            <w:r>
                              <w:rPr>
                                <w:rFonts w:cs="Arial"/>
                                <w:sz w:val="32"/>
                                <w:szCs w:val="32"/>
                              </w:rPr>
                              <w:t>DRAFT</w:t>
                            </w:r>
                          </w:p>
                          <w:p w14:paraId="347914D1" w14:textId="77777777" w:rsidR="00202963" w:rsidRDefault="00202963" w:rsidP="000E6A53">
                            <w:pPr>
                              <w:rPr>
                                <w:rFonts w:cs="Arial"/>
                                <w:sz w:val="32"/>
                                <w:szCs w:val="32"/>
                              </w:rPr>
                            </w:pPr>
                            <w:r>
                              <w:rPr>
                                <w:rFonts w:cs="Arial"/>
                                <w:sz w:val="32"/>
                                <w:szCs w:val="32"/>
                              </w:rPr>
                              <w:t>Version: 2</w:t>
                            </w:r>
                          </w:p>
                          <w:p w14:paraId="2420705E" w14:textId="6933618A" w:rsidR="00202963" w:rsidRPr="0091661B" w:rsidRDefault="00202963" w:rsidP="000E6A53">
                            <w:pPr>
                              <w:rPr>
                                <w:rFonts w:cs="Arial"/>
                                <w:sz w:val="32"/>
                                <w:szCs w:val="32"/>
                              </w:rPr>
                            </w:pPr>
                            <w:r>
                              <w:rPr>
                                <w:rFonts w:cs="Arial"/>
                                <w:sz w:val="32"/>
                                <w:szCs w:val="32"/>
                              </w:rPr>
                              <w:t>22-Jan-2014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" filled="f" stroked="f">
                <v:textbox>
                  <w:txbxContent>
                    <w:p w14:paraId="730F7E9C" w14:textId="57F0EF88" w:rsidR="00202963" w:rsidRPr="0091661B" w:rsidRDefault="00202963" w:rsidP="000E6A53">
                      <w:pPr>
                        <w:rPr>
                          <w:rFonts w:cs="Arial"/>
                          <w:sz w:val="32"/>
                          <w:szCs w:val="32"/>
                        </w:rPr>
                      </w:pPr>
                      <w:r w:rsidRPr="0091661B">
                        <w:rPr>
                          <w:rFonts w:cs="Arial"/>
                          <w:sz w:val="32"/>
                          <w:szCs w:val="32"/>
                        </w:rPr>
                        <w:t xml:space="preserve">Status: </w:t>
                      </w:r>
                      <w:r>
                        <w:rPr>
                          <w:rFonts w:cs="Arial"/>
                          <w:sz w:val="32"/>
                          <w:szCs w:val="32"/>
                        </w:rPr>
                        <w:t>DRAFT</w:t>
                      </w:r>
                    </w:p>
                    <w:p w14:paraId="347914D1" w14:textId="77777777" w:rsidR="00202963" w:rsidRDefault="00202963" w:rsidP="000E6A53">
                      <w:pPr>
                        <w:rPr>
                          <w:rFonts w:cs="Arial"/>
                          <w:sz w:val="32"/>
                          <w:szCs w:val="32"/>
                        </w:rPr>
                      </w:pPr>
                      <w:r>
                        <w:rPr>
                          <w:rFonts w:cs="Arial"/>
                          <w:sz w:val="32"/>
                          <w:szCs w:val="32"/>
                        </w:rPr>
                        <w:t>Version: 2</w:t>
                      </w:r>
                    </w:p>
                    <w:p w14:paraId="2420705E" w14:textId="6933618A" w:rsidR="00202963" w:rsidRPr="0091661B" w:rsidRDefault="00202963" w:rsidP="000E6A53">
                      <w:pPr>
                        <w:rPr>
                          <w:rFonts w:cs="Arial"/>
                          <w:sz w:val="32"/>
                          <w:szCs w:val="32"/>
                        </w:rPr>
                      </w:pPr>
                      <w:r>
                        <w:rPr>
                          <w:rFonts w:cs="Arial"/>
                          <w:sz w:val="32"/>
                          <w:szCs w:val="32"/>
                        </w:rPr>
                        <w:t>22-Jan-2014</w:t>
                      </w:r>
                    </w:p>
                  </w:txbxContent>
                </v:textbox>
              </v:shape>
            </w:pict>
          </mc:Fallback>
        </mc:AlternateContent>
      </w:r>
      <w:r>
        <w:rPr>
          <w:noProof/>
        </w:rPr>
        <mc:AlternateContent>
          <mc:Choice Requires="wps">
            <w:drawing>
              <wp:anchor distT="0" distB="0" distL="114292" distR="114292" simplePos="0" relativeHeight="251656192" behindDoc="0" locked="0" layoutInCell="1" allowOverlap="1" wp14:anchorId="0996D69A" wp14:editId="7AB38365">
                <wp:simplePos x="0" y="0"/>
                <wp:positionH relativeFrom="column">
                  <wp:posOffset>1471929</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2emu;mso-wrap-distance-top:0;mso-wrap-distance-right:114292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39C23D63" w14:textId="77777777" w:rsidR="00D7518D" w:rsidRPr="00926F12" w:rsidRDefault="00D7518D" w:rsidP="00D7518D">
      <w:pPr>
        <w:spacing w:line="240" w:lineRule="auto"/>
        <w:contextualSpacing/>
        <w:rPr>
          <w:b/>
          <w:sz w:val="22"/>
          <w:szCs w:val="22"/>
        </w:rPr>
      </w:pPr>
      <w:r w:rsidRPr="00926F12">
        <w:rPr>
          <w:b/>
          <w:sz w:val="22"/>
          <w:szCs w:val="22"/>
        </w:rPr>
        <w:lastRenderedPageBreak/>
        <w:t>Background</w:t>
      </w:r>
    </w:p>
    <w:p w14:paraId="6BB9DB5A" w14:textId="77777777" w:rsidR="00D7518D" w:rsidRPr="00926F12" w:rsidRDefault="00D7518D" w:rsidP="00D7518D">
      <w:pPr>
        <w:spacing w:line="240" w:lineRule="auto"/>
        <w:contextualSpacing/>
        <w:rPr>
          <w:sz w:val="22"/>
          <w:szCs w:val="22"/>
        </w:rPr>
      </w:pPr>
    </w:p>
    <w:p w14:paraId="5420EF93" w14:textId="3372E509" w:rsidR="004A6501" w:rsidRPr="00926F12" w:rsidRDefault="00D7518D" w:rsidP="00D7518D">
      <w:pPr>
        <w:spacing w:line="240" w:lineRule="auto"/>
        <w:contextualSpacing/>
        <w:rPr>
          <w:sz w:val="22"/>
          <w:szCs w:val="22"/>
        </w:rPr>
      </w:pPr>
      <w:r w:rsidRPr="00926F12">
        <w:rPr>
          <w:sz w:val="22"/>
          <w:szCs w:val="22"/>
        </w:rPr>
        <w:t>This document is the response of the ICANN Business Constituency (BC).  The BC’s comments arise from the perspective of Business users and registrants, as defined in our Charter</w:t>
      </w:r>
      <w:r w:rsidR="00726A81">
        <w:rPr>
          <w:rStyle w:val="FootnoteReference"/>
          <w:sz w:val="22"/>
          <w:szCs w:val="22"/>
        </w:rPr>
        <w:footnoteReference w:id="1"/>
      </w:r>
      <w:r w:rsidR="004A6501" w:rsidRPr="00926F12">
        <w:rPr>
          <w:sz w:val="22"/>
          <w:szCs w:val="22"/>
        </w:rPr>
        <w:t>:</w:t>
      </w:r>
    </w:p>
    <w:p w14:paraId="0E93B931" w14:textId="77777777" w:rsidR="004A6501" w:rsidRPr="00926F12" w:rsidRDefault="004A6501" w:rsidP="00D7518D">
      <w:pPr>
        <w:spacing w:line="240" w:lineRule="auto"/>
        <w:contextualSpacing/>
        <w:rPr>
          <w:sz w:val="22"/>
          <w:szCs w:val="22"/>
        </w:rPr>
      </w:pPr>
    </w:p>
    <w:p w14:paraId="543437A9" w14:textId="77777777" w:rsidR="004A6501" w:rsidRPr="00926F12" w:rsidRDefault="004A6501" w:rsidP="00D7518D">
      <w:pPr>
        <w:spacing w:line="240" w:lineRule="auto"/>
        <w:ind w:left="720"/>
        <w:contextualSpacing/>
        <w:rPr>
          <w:sz w:val="22"/>
          <w:szCs w:val="22"/>
        </w:rPr>
      </w:pPr>
      <w:r w:rsidRPr="00926F12">
        <w:rPr>
          <w:sz w:val="22"/>
          <w:szCs w:val="22"/>
        </w:rPr>
        <w:t xml:space="preserve">The mission of the Business Constituency is to ensure that ICANN policy positions are consistent with the development of an Internet that: </w:t>
      </w:r>
    </w:p>
    <w:p w14:paraId="72482456" w14:textId="77777777" w:rsidR="004A6501" w:rsidRPr="00926F12" w:rsidRDefault="004A6501" w:rsidP="00D7518D">
      <w:pPr>
        <w:numPr>
          <w:ilvl w:val="0"/>
          <w:numId w:val="1"/>
        </w:numPr>
        <w:spacing w:line="240" w:lineRule="auto"/>
        <w:contextualSpacing/>
        <w:rPr>
          <w:sz w:val="22"/>
          <w:szCs w:val="22"/>
        </w:rPr>
      </w:pPr>
      <w:proofErr w:type="gramStart"/>
      <w:r w:rsidRPr="00926F12">
        <w:rPr>
          <w:sz w:val="22"/>
          <w:szCs w:val="22"/>
        </w:rPr>
        <w:t>promotes</w:t>
      </w:r>
      <w:proofErr w:type="gramEnd"/>
      <w:r w:rsidRPr="00926F12">
        <w:rPr>
          <w:sz w:val="22"/>
          <w:szCs w:val="22"/>
        </w:rPr>
        <w:t xml:space="preserve"> end-user confidence because it is a safe place to conduct business</w:t>
      </w:r>
    </w:p>
    <w:p w14:paraId="54A6DE31" w14:textId="77777777" w:rsidR="004A6501" w:rsidRPr="00926F12" w:rsidRDefault="004A6501" w:rsidP="00D7518D">
      <w:pPr>
        <w:numPr>
          <w:ilvl w:val="0"/>
          <w:numId w:val="1"/>
        </w:numPr>
        <w:spacing w:line="240" w:lineRule="auto"/>
        <w:contextualSpacing/>
        <w:rPr>
          <w:sz w:val="22"/>
          <w:szCs w:val="22"/>
        </w:rPr>
      </w:pPr>
      <w:proofErr w:type="gramStart"/>
      <w:r w:rsidRPr="00926F12">
        <w:rPr>
          <w:sz w:val="22"/>
          <w:szCs w:val="22"/>
        </w:rPr>
        <w:t>is</w:t>
      </w:r>
      <w:proofErr w:type="gramEnd"/>
      <w:r w:rsidRPr="00926F12">
        <w:rPr>
          <w:sz w:val="22"/>
          <w:szCs w:val="22"/>
        </w:rPr>
        <w:t xml:space="preserve"> competitive in the supply of registry and registrar and related services</w:t>
      </w:r>
    </w:p>
    <w:p w14:paraId="20A6EDD2" w14:textId="77777777" w:rsidR="004A6501" w:rsidRPr="00926F12" w:rsidRDefault="004A6501" w:rsidP="00D7518D">
      <w:pPr>
        <w:numPr>
          <w:ilvl w:val="0"/>
          <w:numId w:val="1"/>
        </w:numPr>
        <w:spacing w:line="240" w:lineRule="auto"/>
        <w:contextualSpacing/>
        <w:rPr>
          <w:sz w:val="22"/>
          <w:szCs w:val="22"/>
        </w:rPr>
      </w:pPr>
      <w:proofErr w:type="gramStart"/>
      <w:r w:rsidRPr="00926F12">
        <w:rPr>
          <w:sz w:val="22"/>
          <w:szCs w:val="22"/>
        </w:rPr>
        <w:t>is</w:t>
      </w:r>
      <w:proofErr w:type="gramEnd"/>
      <w:r w:rsidRPr="00926F12">
        <w:rPr>
          <w:sz w:val="22"/>
          <w:szCs w:val="22"/>
        </w:rPr>
        <w:t xml:space="preserve"> technically stable, secure and reliable. </w:t>
      </w:r>
    </w:p>
    <w:p w14:paraId="3EFE59F8" w14:textId="77777777" w:rsidR="004A6501" w:rsidRPr="00926F12" w:rsidRDefault="004A6501" w:rsidP="00D7518D">
      <w:pPr>
        <w:spacing w:line="240" w:lineRule="auto"/>
        <w:contextualSpacing/>
        <w:rPr>
          <w:sz w:val="22"/>
          <w:szCs w:val="22"/>
        </w:rPr>
      </w:pPr>
    </w:p>
    <w:p w14:paraId="0E504DD3" w14:textId="0F382FAD" w:rsidR="002F4807" w:rsidRDefault="004A6501" w:rsidP="002F4807">
      <w:pPr>
        <w:spacing w:line="240" w:lineRule="auto"/>
        <w:contextualSpacing/>
        <w:rPr>
          <w:sz w:val="22"/>
          <w:szCs w:val="22"/>
        </w:rPr>
      </w:pPr>
      <w:r w:rsidRPr="00926F12">
        <w:rPr>
          <w:sz w:val="22"/>
          <w:szCs w:val="22"/>
        </w:rPr>
        <w:t>ICANN opened a public comment period on</w:t>
      </w:r>
      <w:r w:rsidR="00726A81" w:rsidRPr="00726A81">
        <w:rPr>
          <w:sz w:val="22"/>
          <w:szCs w:val="22"/>
        </w:rPr>
        <w:t xml:space="preserve"> a proposal requested by the Brand Registry Group to incorporate a new Specification 13 to the new </w:t>
      </w:r>
      <w:proofErr w:type="spellStart"/>
      <w:r w:rsidR="00726A81" w:rsidRPr="00726A81">
        <w:rPr>
          <w:sz w:val="22"/>
          <w:szCs w:val="22"/>
        </w:rPr>
        <w:t>gTLD</w:t>
      </w:r>
      <w:proofErr w:type="spellEnd"/>
      <w:r w:rsidR="00726A81" w:rsidRPr="00726A81">
        <w:rPr>
          <w:sz w:val="22"/>
          <w:szCs w:val="22"/>
        </w:rPr>
        <w:t xml:space="preserve"> Registry Agreement, which would be available to a Registry Operator that operates a TLD that ICANN determines qualifies as a "</w:t>
      </w:r>
      <w:proofErr w:type="gramStart"/>
      <w:r w:rsidR="00726A81" w:rsidRPr="00726A81">
        <w:rPr>
          <w:sz w:val="22"/>
          <w:szCs w:val="22"/>
        </w:rPr>
        <w:t>.Brand</w:t>
      </w:r>
      <w:proofErr w:type="gramEnd"/>
      <w:r w:rsidR="00726A81" w:rsidRPr="00726A81">
        <w:rPr>
          <w:sz w:val="22"/>
          <w:szCs w:val="22"/>
        </w:rPr>
        <w:t xml:space="preserve"> TLD".</w:t>
      </w:r>
    </w:p>
    <w:p w14:paraId="35D064DF" w14:textId="77777777" w:rsidR="00726A81" w:rsidRDefault="00726A81" w:rsidP="002F4807">
      <w:pPr>
        <w:spacing w:line="240" w:lineRule="auto"/>
        <w:contextualSpacing/>
        <w:rPr>
          <w:sz w:val="22"/>
          <w:szCs w:val="22"/>
        </w:rPr>
      </w:pPr>
    </w:p>
    <w:p w14:paraId="03AE9FC8" w14:textId="62A0A64A" w:rsidR="00726A81" w:rsidRPr="00726A81" w:rsidRDefault="002F4807" w:rsidP="00726A81">
      <w:pPr>
        <w:spacing w:line="240" w:lineRule="auto"/>
        <w:contextualSpacing/>
        <w:rPr>
          <w:sz w:val="22"/>
          <w:szCs w:val="22"/>
        </w:rPr>
      </w:pPr>
      <w:r w:rsidRPr="002F4807">
        <w:rPr>
          <w:b/>
          <w:sz w:val="22"/>
          <w:szCs w:val="22"/>
        </w:rPr>
        <w:t>BC Comment</w:t>
      </w:r>
      <w:r w:rsidR="00726A81">
        <w:rPr>
          <w:b/>
          <w:sz w:val="22"/>
          <w:szCs w:val="22"/>
        </w:rPr>
        <w:t xml:space="preserve">: </w:t>
      </w:r>
      <w:r w:rsidR="00726A81">
        <w:rPr>
          <w:sz w:val="22"/>
          <w:szCs w:val="22"/>
        </w:rPr>
        <w:t xml:space="preserve"> </w:t>
      </w:r>
      <w:r w:rsidR="00726A81" w:rsidRPr="00726A81">
        <w:rPr>
          <w:b/>
          <w:sz w:val="22"/>
          <w:szCs w:val="22"/>
        </w:rPr>
        <w:t>The BC Supports the proposed Specification 13 into the Registry Agreement</w:t>
      </w:r>
    </w:p>
    <w:p w14:paraId="481848D6" w14:textId="77777777" w:rsidR="00726A81" w:rsidRDefault="00726A81" w:rsidP="00726A81">
      <w:pPr>
        <w:spacing w:before="120" w:after="0" w:line="240" w:lineRule="auto"/>
        <w:rPr>
          <w:sz w:val="22"/>
          <w:szCs w:val="22"/>
        </w:rPr>
      </w:pPr>
    </w:p>
    <w:p w14:paraId="3CCF6F91" w14:textId="6755385D" w:rsidR="00726A81" w:rsidRPr="00726A81" w:rsidRDefault="00726A81" w:rsidP="00726A81">
      <w:pPr>
        <w:spacing w:before="120" w:after="0" w:line="240" w:lineRule="auto"/>
        <w:rPr>
          <w:sz w:val="22"/>
          <w:szCs w:val="22"/>
        </w:rPr>
      </w:pPr>
      <w:r w:rsidRPr="00726A81">
        <w:rPr>
          <w:sz w:val="22"/>
          <w:szCs w:val="22"/>
        </w:rPr>
        <w:t xml:space="preserve">The BC greatly appreciates the time taken by ICANN staff to gather community input and to develop these proposals. As a representative of business user interests, the BC strongly supports the incorporation of the proposed Specification 13 into the Registry Agreement, as we believe these changes address the unique positioning </w:t>
      </w:r>
      <w:proofErr w:type="gramStart"/>
      <w:r w:rsidRPr="00726A81">
        <w:rPr>
          <w:sz w:val="22"/>
          <w:szCs w:val="22"/>
        </w:rPr>
        <w:t>of .BRAND</w:t>
      </w:r>
      <w:proofErr w:type="gramEnd"/>
      <w:r w:rsidRPr="00726A81">
        <w:rPr>
          <w:sz w:val="22"/>
          <w:szCs w:val="22"/>
        </w:rPr>
        <w:t xml:space="preserve"> applicants and will benefit consumers by paving the way for new and innovative registry models.</w:t>
      </w:r>
    </w:p>
    <w:p w14:paraId="5335CD2A" w14:textId="77777777" w:rsidR="00726A81" w:rsidRDefault="00726A81" w:rsidP="00726A81">
      <w:pPr>
        <w:spacing w:before="120" w:after="0" w:line="240" w:lineRule="auto"/>
        <w:rPr>
          <w:sz w:val="22"/>
          <w:szCs w:val="22"/>
        </w:rPr>
      </w:pPr>
      <w:r w:rsidRPr="00726A81">
        <w:rPr>
          <w:sz w:val="22"/>
          <w:szCs w:val="22"/>
        </w:rPr>
        <w:t xml:space="preserve">The BC has historically recognized the importance of the single-registrant model proposed </w:t>
      </w:r>
      <w:proofErr w:type="gramStart"/>
      <w:r w:rsidRPr="00726A81">
        <w:rPr>
          <w:sz w:val="22"/>
          <w:szCs w:val="22"/>
        </w:rPr>
        <w:t>by .BRAND</w:t>
      </w:r>
      <w:proofErr w:type="gramEnd"/>
      <w:r w:rsidRPr="00726A81">
        <w:rPr>
          <w:sz w:val="22"/>
          <w:szCs w:val="22"/>
        </w:rPr>
        <w:t xml:space="preserve"> TLDs to the new </w:t>
      </w:r>
      <w:proofErr w:type="spellStart"/>
      <w:r w:rsidRPr="00726A81">
        <w:rPr>
          <w:sz w:val="22"/>
          <w:szCs w:val="22"/>
        </w:rPr>
        <w:t>gTLD</w:t>
      </w:r>
      <w:proofErr w:type="spellEnd"/>
      <w:r w:rsidRPr="00726A81">
        <w:rPr>
          <w:sz w:val="22"/>
          <w:szCs w:val="22"/>
        </w:rPr>
        <w:t xml:space="preserve"> program, as well as the distinct nature of this registry model. In past public comments pertaining to such registries, the BC has advocated for, among other things, adjustments to Section 2.9 of the Registry Agreement regarding non-discriminatory access to registrars, as well as to Section 4.5 regarding the transition of a registry upon termination of the agreement.</w:t>
      </w:r>
      <w:r w:rsidRPr="00726A81">
        <w:rPr>
          <w:sz w:val="22"/>
          <w:szCs w:val="22"/>
          <w:vertAlign w:val="superscript"/>
        </w:rPr>
        <w:footnoteReference w:id="2"/>
      </w:r>
      <w:r w:rsidRPr="00726A81">
        <w:rPr>
          <w:sz w:val="22"/>
          <w:szCs w:val="22"/>
        </w:rPr>
        <w:t xml:space="preserve"> We are pleased that Specification 13 acknowledges these positions, and in the case of Section 4.5, takes concrete steps to address the protection of intellectual property rights. </w:t>
      </w:r>
    </w:p>
    <w:p w14:paraId="7CF7EA49" w14:textId="520C9A33" w:rsidR="00726A81" w:rsidRPr="00726A81" w:rsidRDefault="00726A81" w:rsidP="00726A81">
      <w:pPr>
        <w:spacing w:before="120" w:after="0" w:line="240" w:lineRule="auto"/>
        <w:rPr>
          <w:sz w:val="22"/>
          <w:szCs w:val="22"/>
        </w:rPr>
      </w:pPr>
      <w:r w:rsidRPr="00726A81">
        <w:rPr>
          <w:sz w:val="22"/>
          <w:szCs w:val="22"/>
        </w:rPr>
        <w:t xml:space="preserve">The proposed amendments diminish the potential for consumer confusion posed by the immediate transition of exclusive use TLDs by creating a two-year period in which </w:t>
      </w:r>
      <w:proofErr w:type="gramStart"/>
      <w:r w:rsidRPr="00726A81">
        <w:rPr>
          <w:sz w:val="22"/>
          <w:szCs w:val="22"/>
        </w:rPr>
        <w:t>the .BRAND</w:t>
      </w:r>
      <w:proofErr w:type="gramEnd"/>
      <w:r w:rsidRPr="00726A81">
        <w:rPr>
          <w:sz w:val="22"/>
          <w:szCs w:val="22"/>
        </w:rPr>
        <w:t xml:space="preserve"> registry operator must consent to transition of the TLD to another registry. We think this is a reasonable compromise that mitigates the risk of consumer confusion while acknowledging ICANN’s desire to continue operation of TLDs where appropriate.</w:t>
      </w:r>
    </w:p>
    <w:p w14:paraId="4DE3DFD7" w14:textId="77777777" w:rsidR="00726A81" w:rsidRPr="00726A81" w:rsidRDefault="00726A81" w:rsidP="00726A81">
      <w:pPr>
        <w:spacing w:before="120" w:after="0" w:line="240" w:lineRule="auto"/>
        <w:rPr>
          <w:sz w:val="22"/>
          <w:szCs w:val="22"/>
        </w:rPr>
      </w:pPr>
    </w:p>
    <w:p w14:paraId="6FBA588C" w14:textId="48847D7B" w:rsidR="00726A81" w:rsidRPr="00726A81" w:rsidRDefault="00726A81" w:rsidP="00726A81">
      <w:pPr>
        <w:spacing w:before="120" w:after="0" w:line="240" w:lineRule="auto"/>
        <w:rPr>
          <w:sz w:val="22"/>
          <w:szCs w:val="22"/>
        </w:rPr>
      </w:pPr>
      <w:r w:rsidRPr="00726A81">
        <w:rPr>
          <w:b/>
          <w:sz w:val="22"/>
          <w:szCs w:val="22"/>
        </w:rPr>
        <w:t>Suggested Improvements to Specification 13</w:t>
      </w:r>
    </w:p>
    <w:p w14:paraId="5AE3F801" w14:textId="77777777" w:rsidR="00726A81" w:rsidRPr="00726A81" w:rsidRDefault="00726A81" w:rsidP="00726A81">
      <w:pPr>
        <w:spacing w:before="120" w:after="0" w:line="240" w:lineRule="auto"/>
        <w:rPr>
          <w:sz w:val="22"/>
          <w:szCs w:val="22"/>
        </w:rPr>
      </w:pPr>
      <w:r w:rsidRPr="00726A81">
        <w:rPr>
          <w:sz w:val="22"/>
          <w:szCs w:val="22"/>
        </w:rPr>
        <w:t xml:space="preserve">While the BC supports the incorporation of the Proposed Specification 13 into the Registry Agreements </w:t>
      </w:r>
      <w:proofErr w:type="gramStart"/>
      <w:r w:rsidRPr="00726A81">
        <w:rPr>
          <w:sz w:val="22"/>
          <w:szCs w:val="22"/>
        </w:rPr>
        <w:t>of .BRAND</w:t>
      </w:r>
      <w:proofErr w:type="gramEnd"/>
      <w:r w:rsidRPr="00726A81">
        <w:rPr>
          <w:sz w:val="22"/>
          <w:szCs w:val="22"/>
        </w:rPr>
        <w:t xml:space="preserve"> applicants, we wish to echo several of the recommendations proposed during the initial comment period. We believe the following modifications, though modest in nature, would strengthen Specification 13 and expand its potential to benefit the Business Community and Internet users.</w:t>
      </w:r>
    </w:p>
    <w:p w14:paraId="76AE3605" w14:textId="77777777" w:rsidR="00726A81" w:rsidRPr="00726A81" w:rsidRDefault="00726A81" w:rsidP="00726A81">
      <w:pPr>
        <w:spacing w:before="120" w:after="0" w:line="240" w:lineRule="auto"/>
        <w:rPr>
          <w:sz w:val="22"/>
          <w:szCs w:val="22"/>
        </w:rPr>
      </w:pPr>
    </w:p>
    <w:p w14:paraId="145B6118" w14:textId="77777777" w:rsidR="00726A81" w:rsidRPr="00726A81" w:rsidRDefault="00726A81" w:rsidP="00726A81">
      <w:pPr>
        <w:spacing w:before="120" w:after="0" w:line="240" w:lineRule="auto"/>
        <w:rPr>
          <w:sz w:val="22"/>
          <w:szCs w:val="22"/>
        </w:rPr>
      </w:pPr>
      <w:r w:rsidRPr="00726A81">
        <w:rPr>
          <w:i/>
          <w:sz w:val="22"/>
          <w:szCs w:val="22"/>
        </w:rPr>
        <w:t xml:space="preserve">Inclusion of Affiliates </w:t>
      </w:r>
      <w:proofErr w:type="gramStart"/>
      <w:r w:rsidRPr="00726A81">
        <w:rPr>
          <w:i/>
          <w:sz w:val="22"/>
          <w:szCs w:val="22"/>
        </w:rPr>
        <w:t>in .BRAND</w:t>
      </w:r>
      <w:proofErr w:type="gramEnd"/>
      <w:r w:rsidRPr="00726A81">
        <w:rPr>
          <w:i/>
          <w:sz w:val="22"/>
          <w:szCs w:val="22"/>
        </w:rPr>
        <w:t xml:space="preserve"> Definition </w:t>
      </w:r>
    </w:p>
    <w:p w14:paraId="6488503B" w14:textId="77777777" w:rsidR="00202963" w:rsidRDefault="00726A81" w:rsidP="00726A81">
      <w:pPr>
        <w:spacing w:before="120" w:after="0" w:line="240" w:lineRule="auto"/>
        <w:ind w:left="720"/>
        <w:rPr>
          <w:sz w:val="22"/>
          <w:szCs w:val="22"/>
        </w:rPr>
      </w:pPr>
      <w:r w:rsidRPr="00726A81">
        <w:rPr>
          <w:sz w:val="22"/>
          <w:szCs w:val="22"/>
        </w:rPr>
        <w:t>The BC supports a clarification of Sections 5.1(</w:t>
      </w:r>
      <w:proofErr w:type="spellStart"/>
      <w:proofErr w:type="gramStart"/>
      <w:r w:rsidRPr="00726A81">
        <w:rPr>
          <w:sz w:val="22"/>
          <w:szCs w:val="22"/>
        </w:rPr>
        <w:t>i</w:t>
      </w:r>
      <w:proofErr w:type="spellEnd"/>
      <w:r w:rsidRPr="00726A81">
        <w:rPr>
          <w:sz w:val="22"/>
          <w:szCs w:val="22"/>
        </w:rPr>
        <w:t>)d</w:t>
      </w:r>
      <w:proofErr w:type="gramEnd"/>
      <w:r w:rsidRPr="00726A81">
        <w:rPr>
          <w:sz w:val="22"/>
          <w:szCs w:val="22"/>
        </w:rPr>
        <w:t xml:space="preserve"> and 5.1(</w:t>
      </w:r>
      <w:proofErr w:type="spellStart"/>
      <w:r w:rsidRPr="00726A81">
        <w:rPr>
          <w:sz w:val="22"/>
          <w:szCs w:val="22"/>
        </w:rPr>
        <w:t>i</w:t>
      </w:r>
      <w:proofErr w:type="spellEnd"/>
      <w:r w:rsidRPr="00726A81">
        <w:rPr>
          <w:sz w:val="22"/>
          <w:szCs w:val="22"/>
        </w:rPr>
        <w:t xml:space="preserve">)f to expressly include Affiliates of the Registry Operator. This modification would take into account the many recognized corporate brands that applied for TLDs through subsidiaries that do not necessarily use the trademark in their ordinary course of business or which may have been formed specifically for the purpose of the New </w:t>
      </w:r>
      <w:proofErr w:type="spellStart"/>
      <w:r w:rsidRPr="00726A81">
        <w:rPr>
          <w:sz w:val="22"/>
          <w:szCs w:val="22"/>
        </w:rPr>
        <w:t>gTLD</w:t>
      </w:r>
      <w:proofErr w:type="spellEnd"/>
      <w:r w:rsidRPr="00726A81">
        <w:rPr>
          <w:sz w:val="22"/>
          <w:szCs w:val="22"/>
        </w:rPr>
        <w:t xml:space="preserve"> Program. </w:t>
      </w:r>
    </w:p>
    <w:p w14:paraId="2DFD0551" w14:textId="5C7AE5FC" w:rsidR="00726A81" w:rsidRPr="00726A81" w:rsidRDefault="00726A81" w:rsidP="00726A81">
      <w:pPr>
        <w:spacing w:before="120" w:after="0" w:line="240" w:lineRule="auto"/>
        <w:ind w:left="720"/>
        <w:rPr>
          <w:sz w:val="22"/>
          <w:szCs w:val="22"/>
        </w:rPr>
      </w:pPr>
      <w:r w:rsidRPr="00726A81">
        <w:rPr>
          <w:sz w:val="22"/>
          <w:szCs w:val="22"/>
        </w:rPr>
        <w:t xml:space="preserve">The inclusion of “Affiliates” in these provisions is consistent with Section 5.1(ii) of Specification 13, which </w:t>
      </w:r>
      <w:proofErr w:type="gramStart"/>
      <w:r w:rsidRPr="00726A81">
        <w:rPr>
          <w:sz w:val="22"/>
          <w:szCs w:val="22"/>
        </w:rPr>
        <w:t>defines .BRAND</w:t>
      </w:r>
      <w:proofErr w:type="gramEnd"/>
      <w:r w:rsidRPr="00726A81">
        <w:rPr>
          <w:sz w:val="22"/>
          <w:szCs w:val="22"/>
        </w:rPr>
        <w:t xml:space="preserve"> TLDs as registries which limit registration of and control over domain names to the Registry Operator, its Affiliates, and its Trademark Licensees. Such language would also be consistent with 5.1(</w:t>
      </w:r>
      <w:proofErr w:type="spellStart"/>
      <w:proofErr w:type="gramStart"/>
      <w:r w:rsidRPr="00726A81">
        <w:rPr>
          <w:sz w:val="22"/>
          <w:szCs w:val="22"/>
        </w:rPr>
        <w:t>i</w:t>
      </w:r>
      <w:proofErr w:type="spellEnd"/>
      <w:r w:rsidRPr="00726A81">
        <w:rPr>
          <w:sz w:val="22"/>
          <w:szCs w:val="22"/>
        </w:rPr>
        <w:t>)b</w:t>
      </w:r>
      <w:proofErr w:type="gramEnd"/>
      <w:r w:rsidRPr="00726A81">
        <w:rPr>
          <w:sz w:val="22"/>
          <w:szCs w:val="22"/>
        </w:rPr>
        <w:t xml:space="preserve"> and 5.1(</w:t>
      </w:r>
      <w:proofErr w:type="spellStart"/>
      <w:r w:rsidRPr="00726A81">
        <w:rPr>
          <w:sz w:val="22"/>
          <w:szCs w:val="22"/>
        </w:rPr>
        <w:t>i</w:t>
      </w:r>
      <w:proofErr w:type="spellEnd"/>
      <w:r w:rsidRPr="00726A81">
        <w:rPr>
          <w:sz w:val="22"/>
          <w:szCs w:val="22"/>
        </w:rPr>
        <w:t xml:space="preserve">)c, which define a .BRAND TLD as a registry which is comprised of the textual elements of a registered trademark owned by and issued to a Registry Operator or its Affiliate. </w:t>
      </w:r>
    </w:p>
    <w:p w14:paraId="5EC1D202" w14:textId="77777777" w:rsidR="00726A81" w:rsidRPr="00726A81" w:rsidRDefault="00726A81" w:rsidP="00726A81">
      <w:pPr>
        <w:spacing w:before="120" w:after="0" w:line="240" w:lineRule="auto"/>
        <w:rPr>
          <w:sz w:val="22"/>
          <w:szCs w:val="22"/>
        </w:rPr>
      </w:pPr>
    </w:p>
    <w:p w14:paraId="4CA291E9" w14:textId="77777777" w:rsidR="00726A81" w:rsidRPr="00726A81" w:rsidRDefault="00726A81" w:rsidP="00726A81">
      <w:pPr>
        <w:spacing w:before="120" w:after="0" w:line="240" w:lineRule="auto"/>
        <w:rPr>
          <w:sz w:val="22"/>
          <w:szCs w:val="22"/>
        </w:rPr>
      </w:pPr>
      <w:r w:rsidRPr="00726A81">
        <w:rPr>
          <w:i/>
          <w:sz w:val="22"/>
          <w:szCs w:val="22"/>
        </w:rPr>
        <w:t>Deferral of Sunrise</w:t>
      </w:r>
    </w:p>
    <w:p w14:paraId="0C7520AB" w14:textId="48197C32" w:rsidR="00726A81" w:rsidRPr="00726A81" w:rsidRDefault="00726A81" w:rsidP="00726A81">
      <w:pPr>
        <w:spacing w:before="120" w:after="0" w:line="240" w:lineRule="auto"/>
        <w:ind w:left="720"/>
        <w:rPr>
          <w:sz w:val="22"/>
          <w:szCs w:val="22"/>
        </w:rPr>
      </w:pPr>
      <w:r w:rsidRPr="00726A81">
        <w:rPr>
          <w:sz w:val="22"/>
          <w:szCs w:val="22"/>
        </w:rPr>
        <w:t>Under the current version of the Registry Agreement</w:t>
      </w:r>
      <w:proofErr w:type="gramStart"/>
      <w:r w:rsidRPr="00726A81">
        <w:rPr>
          <w:sz w:val="22"/>
          <w:szCs w:val="22"/>
        </w:rPr>
        <w:t>, .BRAND</w:t>
      </w:r>
      <w:proofErr w:type="gramEnd"/>
      <w:r w:rsidRPr="00726A81">
        <w:rPr>
          <w:sz w:val="22"/>
          <w:szCs w:val="22"/>
        </w:rPr>
        <w:t xml:space="preserve"> applicants are required to hold a Sunrise Period wherein registrations for Second-Level Domains (SLDs) are limited to trademarked terms registered in ICANN’s Trademark Clearinghouse.</w:t>
      </w:r>
      <w:r w:rsidRPr="00726A81">
        <w:rPr>
          <w:sz w:val="22"/>
          <w:szCs w:val="22"/>
          <w:vertAlign w:val="superscript"/>
        </w:rPr>
        <w:footnoteReference w:id="3"/>
      </w:r>
    </w:p>
    <w:p w14:paraId="47BBD47B" w14:textId="7E48C0CD" w:rsidR="00726A81" w:rsidRPr="00726A81" w:rsidRDefault="00726A81" w:rsidP="00726A81">
      <w:pPr>
        <w:spacing w:before="120" w:after="0" w:line="240" w:lineRule="auto"/>
        <w:ind w:left="720"/>
        <w:rPr>
          <w:sz w:val="22"/>
          <w:szCs w:val="22"/>
        </w:rPr>
      </w:pPr>
      <w:r w:rsidRPr="00726A81">
        <w:rPr>
          <w:sz w:val="22"/>
          <w:szCs w:val="22"/>
        </w:rPr>
        <w:t xml:space="preserve">The BC has consistently supported the Sunrise Period as a means of reducing the costs and risks to businesses faced with the challenge of protecting their intellectual property across an expanding domain name space. However, the current framework of the Sunrise Period </w:t>
      </w:r>
      <w:proofErr w:type="gramStart"/>
      <w:r w:rsidRPr="00726A81">
        <w:rPr>
          <w:sz w:val="22"/>
          <w:szCs w:val="22"/>
        </w:rPr>
        <w:t>for .BRAND</w:t>
      </w:r>
      <w:proofErr w:type="gramEnd"/>
      <w:r w:rsidRPr="00726A81">
        <w:rPr>
          <w:sz w:val="22"/>
          <w:szCs w:val="22"/>
        </w:rPr>
        <w:t xml:space="preserve"> TLDs is impractical. Given the registration restrictions inherent </w:t>
      </w:r>
      <w:proofErr w:type="gramStart"/>
      <w:r w:rsidRPr="00726A81">
        <w:rPr>
          <w:sz w:val="22"/>
          <w:szCs w:val="22"/>
        </w:rPr>
        <w:t>to .BRAND</w:t>
      </w:r>
      <w:proofErr w:type="gramEnd"/>
      <w:r w:rsidRPr="00726A81">
        <w:rPr>
          <w:sz w:val="22"/>
          <w:szCs w:val="22"/>
        </w:rPr>
        <w:t xml:space="preserve"> applicants</w:t>
      </w:r>
      <w:r w:rsidRPr="00726A81">
        <w:rPr>
          <w:sz w:val="22"/>
          <w:szCs w:val="22"/>
          <w:vertAlign w:val="superscript"/>
        </w:rPr>
        <w:footnoteReference w:id="4"/>
      </w:r>
      <w:r w:rsidRPr="00726A81">
        <w:rPr>
          <w:sz w:val="22"/>
          <w:szCs w:val="22"/>
        </w:rPr>
        <w:t xml:space="preserve">, unaffiliated trademark holders are, as a rule, unable to register domains during a Sunrise Period following initial launch. Conversely, if </w:t>
      </w:r>
      <w:proofErr w:type="gramStart"/>
      <w:r w:rsidRPr="00726A81">
        <w:rPr>
          <w:sz w:val="22"/>
          <w:szCs w:val="22"/>
        </w:rPr>
        <w:t>a .BRAND</w:t>
      </w:r>
      <w:proofErr w:type="gramEnd"/>
      <w:r w:rsidRPr="00726A81">
        <w:rPr>
          <w:sz w:val="22"/>
          <w:szCs w:val="22"/>
        </w:rPr>
        <w:t xml:space="preserve"> eventually decides to open up the TLD to registrations by third parties downstream, brand owners would be left exposed to increased risk of infringement, as the registry operator would not be required to conduct a Sunrise Period at this time. </w:t>
      </w:r>
    </w:p>
    <w:p w14:paraId="5DEAD762" w14:textId="0FEE5D87" w:rsidR="002F4807" w:rsidRDefault="00726A81" w:rsidP="00E77054">
      <w:pPr>
        <w:spacing w:before="120" w:after="0" w:line="240" w:lineRule="auto"/>
        <w:ind w:left="720"/>
        <w:rPr>
          <w:sz w:val="22"/>
          <w:szCs w:val="22"/>
        </w:rPr>
      </w:pPr>
      <w:r w:rsidRPr="00726A81">
        <w:rPr>
          <w:sz w:val="22"/>
          <w:szCs w:val="22"/>
        </w:rPr>
        <w:t xml:space="preserve">As such, it is our belief that businesses would be better served if the requirement of a Sunrise Period </w:t>
      </w:r>
      <w:proofErr w:type="gramStart"/>
      <w:r w:rsidRPr="00726A81">
        <w:rPr>
          <w:sz w:val="22"/>
          <w:szCs w:val="22"/>
        </w:rPr>
        <w:t>for .BRAND</w:t>
      </w:r>
      <w:proofErr w:type="gramEnd"/>
      <w:r w:rsidRPr="00726A81">
        <w:rPr>
          <w:sz w:val="22"/>
          <w:szCs w:val="22"/>
        </w:rPr>
        <w:t xml:space="preserve"> TLDs was deferred to such a time that the Registry Operator actually opened up registrations to third parties. Until such a time, we recommend that the requirement to provide Claims Notifications to right holders remain in place </w:t>
      </w:r>
      <w:proofErr w:type="gramStart"/>
      <w:r w:rsidRPr="00726A81">
        <w:rPr>
          <w:sz w:val="22"/>
          <w:szCs w:val="22"/>
        </w:rPr>
        <w:t>for .BRAND</w:t>
      </w:r>
      <w:proofErr w:type="gramEnd"/>
      <w:r w:rsidRPr="00726A81">
        <w:rPr>
          <w:sz w:val="22"/>
          <w:szCs w:val="22"/>
        </w:rPr>
        <w:t xml:space="preserve"> TLDs, to protect businesses during the period of exclusive use. </w:t>
      </w:r>
    </w:p>
    <w:p w14:paraId="3B40A3B6" w14:textId="77777777" w:rsidR="00E77054" w:rsidRDefault="00E77054" w:rsidP="00202963">
      <w:pPr>
        <w:spacing w:before="120" w:after="0" w:line="240" w:lineRule="auto"/>
        <w:rPr>
          <w:sz w:val="22"/>
          <w:szCs w:val="22"/>
        </w:rPr>
      </w:pPr>
    </w:p>
    <w:p w14:paraId="39D5499F" w14:textId="77777777" w:rsidR="00E77054" w:rsidRDefault="00E77054" w:rsidP="00202963">
      <w:pPr>
        <w:spacing w:before="120" w:after="0" w:line="240" w:lineRule="auto"/>
        <w:rPr>
          <w:sz w:val="22"/>
          <w:szCs w:val="22"/>
        </w:rPr>
      </w:pPr>
    </w:p>
    <w:p w14:paraId="34CD4C24" w14:textId="352718BB" w:rsidR="00E32381" w:rsidRPr="00926F12" w:rsidRDefault="00726A81" w:rsidP="00E77054">
      <w:pPr>
        <w:spacing w:before="120" w:after="0" w:line="240" w:lineRule="auto"/>
        <w:rPr>
          <w:sz w:val="22"/>
          <w:szCs w:val="22"/>
        </w:rPr>
      </w:pPr>
      <w:r>
        <w:rPr>
          <w:sz w:val="22"/>
          <w:szCs w:val="22"/>
        </w:rPr>
        <w:t xml:space="preserve">Andy Abrams and Stephanie </w:t>
      </w:r>
      <w:proofErr w:type="spellStart"/>
      <w:r w:rsidR="00E77054">
        <w:rPr>
          <w:sz w:val="22"/>
          <w:szCs w:val="22"/>
        </w:rPr>
        <w:t>D</w:t>
      </w:r>
      <w:r w:rsidR="00E77054" w:rsidRPr="00E77054">
        <w:rPr>
          <w:sz w:val="22"/>
          <w:szCs w:val="22"/>
        </w:rPr>
        <w:t>uchesneau</w:t>
      </w:r>
      <w:proofErr w:type="spellEnd"/>
      <w:r w:rsidR="002F4807">
        <w:rPr>
          <w:sz w:val="22"/>
          <w:szCs w:val="22"/>
        </w:rPr>
        <w:t xml:space="preserve"> </w:t>
      </w:r>
      <w:r w:rsidR="000E6A53">
        <w:rPr>
          <w:sz w:val="22"/>
          <w:szCs w:val="22"/>
        </w:rPr>
        <w:t xml:space="preserve">led drafting of these comments, which were approved </w:t>
      </w:r>
      <w:r w:rsidR="005D6025" w:rsidRPr="00926F12">
        <w:rPr>
          <w:sz w:val="22"/>
          <w:szCs w:val="22"/>
        </w:rPr>
        <w:t>in a</w:t>
      </w:r>
      <w:r>
        <w:rPr>
          <w:sz w:val="22"/>
          <w:szCs w:val="22"/>
        </w:rPr>
        <w:t xml:space="preserve">ccordance with the BC Charter. </w:t>
      </w:r>
      <w:bookmarkStart w:id="0" w:name="_GoBack"/>
      <w:bookmarkEnd w:id="0"/>
    </w:p>
    <w:sectPr w:rsidR="00E32381" w:rsidRPr="00926F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50BB8" w14:textId="77777777" w:rsidR="00202963" w:rsidRDefault="00202963" w:rsidP="00DD5964">
      <w:pPr>
        <w:spacing w:after="0" w:line="240" w:lineRule="auto"/>
      </w:pPr>
      <w:r>
        <w:separator/>
      </w:r>
    </w:p>
  </w:endnote>
  <w:endnote w:type="continuationSeparator" w:id="0">
    <w:p w14:paraId="30957940" w14:textId="77777777" w:rsidR="00202963" w:rsidRDefault="00202963" w:rsidP="00DD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9763E" w14:textId="77777777" w:rsidR="00202963" w:rsidRDefault="00202963" w:rsidP="008A1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9DEB2" w14:textId="77777777" w:rsidR="00202963" w:rsidRDefault="00202963" w:rsidP="008A1ED9">
    <w:pPr>
      <w:pStyle w:val="Footer"/>
      <w:tabs>
        <w:tab w:val="clear" w:pos="4320"/>
        <w:tab w:val="clear" w:pos="8640"/>
        <w:tab w:val="center" w:pos="5112"/>
        <w:tab w:val="right" w:pos="10224"/>
      </w:tabs>
      <w:ind w:right="360" w:firstLine="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2CF0" w14:textId="77777777" w:rsidR="00202963" w:rsidRDefault="00202963" w:rsidP="008A1ED9">
    <w:pPr>
      <w:pStyle w:val="Footer"/>
      <w:ind w:right="360" w:firstLine="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4AFC" w14:textId="77777777" w:rsidR="00202963" w:rsidRDefault="00202963" w:rsidP="008A1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6081EE" w14:textId="77777777" w:rsidR="00202963" w:rsidRDefault="00202963" w:rsidP="008A1E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4B566" w14:textId="77777777" w:rsidR="00202963" w:rsidRDefault="00202963" w:rsidP="00DD5964">
      <w:pPr>
        <w:spacing w:after="0" w:line="240" w:lineRule="auto"/>
      </w:pPr>
      <w:r>
        <w:separator/>
      </w:r>
    </w:p>
  </w:footnote>
  <w:footnote w:type="continuationSeparator" w:id="0">
    <w:p w14:paraId="2AE5A11B" w14:textId="77777777" w:rsidR="00202963" w:rsidRDefault="00202963" w:rsidP="00DD5964">
      <w:pPr>
        <w:spacing w:after="0" w:line="240" w:lineRule="auto"/>
      </w:pPr>
      <w:r>
        <w:continuationSeparator/>
      </w:r>
    </w:p>
  </w:footnote>
  <w:footnote w:id="1">
    <w:p w14:paraId="59C9642F" w14:textId="1C433FD6" w:rsidR="00202963" w:rsidRPr="00726A81" w:rsidRDefault="00202963" w:rsidP="00726A81">
      <w:pPr>
        <w:pStyle w:val="EndnoteText"/>
        <w:spacing w:before="120" w:after="0" w:line="240" w:lineRule="auto"/>
        <w:rPr>
          <w:sz w:val="20"/>
          <w:szCs w:val="20"/>
        </w:rPr>
      </w:pPr>
      <w:r w:rsidRPr="00726A81">
        <w:rPr>
          <w:rStyle w:val="FootnoteReference"/>
          <w:sz w:val="20"/>
          <w:szCs w:val="20"/>
        </w:rPr>
        <w:footnoteRef/>
      </w:r>
      <w:r w:rsidRPr="00726A81">
        <w:rPr>
          <w:sz w:val="20"/>
          <w:szCs w:val="20"/>
        </w:rPr>
        <w:t xml:space="preserve"> Business Constituency Charter, at </w:t>
      </w:r>
      <w:hyperlink r:id="rId1" w:history="1">
        <w:r w:rsidRPr="00726A81">
          <w:rPr>
            <w:rStyle w:val="Hyperlink"/>
            <w:sz w:val="20"/>
            <w:szCs w:val="20"/>
          </w:rPr>
          <w:t>http://www.bizconst.org/charter.htm</w:t>
        </w:r>
      </w:hyperlink>
      <w:r w:rsidRPr="00726A81">
        <w:rPr>
          <w:sz w:val="20"/>
          <w:szCs w:val="20"/>
        </w:rPr>
        <w:t xml:space="preserve">. </w:t>
      </w:r>
    </w:p>
  </w:footnote>
  <w:footnote w:id="2">
    <w:p w14:paraId="430C0F49" w14:textId="77777777" w:rsidR="00202963" w:rsidRPr="00726A81" w:rsidRDefault="00202963" w:rsidP="00726A81">
      <w:pPr>
        <w:spacing w:line="240" w:lineRule="auto"/>
      </w:pPr>
      <w:r w:rsidRPr="00726A81">
        <w:rPr>
          <w:vertAlign w:val="superscript"/>
        </w:rPr>
        <w:footnoteRef/>
      </w:r>
      <w:r w:rsidRPr="00726A81">
        <w:t xml:space="preserve"> </w:t>
      </w:r>
      <w:r w:rsidRPr="00726A81">
        <w:rPr>
          <w:i/>
        </w:rPr>
        <w:t xml:space="preserve">See </w:t>
      </w:r>
      <w:r w:rsidRPr="00726A81">
        <w:t>Business Constituency Comments on Proposed Final Applicant Guidebook, December 6, 2010.</w:t>
      </w:r>
    </w:p>
  </w:footnote>
  <w:footnote w:id="3">
    <w:p w14:paraId="40B33305" w14:textId="77777777" w:rsidR="00202963" w:rsidRDefault="00202963" w:rsidP="00726A81">
      <w:pPr>
        <w:spacing w:line="240" w:lineRule="auto"/>
      </w:pPr>
      <w:r>
        <w:rPr>
          <w:vertAlign w:val="superscript"/>
        </w:rPr>
        <w:footnoteRef/>
      </w:r>
      <w:r>
        <w:t xml:space="preserve"> </w:t>
      </w:r>
      <w:r>
        <w:rPr>
          <w:sz w:val="18"/>
        </w:rPr>
        <w:t xml:space="preserve">The Trademark Clearinghouse Rights Protection Mechanism Requirements (“RPM Requirements”), incorporated into the Registry Agreement through Section 2.8 and Specification 7, obligate registry operators to offer a Sunrise period in which registration of domains is restricted to holders of Trademark Clearinghouse verified trademarks. </w:t>
      </w:r>
    </w:p>
  </w:footnote>
  <w:footnote w:id="4">
    <w:p w14:paraId="35B915F1" w14:textId="77777777" w:rsidR="00202963" w:rsidRDefault="00202963" w:rsidP="00726A81">
      <w:pPr>
        <w:spacing w:line="240" w:lineRule="auto"/>
      </w:pPr>
      <w:r>
        <w:rPr>
          <w:vertAlign w:val="superscript"/>
        </w:rPr>
        <w:footnoteRef/>
      </w:r>
      <w:r>
        <w:rPr>
          <w:sz w:val="18"/>
        </w:rPr>
        <w:t xml:space="preserve"> </w:t>
      </w:r>
      <w:r>
        <w:rPr>
          <w:i/>
          <w:sz w:val="18"/>
        </w:rPr>
        <w:t xml:space="preserve">See </w:t>
      </w:r>
      <w:r>
        <w:rPr>
          <w:sz w:val="18"/>
        </w:rPr>
        <w:t xml:space="preserve">Specification 13, Section 5.1(ii), 5.2 of Specification 13, which </w:t>
      </w:r>
      <w:proofErr w:type="gramStart"/>
      <w:r>
        <w:rPr>
          <w:sz w:val="18"/>
        </w:rPr>
        <w:t>defines .BRAND</w:t>
      </w:r>
      <w:proofErr w:type="gramEnd"/>
      <w:r>
        <w:rPr>
          <w:sz w:val="18"/>
        </w:rPr>
        <w:t xml:space="preserve"> TLDs as registries which limit registration of and control over domain names to the Registry Operator, its Affiliates, and its Trademark Licensees.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2E3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1F1EE7"/>
    <w:multiLevelType w:val="hybridMultilevel"/>
    <w:tmpl w:val="67DA98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FF0ACD"/>
    <w:multiLevelType w:val="hybridMultilevel"/>
    <w:tmpl w:val="7398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FF"/>
    <w:rsid w:val="00031553"/>
    <w:rsid w:val="00064D12"/>
    <w:rsid w:val="000A6C41"/>
    <w:rsid w:val="000B1243"/>
    <w:rsid w:val="000E6A53"/>
    <w:rsid w:val="000F6919"/>
    <w:rsid w:val="001152B7"/>
    <w:rsid w:val="00136DED"/>
    <w:rsid w:val="00166A0E"/>
    <w:rsid w:val="0019443E"/>
    <w:rsid w:val="001B1016"/>
    <w:rsid w:val="00202963"/>
    <w:rsid w:val="002B67CA"/>
    <w:rsid w:val="002F4807"/>
    <w:rsid w:val="00317EA6"/>
    <w:rsid w:val="003267C0"/>
    <w:rsid w:val="003421BE"/>
    <w:rsid w:val="00361E42"/>
    <w:rsid w:val="00411A50"/>
    <w:rsid w:val="004A6501"/>
    <w:rsid w:val="004C1E3C"/>
    <w:rsid w:val="004D128B"/>
    <w:rsid w:val="00510B96"/>
    <w:rsid w:val="00537862"/>
    <w:rsid w:val="0054483B"/>
    <w:rsid w:val="00545F88"/>
    <w:rsid w:val="00546276"/>
    <w:rsid w:val="005620F6"/>
    <w:rsid w:val="005A1AC1"/>
    <w:rsid w:val="005A3B1D"/>
    <w:rsid w:val="005B1F96"/>
    <w:rsid w:val="005D6025"/>
    <w:rsid w:val="005E0C37"/>
    <w:rsid w:val="005E5BD7"/>
    <w:rsid w:val="005F7D9B"/>
    <w:rsid w:val="00671156"/>
    <w:rsid w:val="00672F10"/>
    <w:rsid w:val="006877CA"/>
    <w:rsid w:val="006B089C"/>
    <w:rsid w:val="00715FFE"/>
    <w:rsid w:val="00720967"/>
    <w:rsid w:val="007251F8"/>
    <w:rsid w:val="00726A81"/>
    <w:rsid w:val="00742835"/>
    <w:rsid w:val="00743AFF"/>
    <w:rsid w:val="00783333"/>
    <w:rsid w:val="007D00D0"/>
    <w:rsid w:val="007E1DD6"/>
    <w:rsid w:val="007E29DD"/>
    <w:rsid w:val="007E4CBA"/>
    <w:rsid w:val="007F40E8"/>
    <w:rsid w:val="00807C18"/>
    <w:rsid w:val="00815B60"/>
    <w:rsid w:val="0082395F"/>
    <w:rsid w:val="008321FA"/>
    <w:rsid w:val="008A1ED9"/>
    <w:rsid w:val="008E2CBD"/>
    <w:rsid w:val="008E4839"/>
    <w:rsid w:val="00926F12"/>
    <w:rsid w:val="009718E6"/>
    <w:rsid w:val="00A15CC7"/>
    <w:rsid w:val="00A21524"/>
    <w:rsid w:val="00A753E2"/>
    <w:rsid w:val="00AB391F"/>
    <w:rsid w:val="00AC48C6"/>
    <w:rsid w:val="00B16D7D"/>
    <w:rsid w:val="00B20591"/>
    <w:rsid w:val="00B43DD6"/>
    <w:rsid w:val="00BD2003"/>
    <w:rsid w:val="00C27473"/>
    <w:rsid w:val="00C37CCF"/>
    <w:rsid w:val="00C4274B"/>
    <w:rsid w:val="00C62C9A"/>
    <w:rsid w:val="00CE3C10"/>
    <w:rsid w:val="00D171F8"/>
    <w:rsid w:val="00D23113"/>
    <w:rsid w:val="00D7518D"/>
    <w:rsid w:val="00D806C2"/>
    <w:rsid w:val="00D8614A"/>
    <w:rsid w:val="00DC003A"/>
    <w:rsid w:val="00DD5964"/>
    <w:rsid w:val="00E32381"/>
    <w:rsid w:val="00E77054"/>
    <w:rsid w:val="00EA21CF"/>
    <w:rsid w:val="00EF6FB9"/>
    <w:rsid w:val="00F169B7"/>
    <w:rsid w:val="00F35B2C"/>
    <w:rsid w:val="00FE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4E2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5964"/>
    <w:rPr>
      <w:lang w:val="x-none" w:eastAsia="x-none"/>
    </w:rPr>
  </w:style>
  <w:style w:type="character" w:customStyle="1" w:styleId="FootnoteTextChar">
    <w:name w:val="Footnote Text Char"/>
    <w:link w:val="FootnoteText"/>
    <w:uiPriority w:val="99"/>
    <w:rsid w:val="00DD5964"/>
    <w:rPr>
      <w:rFonts w:ascii="Calibri" w:hAnsi="Calibri"/>
    </w:rPr>
  </w:style>
  <w:style w:type="character" w:styleId="FootnoteReference">
    <w:name w:val="footnote reference"/>
    <w:uiPriority w:val="99"/>
    <w:unhideWhenUsed/>
    <w:rsid w:val="00DD5964"/>
    <w:rPr>
      <w:vertAlign w:val="superscript"/>
    </w:rPr>
  </w:style>
  <w:style w:type="character" w:styleId="Hyperlink">
    <w:name w:val="Hyperlink"/>
    <w:uiPriority w:val="99"/>
    <w:unhideWhenUsed/>
    <w:rsid w:val="00DD5964"/>
    <w:rPr>
      <w:color w:val="0000FF"/>
      <w:u w:val="single"/>
    </w:rPr>
  </w:style>
  <w:style w:type="character" w:styleId="CommentReference">
    <w:name w:val="annotation reference"/>
    <w:uiPriority w:val="99"/>
    <w:semiHidden/>
    <w:unhideWhenUsed/>
    <w:rsid w:val="005A1AC1"/>
    <w:rPr>
      <w:sz w:val="16"/>
      <w:szCs w:val="16"/>
    </w:rPr>
  </w:style>
  <w:style w:type="paragraph" w:styleId="CommentText">
    <w:name w:val="annotation text"/>
    <w:basedOn w:val="Normal"/>
    <w:link w:val="CommentTextChar"/>
    <w:uiPriority w:val="99"/>
    <w:semiHidden/>
    <w:unhideWhenUsed/>
    <w:rsid w:val="005A1AC1"/>
    <w:rPr>
      <w:lang w:val="x-none" w:eastAsia="x-none"/>
    </w:rPr>
  </w:style>
  <w:style w:type="character" w:customStyle="1" w:styleId="CommentTextChar">
    <w:name w:val="Comment Text Char"/>
    <w:link w:val="CommentText"/>
    <w:uiPriority w:val="99"/>
    <w:semiHidden/>
    <w:rsid w:val="005A1AC1"/>
    <w:rPr>
      <w:rFonts w:ascii="Calibri" w:hAnsi="Calibri"/>
    </w:rPr>
  </w:style>
  <w:style w:type="paragraph" w:styleId="CommentSubject">
    <w:name w:val="annotation subject"/>
    <w:basedOn w:val="CommentText"/>
    <w:next w:val="CommentText"/>
    <w:link w:val="CommentSubjectChar"/>
    <w:uiPriority w:val="99"/>
    <w:semiHidden/>
    <w:unhideWhenUsed/>
    <w:rsid w:val="005A1AC1"/>
    <w:rPr>
      <w:b/>
      <w:bCs/>
    </w:rPr>
  </w:style>
  <w:style w:type="character" w:customStyle="1" w:styleId="CommentSubjectChar">
    <w:name w:val="Comment Subject Char"/>
    <w:link w:val="CommentSubject"/>
    <w:uiPriority w:val="99"/>
    <w:semiHidden/>
    <w:rsid w:val="005A1AC1"/>
    <w:rPr>
      <w:rFonts w:ascii="Calibri" w:hAnsi="Calibri"/>
      <w:b/>
      <w:bCs/>
    </w:rPr>
  </w:style>
  <w:style w:type="paragraph" w:styleId="BalloonText">
    <w:name w:val="Balloon Text"/>
    <w:basedOn w:val="Normal"/>
    <w:link w:val="BalloonTextChar"/>
    <w:uiPriority w:val="99"/>
    <w:semiHidden/>
    <w:unhideWhenUsed/>
    <w:rsid w:val="005A1AC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A1AC1"/>
    <w:rPr>
      <w:rFonts w:ascii="Tahoma" w:hAnsi="Tahoma" w:cs="Tahoma"/>
      <w:sz w:val="16"/>
      <w:szCs w:val="16"/>
    </w:rPr>
  </w:style>
  <w:style w:type="paragraph" w:styleId="Footer">
    <w:name w:val="footer"/>
    <w:basedOn w:val="Normal"/>
    <w:link w:val="FooterChar"/>
    <w:uiPriority w:val="99"/>
    <w:unhideWhenUsed/>
    <w:rsid w:val="000E6A53"/>
    <w:pPr>
      <w:tabs>
        <w:tab w:val="center" w:pos="4320"/>
        <w:tab w:val="right" w:pos="8640"/>
      </w:tabs>
    </w:pPr>
    <w:rPr>
      <w:lang w:val="x-none" w:eastAsia="x-none"/>
    </w:rPr>
  </w:style>
  <w:style w:type="character" w:customStyle="1" w:styleId="FooterChar">
    <w:name w:val="Footer Char"/>
    <w:link w:val="Footer"/>
    <w:uiPriority w:val="99"/>
    <w:rsid w:val="000E6A53"/>
    <w:rPr>
      <w:rFonts w:ascii="Calibri" w:hAnsi="Calibri"/>
      <w:lang w:val="x-none" w:eastAsia="x-none"/>
    </w:rPr>
  </w:style>
  <w:style w:type="character" w:styleId="PageNumber">
    <w:name w:val="page number"/>
    <w:uiPriority w:val="99"/>
    <w:semiHidden/>
    <w:unhideWhenUsed/>
    <w:rsid w:val="000E6A53"/>
  </w:style>
  <w:style w:type="paragraph" w:styleId="ListParagraph">
    <w:name w:val="List Paragraph"/>
    <w:basedOn w:val="Normal"/>
    <w:uiPriority w:val="34"/>
    <w:qFormat/>
    <w:rsid w:val="000E6A53"/>
    <w:pPr>
      <w:spacing w:after="0"/>
      <w:ind w:left="720"/>
      <w:contextualSpacing/>
    </w:pPr>
    <w:rPr>
      <w:sz w:val="22"/>
      <w:szCs w:val="22"/>
    </w:rPr>
  </w:style>
  <w:style w:type="paragraph" w:styleId="EndnoteText">
    <w:name w:val="endnote text"/>
    <w:basedOn w:val="Normal"/>
    <w:link w:val="EndnoteTextChar"/>
    <w:uiPriority w:val="99"/>
    <w:unhideWhenUsed/>
    <w:rsid w:val="004A6501"/>
    <w:rPr>
      <w:sz w:val="24"/>
      <w:szCs w:val="24"/>
    </w:rPr>
  </w:style>
  <w:style w:type="character" w:customStyle="1" w:styleId="EndnoteTextChar">
    <w:name w:val="Endnote Text Char"/>
    <w:link w:val="EndnoteText"/>
    <w:uiPriority w:val="99"/>
    <w:rsid w:val="004A6501"/>
    <w:rPr>
      <w:rFonts w:ascii="Calibri" w:hAnsi="Calibri"/>
      <w:sz w:val="24"/>
      <w:szCs w:val="24"/>
    </w:rPr>
  </w:style>
  <w:style w:type="character" w:styleId="EndnoteReference">
    <w:name w:val="endnote reference"/>
    <w:uiPriority w:val="99"/>
    <w:semiHidden/>
    <w:unhideWhenUsed/>
    <w:rsid w:val="004A650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5964"/>
    <w:rPr>
      <w:lang w:val="x-none" w:eastAsia="x-none"/>
    </w:rPr>
  </w:style>
  <w:style w:type="character" w:customStyle="1" w:styleId="FootnoteTextChar">
    <w:name w:val="Footnote Text Char"/>
    <w:link w:val="FootnoteText"/>
    <w:uiPriority w:val="99"/>
    <w:rsid w:val="00DD5964"/>
    <w:rPr>
      <w:rFonts w:ascii="Calibri" w:hAnsi="Calibri"/>
    </w:rPr>
  </w:style>
  <w:style w:type="character" w:styleId="FootnoteReference">
    <w:name w:val="footnote reference"/>
    <w:uiPriority w:val="99"/>
    <w:unhideWhenUsed/>
    <w:rsid w:val="00DD5964"/>
    <w:rPr>
      <w:vertAlign w:val="superscript"/>
    </w:rPr>
  </w:style>
  <w:style w:type="character" w:styleId="Hyperlink">
    <w:name w:val="Hyperlink"/>
    <w:uiPriority w:val="99"/>
    <w:unhideWhenUsed/>
    <w:rsid w:val="00DD5964"/>
    <w:rPr>
      <w:color w:val="0000FF"/>
      <w:u w:val="single"/>
    </w:rPr>
  </w:style>
  <w:style w:type="character" w:styleId="CommentReference">
    <w:name w:val="annotation reference"/>
    <w:uiPriority w:val="99"/>
    <w:semiHidden/>
    <w:unhideWhenUsed/>
    <w:rsid w:val="005A1AC1"/>
    <w:rPr>
      <w:sz w:val="16"/>
      <w:szCs w:val="16"/>
    </w:rPr>
  </w:style>
  <w:style w:type="paragraph" w:styleId="CommentText">
    <w:name w:val="annotation text"/>
    <w:basedOn w:val="Normal"/>
    <w:link w:val="CommentTextChar"/>
    <w:uiPriority w:val="99"/>
    <w:semiHidden/>
    <w:unhideWhenUsed/>
    <w:rsid w:val="005A1AC1"/>
    <w:rPr>
      <w:lang w:val="x-none" w:eastAsia="x-none"/>
    </w:rPr>
  </w:style>
  <w:style w:type="character" w:customStyle="1" w:styleId="CommentTextChar">
    <w:name w:val="Comment Text Char"/>
    <w:link w:val="CommentText"/>
    <w:uiPriority w:val="99"/>
    <w:semiHidden/>
    <w:rsid w:val="005A1AC1"/>
    <w:rPr>
      <w:rFonts w:ascii="Calibri" w:hAnsi="Calibri"/>
    </w:rPr>
  </w:style>
  <w:style w:type="paragraph" w:styleId="CommentSubject">
    <w:name w:val="annotation subject"/>
    <w:basedOn w:val="CommentText"/>
    <w:next w:val="CommentText"/>
    <w:link w:val="CommentSubjectChar"/>
    <w:uiPriority w:val="99"/>
    <w:semiHidden/>
    <w:unhideWhenUsed/>
    <w:rsid w:val="005A1AC1"/>
    <w:rPr>
      <w:b/>
      <w:bCs/>
    </w:rPr>
  </w:style>
  <w:style w:type="character" w:customStyle="1" w:styleId="CommentSubjectChar">
    <w:name w:val="Comment Subject Char"/>
    <w:link w:val="CommentSubject"/>
    <w:uiPriority w:val="99"/>
    <w:semiHidden/>
    <w:rsid w:val="005A1AC1"/>
    <w:rPr>
      <w:rFonts w:ascii="Calibri" w:hAnsi="Calibri"/>
      <w:b/>
      <w:bCs/>
    </w:rPr>
  </w:style>
  <w:style w:type="paragraph" w:styleId="BalloonText">
    <w:name w:val="Balloon Text"/>
    <w:basedOn w:val="Normal"/>
    <w:link w:val="BalloonTextChar"/>
    <w:uiPriority w:val="99"/>
    <w:semiHidden/>
    <w:unhideWhenUsed/>
    <w:rsid w:val="005A1AC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A1AC1"/>
    <w:rPr>
      <w:rFonts w:ascii="Tahoma" w:hAnsi="Tahoma" w:cs="Tahoma"/>
      <w:sz w:val="16"/>
      <w:szCs w:val="16"/>
    </w:rPr>
  </w:style>
  <w:style w:type="paragraph" w:styleId="Footer">
    <w:name w:val="footer"/>
    <w:basedOn w:val="Normal"/>
    <w:link w:val="FooterChar"/>
    <w:uiPriority w:val="99"/>
    <w:unhideWhenUsed/>
    <w:rsid w:val="000E6A53"/>
    <w:pPr>
      <w:tabs>
        <w:tab w:val="center" w:pos="4320"/>
        <w:tab w:val="right" w:pos="8640"/>
      </w:tabs>
    </w:pPr>
    <w:rPr>
      <w:lang w:val="x-none" w:eastAsia="x-none"/>
    </w:rPr>
  </w:style>
  <w:style w:type="character" w:customStyle="1" w:styleId="FooterChar">
    <w:name w:val="Footer Char"/>
    <w:link w:val="Footer"/>
    <w:uiPriority w:val="99"/>
    <w:rsid w:val="000E6A53"/>
    <w:rPr>
      <w:rFonts w:ascii="Calibri" w:hAnsi="Calibri"/>
      <w:lang w:val="x-none" w:eastAsia="x-none"/>
    </w:rPr>
  </w:style>
  <w:style w:type="character" w:styleId="PageNumber">
    <w:name w:val="page number"/>
    <w:uiPriority w:val="99"/>
    <w:semiHidden/>
    <w:unhideWhenUsed/>
    <w:rsid w:val="000E6A53"/>
  </w:style>
  <w:style w:type="paragraph" w:styleId="ListParagraph">
    <w:name w:val="List Paragraph"/>
    <w:basedOn w:val="Normal"/>
    <w:uiPriority w:val="34"/>
    <w:qFormat/>
    <w:rsid w:val="000E6A53"/>
    <w:pPr>
      <w:spacing w:after="0"/>
      <w:ind w:left="720"/>
      <w:contextualSpacing/>
    </w:pPr>
    <w:rPr>
      <w:sz w:val="22"/>
      <w:szCs w:val="22"/>
    </w:rPr>
  </w:style>
  <w:style w:type="paragraph" w:styleId="EndnoteText">
    <w:name w:val="endnote text"/>
    <w:basedOn w:val="Normal"/>
    <w:link w:val="EndnoteTextChar"/>
    <w:uiPriority w:val="99"/>
    <w:unhideWhenUsed/>
    <w:rsid w:val="004A6501"/>
    <w:rPr>
      <w:sz w:val="24"/>
      <w:szCs w:val="24"/>
    </w:rPr>
  </w:style>
  <w:style w:type="character" w:customStyle="1" w:styleId="EndnoteTextChar">
    <w:name w:val="Endnote Text Char"/>
    <w:link w:val="EndnoteText"/>
    <w:uiPriority w:val="99"/>
    <w:rsid w:val="004A6501"/>
    <w:rPr>
      <w:rFonts w:ascii="Calibri" w:hAnsi="Calibri"/>
      <w:sz w:val="24"/>
      <w:szCs w:val="24"/>
    </w:rPr>
  </w:style>
  <w:style w:type="character" w:styleId="EndnoteReference">
    <w:name w:val="endnote reference"/>
    <w:uiPriority w:val="99"/>
    <w:semiHidden/>
    <w:unhideWhenUsed/>
    <w:rsid w:val="004A6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4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izconst.org/char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3E74-4126-8A4B-BB28-09D28B2A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836</Words>
  <Characters>4577</Characters>
  <Application>Microsoft Macintosh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5390</CharactersWithSpaces>
  <SharedDoc>false</SharedDoc>
  <HyperlinkBase/>
  <HLinks>
    <vt:vector size="18" baseType="variant">
      <vt:variant>
        <vt:i4>7929867</vt:i4>
      </vt:variant>
      <vt:variant>
        <vt:i4>6</vt:i4>
      </vt:variant>
      <vt:variant>
        <vt:i4>0</vt:i4>
      </vt:variant>
      <vt:variant>
        <vt:i4>5</vt:i4>
      </vt:variant>
      <vt:variant>
        <vt:lpwstr>http://www.icann.org/en/news/public-comment/rpm-requirements-06aug13-en.htm</vt:lpwstr>
      </vt:variant>
      <vt:variant>
        <vt:lpwstr/>
      </vt:variant>
      <vt:variant>
        <vt:i4>7929867</vt:i4>
      </vt:variant>
      <vt:variant>
        <vt:i4>3</vt:i4>
      </vt:variant>
      <vt:variant>
        <vt:i4>0</vt:i4>
      </vt:variant>
      <vt:variant>
        <vt:i4>5</vt:i4>
      </vt:variant>
      <vt:variant>
        <vt:lpwstr>http://www.icann.org/en/news/public-comment/rpm-requirements-06aug13-en.htm</vt:lpwstr>
      </vt:variant>
      <vt:variant>
        <vt:lpwstr/>
      </vt:variant>
      <vt:variant>
        <vt:i4>7929929</vt:i4>
      </vt:variant>
      <vt:variant>
        <vt:i4>0</vt:i4>
      </vt:variant>
      <vt:variant>
        <vt:i4>0</vt:i4>
      </vt:variant>
      <vt:variant>
        <vt:i4>5</vt:i4>
      </vt:variant>
      <vt:variant>
        <vt:lpwstr>http://www.bizconst.org/charter.htm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DelBianco</cp:lastModifiedBy>
  <cp:revision>3</cp:revision>
  <dcterms:created xsi:type="dcterms:W3CDTF">2014-01-23T01:47:00Z</dcterms:created>
  <dcterms:modified xsi:type="dcterms:W3CDTF">2014-01-23T02:01:00Z</dcterms:modified>
  <cp:category/>
</cp:coreProperties>
</file>