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52" w:rsidRDefault="00631D52" w:rsidP="00631D52">
      <w:pPr>
        <w:spacing w:after="100" w:afterAutospacing="1" w:line="276" w:lineRule="auto"/>
        <w:contextualSpacing/>
        <w:jc w:val="center"/>
        <w:rPr>
          <w:rFonts w:ascii="Arial" w:hAnsi="Arial" w:cs="Arial"/>
          <w:i/>
        </w:rPr>
      </w:pPr>
      <w:r>
        <w:rPr>
          <w:rFonts w:ascii="Arial" w:hAnsi="Arial" w:cs="Arial"/>
          <w:i/>
        </w:rPr>
        <w:t>Business Constituency</w:t>
      </w:r>
      <w:r w:rsidRPr="00A745BD">
        <w:rPr>
          <w:rFonts w:ascii="Arial" w:hAnsi="Arial" w:cs="Arial"/>
          <w:i/>
        </w:rPr>
        <w:t xml:space="preserve"> FEEDBACK &amp; INPUT</w:t>
      </w:r>
    </w:p>
    <w:p w:rsidR="004654DF" w:rsidRDefault="004654DF" w:rsidP="006942E3">
      <w:pPr>
        <w:spacing w:after="100" w:afterAutospacing="1" w:line="276" w:lineRule="auto"/>
        <w:contextualSpacing/>
        <w:jc w:val="center"/>
        <w:rPr>
          <w:rFonts w:ascii="Arial" w:hAnsi="Arial" w:cs="Arial"/>
          <w:i/>
        </w:rPr>
      </w:pPr>
    </w:p>
    <w:p w:rsidR="006942E3" w:rsidRPr="001D45B1" w:rsidRDefault="006942E3" w:rsidP="006942E3">
      <w:pPr>
        <w:spacing w:after="100" w:afterAutospacing="1" w:line="276" w:lineRule="auto"/>
        <w:contextualSpacing/>
        <w:rPr>
          <w:rFonts w:ascii="Arial" w:hAnsi="Arial" w:cs="Arial"/>
          <w:b/>
          <w:sz w:val="22"/>
          <w:szCs w:val="22"/>
        </w:rPr>
      </w:pPr>
      <w:r>
        <w:rPr>
          <w:rFonts w:ascii="Arial" w:hAnsi="Arial" w:cs="Arial"/>
          <w:b/>
          <w:sz w:val="22"/>
          <w:szCs w:val="22"/>
        </w:rPr>
        <w:br/>
      </w:r>
      <w:bookmarkStart w:id="0" w:name="FA2"/>
      <w:bookmarkEnd w:id="0"/>
      <w:r w:rsidRPr="0018057B">
        <w:rPr>
          <w:rFonts w:ascii="Arial" w:hAnsi="Arial" w:cs="Arial"/>
          <w:sz w:val="22"/>
          <w:szCs w:val="22"/>
        </w:rPr>
        <w:t>Focus Area:</w:t>
      </w:r>
      <w:r>
        <w:rPr>
          <w:rFonts w:ascii="Arial" w:hAnsi="Arial" w:cs="Arial"/>
          <w:b/>
          <w:sz w:val="22"/>
          <w:szCs w:val="22"/>
        </w:rPr>
        <w:t xml:space="preserve"> </w:t>
      </w:r>
      <w:r w:rsidRPr="000560F7">
        <w:rPr>
          <w:rFonts w:ascii="Arial" w:hAnsi="Arial" w:cs="Arial"/>
          <w:b/>
          <w:sz w:val="22"/>
          <w:szCs w:val="22"/>
        </w:rPr>
        <w:t>II. Developing a world-class public responsibility framework</w:t>
      </w:r>
    </w:p>
    <w:p w:rsidR="006942E3" w:rsidRPr="00EB5188" w:rsidRDefault="006942E3" w:rsidP="006942E3">
      <w:pPr>
        <w:spacing w:after="100" w:afterAutospacing="1" w:line="276" w:lineRule="auto"/>
        <w:contextualSpacing/>
        <w:rPr>
          <w:rFonts w:ascii="Arial" w:hAnsi="Arial" w:cs="Arial"/>
          <w:b/>
          <w:sz w:val="22"/>
          <w:szCs w:val="22"/>
        </w:rPr>
      </w:pPr>
    </w:p>
    <w:tbl>
      <w:tblPr>
        <w:tblStyle w:val="Tablaconcuadrcula"/>
        <w:tblW w:w="0" w:type="auto"/>
        <w:tblInd w:w="108" w:type="dxa"/>
        <w:tblLook w:val="04A0"/>
      </w:tblPr>
      <w:tblGrid>
        <w:gridCol w:w="9468"/>
      </w:tblGrid>
      <w:tr w:rsidR="006942E3" w:rsidTr="00A1567A">
        <w:tc>
          <w:tcPr>
            <w:tcW w:w="13068" w:type="dxa"/>
            <w:shd w:val="clear" w:color="auto" w:fill="D9D9D9" w:themeFill="background1" w:themeFillShade="D9"/>
          </w:tcPr>
          <w:p w:rsidR="006942E3" w:rsidRDefault="006942E3" w:rsidP="00A1567A">
            <w:pPr>
              <w:spacing w:after="100" w:afterAutospacing="1"/>
              <w:contextualSpacing/>
              <w:rPr>
                <w:rFonts w:ascii="Arial" w:hAnsi="Arial" w:cs="Arial"/>
                <w:b/>
                <w:sz w:val="20"/>
                <w:szCs w:val="20"/>
              </w:rPr>
            </w:pPr>
            <w:r>
              <w:rPr>
                <w:rFonts w:ascii="Arial" w:hAnsi="Arial" w:cs="Arial"/>
                <w:b/>
                <w:sz w:val="20"/>
                <w:szCs w:val="20"/>
              </w:rPr>
              <w:t>General Feedback</w:t>
            </w:r>
          </w:p>
          <w:p w:rsidR="006942E3" w:rsidRDefault="006942E3" w:rsidP="00A1567A">
            <w:pPr>
              <w:spacing w:after="100" w:afterAutospacing="1"/>
              <w:contextualSpacing/>
              <w:rPr>
                <w:rFonts w:ascii="Arial" w:hAnsi="Arial" w:cs="Arial"/>
                <w:sz w:val="22"/>
                <w:szCs w:val="22"/>
              </w:rPr>
            </w:pPr>
            <w:r>
              <w:rPr>
                <w:rFonts w:ascii="Arial" w:hAnsi="Arial" w:cs="Arial"/>
                <w:i/>
                <w:sz w:val="18"/>
                <w:szCs w:val="18"/>
              </w:rPr>
              <w:t>What are your thoughts on this Focus Area?</w:t>
            </w:r>
          </w:p>
        </w:tc>
      </w:tr>
      <w:tr w:rsidR="006942E3" w:rsidRPr="00486FBB" w:rsidTr="00A1567A">
        <w:tc>
          <w:tcPr>
            <w:tcW w:w="13068" w:type="dxa"/>
          </w:tcPr>
          <w:p w:rsidR="00D6265E" w:rsidRDefault="00D6265E" w:rsidP="00D6265E">
            <w:pPr>
              <w:spacing w:after="100" w:afterAutospacing="1"/>
              <w:contextualSpacing/>
              <w:rPr>
                <w:rFonts w:ascii="Arial" w:hAnsi="Arial" w:cs="Arial"/>
                <w:szCs w:val="18"/>
              </w:rPr>
            </w:pPr>
            <w:r w:rsidRPr="005B3F79">
              <w:rPr>
                <w:rFonts w:ascii="Arial" w:hAnsi="Arial" w:cs="Arial"/>
                <w:szCs w:val="18"/>
              </w:rPr>
              <w:t>While it is hard to object to ICANN’s development of a “public-responsibility” framework, this particular section needs some elaboration if both the community and staff are to understand what it means.  The p</w:t>
            </w:r>
            <w:r w:rsidRPr="005B3F79">
              <w:rPr>
                <w:rFonts w:ascii="Arial" w:hAnsi="Arial" w:cs="Arial"/>
                <w:szCs w:val="18"/>
              </w:rPr>
              <w:t xml:space="preserve">ublic responsibility </w:t>
            </w:r>
            <w:r w:rsidRPr="005B3F79">
              <w:rPr>
                <w:rFonts w:ascii="Arial" w:hAnsi="Arial" w:cs="Arial"/>
                <w:szCs w:val="18"/>
              </w:rPr>
              <w:t xml:space="preserve">should be </w:t>
            </w:r>
            <w:r w:rsidRPr="005B3F79">
              <w:rPr>
                <w:rFonts w:ascii="Arial" w:hAnsi="Arial" w:cs="Arial"/>
                <w:szCs w:val="18"/>
              </w:rPr>
              <w:t>clearly defined if used in the strategic plan</w:t>
            </w:r>
            <w:r w:rsidRPr="005B3F79">
              <w:rPr>
                <w:rFonts w:ascii="Arial" w:hAnsi="Arial" w:cs="Arial"/>
                <w:szCs w:val="18"/>
              </w:rPr>
              <w:t>, particularly because there has been</w:t>
            </w:r>
            <w:r w:rsidRPr="005B3F79">
              <w:rPr>
                <w:rFonts w:ascii="Arial" w:hAnsi="Arial" w:cs="Arial"/>
                <w:szCs w:val="18"/>
              </w:rPr>
              <w:t xml:space="preserve"> debate in the community </w:t>
            </w:r>
            <w:r w:rsidRPr="005B3F79">
              <w:rPr>
                <w:rFonts w:ascii="Arial" w:hAnsi="Arial" w:cs="Arial"/>
                <w:szCs w:val="18"/>
              </w:rPr>
              <w:t xml:space="preserve">regarding the term </w:t>
            </w:r>
            <w:r w:rsidRPr="005B3F79">
              <w:rPr>
                <w:rFonts w:ascii="Arial" w:hAnsi="Arial" w:cs="Arial"/>
                <w:szCs w:val="18"/>
              </w:rPr>
              <w:t>‘public interest</w:t>
            </w:r>
            <w:r w:rsidRPr="005B3F79">
              <w:rPr>
                <w:rFonts w:ascii="Arial" w:hAnsi="Arial" w:cs="Arial"/>
                <w:szCs w:val="18"/>
              </w:rPr>
              <w:t>.</w:t>
            </w:r>
            <w:r w:rsidRPr="005B3F79">
              <w:rPr>
                <w:rFonts w:ascii="Arial" w:hAnsi="Arial" w:cs="Arial"/>
                <w:szCs w:val="18"/>
              </w:rPr>
              <w:t xml:space="preserve">’ </w:t>
            </w:r>
            <w:r w:rsidRPr="005B3F79">
              <w:rPr>
                <w:rFonts w:ascii="Arial" w:hAnsi="Arial" w:cs="Arial"/>
                <w:szCs w:val="18"/>
              </w:rPr>
              <w:t xml:space="preserve">To the extent both terms may be useful, the community should understand what each means and how they are different. More discussion is needed within the broad community.  </w:t>
            </w:r>
          </w:p>
          <w:p w:rsidR="00D6265E" w:rsidRPr="005B3F79" w:rsidRDefault="00D6265E" w:rsidP="00D6265E">
            <w:pPr>
              <w:spacing w:after="100" w:afterAutospacing="1"/>
              <w:contextualSpacing/>
              <w:rPr>
                <w:rFonts w:ascii="Arial" w:hAnsi="Arial" w:cs="Arial"/>
                <w:szCs w:val="18"/>
              </w:rPr>
            </w:pPr>
          </w:p>
          <w:p w:rsidR="00D6265E" w:rsidRPr="005B3F79" w:rsidRDefault="00D6265E" w:rsidP="00D6265E">
            <w:pPr>
              <w:spacing w:after="100" w:afterAutospacing="1"/>
              <w:contextualSpacing/>
              <w:rPr>
                <w:rFonts w:ascii="Arial" w:hAnsi="Arial" w:cs="Arial"/>
                <w:szCs w:val="18"/>
              </w:rPr>
            </w:pPr>
            <w:r w:rsidRPr="005B3F79">
              <w:rPr>
                <w:rFonts w:ascii="Arial" w:hAnsi="Arial" w:cs="Arial"/>
                <w:szCs w:val="18"/>
              </w:rPr>
              <w:t>Moreover, the t</w:t>
            </w:r>
            <w:r w:rsidRPr="005B3F79">
              <w:rPr>
                <w:rFonts w:ascii="Arial" w:hAnsi="Arial" w:cs="Arial"/>
                <w:szCs w:val="18"/>
              </w:rPr>
              <w:t>hree focus area</w:t>
            </w:r>
            <w:r w:rsidRPr="005B3F79">
              <w:rPr>
                <w:rFonts w:ascii="Arial" w:hAnsi="Arial" w:cs="Arial"/>
                <w:szCs w:val="18"/>
              </w:rPr>
              <w:t>s outlined in this section highlight</w:t>
            </w:r>
            <w:r w:rsidRPr="005B3F79">
              <w:rPr>
                <w:rFonts w:ascii="Arial" w:hAnsi="Arial" w:cs="Arial"/>
                <w:szCs w:val="18"/>
              </w:rPr>
              <w:t xml:space="preserve"> </w:t>
            </w:r>
            <w:r w:rsidRPr="005B3F79">
              <w:rPr>
                <w:rFonts w:ascii="Arial" w:hAnsi="Arial" w:cs="Arial"/>
                <w:szCs w:val="18"/>
              </w:rPr>
              <w:t>o</w:t>
            </w:r>
            <w:r w:rsidRPr="005B3F79">
              <w:rPr>
                <w:rFonts w:ascii="Arial" w:hAnsi="Arial" w:cs="Arial"/>
                <w:szCs w:val="18"/>
              </w:rPr>
              <w:t>utreach</w:t>
            </w:r>
            <w:r w:rsidRPr="005B3F79">
              <w:rPr>
                <w:rFonts w:ascii="Arial" w:hAnsi="Arial" w:cs="Arial"/>
                <w:szCs w:val="18"/>
              </w:rPr>
              <w:t xml:space="preserve"> and engagement, rather</w:t>
            </w:r>
            <w:r w:rsidRPr="005B3F79">
              <w:rPr>
                <w:rFonts w:ascii="Arial" w:hAnsi="Arial" w:cs="Arial"/>
                <w:szCs w:val="18"/>
              </w:rPr>
              <w:t xml:space="preserve"> than public responsibility</w:t>
            </w:r>
            <w:r w:rsidRPr="005B3F79">
              <w:rPr>
                <w:rFonts w:ascii="Arial" w:hAnsi="Arial" w:cs="Arial"/>
                <w:szCs w:val="18"/>
              </w:rPr>
              <w:t xml:space="preserve">. </w:t>
            </w:r>
            <w:r>
              <w:rPr>
                <w:rFonts w:ascii="Arial" w:hAnsi="Arial" w:cs="Arial"/>
                <w:szCs w:val="18"/>
              </w:rPr>
              <w:br/>
            </w:r>
          </w:p>
          <w:p w:rsidR="00D6265E" w:rsidRDefault="00D6265E" w:rsidP="00D6265E">
            <w:pPr>
              <w:spacing w:after="100" w:afterAutospacing="1"/>
              <w:contextualSpacing/>
              <w:rPr>
                <w:rFonts w:ascii="Arial" w:hAnsi="Arial" w:cs="Arial"/>
                <w:szCs w:val="18"/>
              </w:rPr>
            </w:pPr>
            <w:r w:rsidRPr="005B3F79">
              <w:rPr>
                <w:rFonts w:ascii="Arial" w:hAnsi="Arial" w:cs="Arial"/>
                <w:szCs w:val="18"/>
              </w:rPr>
              <w:t xml:space="preserve">It would be in this ‘focus area’ that the previous strategic plan’s (2012-2015) objectives, projects and work included within the focus area called “competition consumer trust and consumer choice’ are included. </w:t>
            </w:r>
          </w:p>
          <w:p w:rsidR="00D6265E" w:rsidRPr="005B3F79" w:rsidRDefault="00D6265E" w:rsidP="00D6265E">
            <w:pPr>
              <w:spacing w:after="100" w:afterAutospacing="1"/>
              <w:contextualSpacing/>
              <w:rPr>
                <w:rFonts w:ascii="Arial" w:hAnsi="Arial" w:cs="Arial"/>
                <w:szCs w:val="18"/>
              </w:rPr>
            </w:pPr>
          </w:p>
          <w:p w:rsidR="00D6265E" w:rsidRPr="005B3F79" w:rsidRDefault="00D6265E" w:rsidP="00D6265E">
            <w:pPr>
              <w:spacing w:after="100" w:afterAutospacing="1"/>
              <w:contextualSpacing/>
              <w:rPr>
                <w:rFonts w:ascii="Arial" w:hAnsi="Arial" w:cs="Arial"/>
                <w:szCs w:val="18"/>
              </w:rPr>
            </w:pPr>
            <w:r w:rsidRPr="005B3F79">
              <w:rPr>
                <w:rFonts w:ascii="Arial" w:hAnsi="Arial" w:cs="Arial"/>
                <w:szCs w:val="18"/>
              </w:rPr>
              <w:t xml:space="preserve">Finally, the BC suggests ICANN change the phrase “world-class,” as it is idiomatic and may not be familiar non-native English speakers. We suggest replacing the term with “high-caliber” or “robust” or ‘first-rate.’ </w:t>
            </w:r>
          </w:p>
          <w:p w:rsidR="00E7329B" w:rsidRDefault="00E7329B" w:rsidP="00A1567A">
            <w:pPr>
              <w:spacing w:after="100" w:afterAutospacing="1"/>
              <w:contextualSpacing/>
              <w:rPr>
                <w:rFonts w:ascii="Arial" w:hAnsi="Arial" w:cs="Arial"/>
                <w:sz w:val="18"/>
                <w:szCs w:val="18"/>
              </w:rPr>
            </w:pPr>
          </w:p>
          <w:p w:rsidR="006942E3" w:rsidRPr="00486FBB" w:rsidRDefault="006942E3" w:rsidP="00E7329B">
            <w:pPr>
              <w:spacing w:after="100" w:afterAutospacing="1"/>
              <w:contextualSpacing/>
              <w:rPr>
                <w:rFonts w:ascii="Arial" w:hAnsi="Arial" w:cs="Arial"/>
                <w:sz w:val="18"/>
                <w:szCs w:val="18"/>
              </w:rPr>
            </w:pPr>
          </w:p>
        </w:tc>
      </w:tr>
    </w:tbl>
    <w:p w:rsidR="006942E3" w:rsidRPr="00486FBB" w:rsidRDefault="006942E3" w:rsidP="006942E3">
      <w:pPr>
        <w:spacing w:after="100" w:afterAutospacing="1"/>
        <w:contextualSpacing/>
        <w:rPr>
          <w:rFonts w:ascii="Arial" w:hAnsi="Arial" w:cs="Arial"/>
          <w:sz w:val="18"/>
          <w:szCs w:val="18"/>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3150"/>
        <w:gridCol w:w="3150"/>
        <w:gridCol w:w="3150"/>
      </w:tblGrid>
      <w:tr w:rsidR="00D6265E" w:rsidRPr="005B3F79" w:rsidTr="00305D3B">
        <w:tc>
          <w:tcPr>
            <w:tcW w:w="3150" w:type="dxa"/>
            <w:shd w:val="clear" w:color="auto" w:fill="D9D9D9"/>
          </w:tcPr>
          <w:p w:rsidR="00D6265E" w:rsidRPr="005B3F79" w:rsidRDefault="00D6265E" w:rsidP="00305D3B">
            <w:pPr>
              <w:spacing w:after="100" w:afterAutospacing="1"/>
              <w:contextualSpacing/>
              <w:rPr>
                <w:rFonts w:ascii="Arial" w:hAnsi="Arial" w:cs="Arial"/>
                <w:b/>
                <w:szCs w:val="20"/>
              </w:rPr>
            </w:pPr>
            <w:r w:rsidRPr="005B3F79">
              <w:rPr>
                <w:rFonts w:ascii="Arial" w:hAnsi="Arial" w:cs="Arial"/>
                <w:b/>
                <w:szCs w:val="20"/>
              </w:rPr>
              <w:t>Focus Area Goals</w:t>
            </w:r>
          </w:p>
          <w:p w:rsidR="00D6265E" w:rsidRPr="005B3F79" w:rsidRDefault="00D6265E" w:rsidP="00305D3B">
            <w:pPr>
              <w:rPr>
                <w:rFonts w:ascii="Arial" w:eastAsia="Times New Roman" w:hAnsi="Arial"/>
                <w:szCs w:val="20"/>
              </w:rPr>
            </w:pPr>
            <w:r w:rsidRPr="005B3F79">
              <w:rPr>
                <w:rFonts w:ascii="Arial" w:eastAsia="Times New Roman" w:hAnsi="Arial" w:cs="Arial"/>
                <w:i/>
                <w:iCs/>
                <w:color w:val="222222"/>
                <w:szCs w:val="18"/>
                <w:shd w:val="clear" w:color="auto" w:fill="D9D9D9"/>
              </w:rPr>
              <w:t>As listed in the Focus Area section of the draft</w:t>
            </w:r>
          </w:p>
          <w:p w:rsidR="00D6265E" w:rsidRPr="005B3F79" w:rsidRDefault="00D6265E" w:rsidP="00305D3B">
            <w:pPr>
              <w:spacing w:after="100" w:afterAutospacing="1"/>
              <w:contextualSpacing/>
              <w:rPr>
                <w:rFonts w:ascii="Arial" w:hAnsi="Arial" w:cs="Arial"/>
                <w:i/>
                <w:szCs w:val="18"/>
              </w:rPr>
            </w:pPr>
          </w:p>
        </w:tc>
        <w:tc>
          <w:tcPr>
            <w:tcW w:w="3150" w:type="dxa"/>
            <w:shd w:val="clear" w:color="auto" w:fill="D9D9D9"/>
          </w:tcPr>
          <w:p w:rsidR="00D6265E" w:rsidRPr="005B3F79" w:rsidRDefault="00D6265E" w:rsidP="00305D3B">
            <w:pPr>
              <w:spacing w:after="100" w:afterAutospacing="1"/>
              <w:contextualSpacing/>
              <w:rPr>
                <w:rFonts w:ascii="Arial" w:hAnsi="Arial" w:cs="Arial"/>
                <w:b/>
                <w:szCs w:val="20"/>
              </w:rPr>
            </w:pPr>
            <w:r w:rsidRPr="005B3F79">
              <w:rPr>
                <w:rFonts w:ascii="Arial" w:hAnsi="Arial" w:cs="Arial"/>
                <w:b/>
                <w:szCs w:val="20"/>
              </w:rPr>
              <w:t>Outcomes</w:t>
            </w:r>
          </w:p>
          <w:p w:rsidR="00D6265E" w:rsidRPr="005B3F79" w:rsidRDefault="00D6265E" w:rsidP="00305D3B">
            <w:pPr>
              <w:spacing w:after="100" w:afterAutospacing="1"/>
              <w:contextualSpacing/>
              <w:rPr>
                <w:rFonts w:ascii="Arial" w:hAnsi="Arial" w:cs="Arial"/>
                <w:b/>
                <w:szCs w:val="20"/>
              </w:rPr>
            </w:pPr>
            <w:r w:rsidRPr="005B3F79">
              <w:rPr>
                <w:rFonts w:ascii="Arial" w:hAnsi="Arial" w:cs="Arial"/>
                <w:i/>
                <w:szCs w:val="18"/>
              </w:rPr>
              <w:t>What are the specific outcomes or achievements we should target for this effort?</w:t>
            </w:r>
          </w:p>
        </w:tc>
        <w:tc>
          <w:tcPr>
            <w:tcW w:w="3150" w:type="dxa"/>
            <w:shd w:val="clear" w:color="auto" w:fill="D9D9D9"/>
          </w:tcPr>
          <w:p w:rsidR="00D6265E" w:rsidRPr="005B3F79" w:rsidRDefault="00D6265E" w:rsidP="00305D3B">
            <w:pPr>
              <w:spacing w:after="100" w:afterAutospacing="1"/>
              <w:contextualSpacing/>
              <w:rPr>
                <w:rFonts w:ascii="Arial" w:hAnsi="Arial" w:cs="Arial"/>
                <w:b/>
                <w:szCs w:val="20"/>
              </w:rPr>
            </w:pPr>
            <w:r w:rsidRPr="005B3F79">
              <w:rPr>
                <w:rFonts w:ascii="Arial" w:hAnsi="Arial" w:cs="Arial"/>
                <w:b/>
                <w:szCs w:val="20"/>
              </w:rPr>
              <w:t>Measures</w:t>
            </w:r>
          </w:p>
          <w:p w:rsidR="00D6265E" w:rsidRPr="005B3F79" w:rsidRDefault="00D6265E" w:rsidP="00305D3B">
            <w:pPr>
              <w:spacing w:after="100" w:afterAutospacing="1"/>
              <w:contextualSpacing/>
              <w:rPr>
                <w:rFonts w:ascii="Arial" w:hAnsi="Arial" w:cs="Arial"/>
                <w:b/>
                <w:szCs w:val="20"/>
              </w:rPr>
            </w:pPr>
            <w:r w:rsidRPr="005B3F79">
              <w:rPr>
                <w:rFonts w:ascii="Arial" w:hAnsi="Arial" w:cs="Arial"/>
                <w:i/>
                <w:szCs w:val="18"/>
              </w:rPr>
              <w:t>What quantitative / qualitative elements should we consider in measuring progress / results?</w:t>
            </w:r>
          </w:p>
        </w:tc>
      </w:tr>
      <w:tr w:rsidR="00D6265E" w:rsidRPr="005B3F79" w:rsidTr="00305D3B">
        <w:tc>
          <w:tcPr>
            <w:tcW w:w="3150" w:type="dxa"/>
          </w:tcPr>
          <w:p w:rsidR="00D6265E" w:rsidRPr="005B3F79" w:rsidRDefault="00D6265E" w:rsidP="00305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Cs w:val="18"/>
              </w:rPr>
            </w:pPr>
            <w:r w:rsidRPr="005B3F79">
              <w:rPr>
                <w:rFonts w:ascii="Arial" w:eastAsia="Times New Roman" w:hAnsi="Arial" w:cs="Arial"/>
                <w:color w:val="000000"/>
                <w:szCs w:val="18"/>
              </w:rPr>
              <w:t xml:space="preserve">Support developing communities through programs that will enable them to understand and participate in the ICANN process and the multi-stakeholder model. </w:t>
            </w:r>
          </w:p>
        </w:tc>
        <w:tc>
          <w:tcPr>
            <w:tcW w:w="3150" w:type="dxa"/>
          </w:tcPr>
          <w:p w:rsidR="00D6265E" w:rsidRPr="005B3F79" w:rsidRDefault="00D6265E" w:rsidP="00305D3B">
            <w:pPr>
              <w:spacing w:after="100" w:afterAutospacing="1"/>
              <w:contextualSpacing/>
              <w:rPr>
                <w:rFonts w:ascii="Arial" w:hAnsi="Arial" w:cs="Arial"/>
                <w:szCs w:val="18"/>
              </w:rPr>
            </w:pPr>
            <w:r w:rsidRPr="005B3F79">
              <w:rPr>
                <w:rFonts w:ascii="Arial" w:hAnsi="Arial" w:cs="Arial"/>
                <w:szCs w:val="18"/>
              </w:rPr>
              <w:t>Support in general through outreach program, with a focus on engagement with users, not only suppliers of registry and registrar services.</w:t>
            </w:r>
          </w:p>
        </w:tc>
        <w:tc>
          <w:tcPr>
            <w:tcW w:w="3150" w:type="dxa"/>
          </w:tcPr>
          <w:p w:rsidR="00D6265E" w:rsidRPr="005B3F79" w:rsidRDefault="00D6265E" w:rsidP="00305D3B">
            <w:pPr>
              <w:spacing w:after="100" w:afterAutospacing="1"/>
              <w:contextualSpacing/>
              <w:rPr>
                <w:rFonts w:ascii="Arial" w:hAnsi="Arial" w:cs="Arial"/>
                <w:szCs w:val="18"/>
              </w:rPr>
            </w:pPr>
            <w:r w:rsidRPr="005B3F79">
              <w:rPr>
                <w:rFonts w:ascii="Arial" w:hAnsi="Arial" w:cs="Arial"/>
                <w:szCs w:val="18"/>
              </w:rPr>
              <w:t>Difficult to quantify, perhaps benchmark business and user survey in different regions from time to time.</w:t>
            </w:r>
          </w:p>
        </w:tc>
      </w:tr>
      <w:tr w:rsidR="00D6265E" w:rsidRPr="005B3F79" w:rsidTr="00305D3B">
        <w:tc>
          <w:tcPr>
            <w:tcW w:w="3150" w:type="dxa"/>
          </w:tcPr>
          <w:p w:rsidR="00D6265E" w:rsidRPr="005B3F79" w:rsidRDefault="00D6265E" w:rsidP="00305D3B">
            <w:pPr>
              <w:spacing w:after="100" w:afterAutospacing="1"/>
              <w:contextualSpacing/>
              <w:rPr>
                <w:rFonts w:ascii="Arial" w:hAnsi="Arial" w:cs="Arial"/>
                <w:szCs w:val="18"/>
              </w:rPr>
            </w:pPr>
            <w:r w:rsidRPr="005B3F79">
              <w:rPr>
                <w:rFonts w:ascii="Arial" w:eastAsia="Times New Roman" w:hAnsi="Arial" w:cs="Arial"/>
                <w:color w:val="000000"/>
                <w:szCs w:val="18"/>
              </w:rPr>
              <w:t xml:space="preserve">Address the challenges </w:t>
            </w:r>
            <w:r w:rsidRPr="005B3F79">
              <w:rPr>
                <w:rFonts w:ascii="Arial" w:eastAsia="Times New Roman" w:hAnsi="Arial" w:cs="Arial"/>
                <w:color w:val="000000"/>
                <w:szCs w:val="18"/>
              </w:rPr>
              <w:lastRenderedPageBreak/>
              <w:t>faced by developing countries seeking inclusion and development, consistent with ICANN’s mission and core values.</w:t>
            </w:r>
          </w:p>
        </w:tc>
        <w:tc>
          <w:tcPr>
            <w:tcW w:w="3150" w:type="dxa"/>
          </w:tcPr>
          <w:p w:rsidR="00D6265E" w:rsidRPr="005B3F79" w:rsidRDefault="00D6265E" w:rsidP="00305D3B">
            <w:pPr>
              <w:spacing w:after="100" w:afterAutospacing="1"/>
              <w:contextualSpacing/>
              <w:rPr>
                <w:rFonts w:ascii="Arial" w:hAnsi="Arial" w:cs="Arial"/>
                <w:szCs w:val="18"/>
              </w:rPr>
            </w:pPr>
            <w:r w:rsidRPr="005B3F79">
              <w:rPr>
                <w:rFonts w:ascii="Arial" w:hAnsi="Arial" w:cs="Arial"/>
                <w:szCs w:val="18"/>
              </w:rPr>
              <w:lastRenderedPageBreak/>
              <w:t xml:space="preserve">Support in general through </w:t>
            </w:r>
            <w:r w:rsidRPr="005B3F79">
              <w:rPr>
                <w:rFonts w:ascii="Arial" w:hAnsi="Arial" w:cs="Arial"/>
                <w:szCs w:val="18"/>
              </w:rPr>
              <w:lastRenderedPageBreak/>
              <w:t>outreach program.  Provide support to participation of business users from developing countries within the existing fellowship program, or develop specialized support to the user constituencies with specific targets to build sustainable participation from developing countries.</w:t>
            </w:r>
          </w:p>
        </w:tc>
        <w:tc>
          <w:tcPr>
            <w:tcW w:w="3150" w:type="dxa"/>
          </w:tcPr>
          <w:p w:rsidR="00D6265E" w:rsidRPr="005B3F79" w:rsidRDefault="00D6265E" w:rsidP="00305D3B">
            <w:pPr>
              <w:spacing w:after="100" w:afterAutospacing="1"/>
              <w:contextualSpacing/>
              <w:rPr>
                <w:rFonts w:ascii="Arial" w:hAnsi="Arial" w:cs="Arial"/>
                <w:szCs w:val="18"/>
              </w:rPr>
            </w:pPr>
            <w:r w:rsidRPr="005B3F79">
              <w:rPr>
                <w:rFonts w:ascii="Arial" w:hAnsi="Arial" w:cs="Arial"/>
                <w:szCs w:val="18"/>
              </w:rPr>
              <w:lastRenderedPageBreak/>
              <w:t xml:space="preserve">Measure participation </w:t>
            </w:r>
            <w:r w:rsidRPr="005B3F79">
              <w:rPr>
                <w:rFonts w:ascii="Arial" w:hAnsi="Arial" w:cs="Arial"/>
                <w:szCs w:val="18"/>
              </w:rPr>
              <w:lastRenderedPageBreak/>
              <w:t xml:space="preserve">through tracking ICANN meeting and remote attendance, as well as public comment analysis.  </w:t>
            </w:r>
          </w:p>
        </w:tc>
      </w:tr>
      <w:tr w:rsidR="00D6265E" w:rsidRPr="005B3F79" w:rsidTr="00305D3B">
        <w:tc>
          <w:tcPr>
            <w:tcW w:w="3150" w:type="dxa"/>
          </w:tcPr>
          <w:p w:rsidR="00D6265E" w:rsidRPr="005B3F79" w:rsidRDefault="00D6265E" w:rsidP="00305D3B">
            <w:pPr>
              <w:spacing w:after="100" w:afterAutospacing="1"/>
              <w:contextualSpacing/>
              <w:rPr>
                <w:rFonts w:ascii="Arial" w:hAnsi="Arial" w:cs="Arial"/>
                <w:szCs w:val="18"/>
              </w:rPr>
            </w:pPr>
            <w:r w:rsidRPr="005B3F79">
              <w:rPr>
                <w:rFonts w:ascii="Arial" w:eastAsia="Times New Roman" w:hAnsi="Arial" w:cs="Arial"/>
                <w:color w:val="000000"/>
                <w:szCs w:val="18"/>
              </w:rPr>
              <w:lastRenderedPageBreak/>
              <w:t xml:space="preserve">Engage in </w:t>
            </w:r>
            <w:r w:rsidRPr="005B3F79">
              <w:rPr>
                <w:rFonts w:ascii="Arial" w:eastAsia="Times New Roman" w:hAnsi="Arial" w:cs="Arial"/>
                <w:color w:val="000000"/>
                <w:szCs w:val="18"/>
                <w:u w:val="single"/>
              </w:rPr>
              <w:t>capacity building</w:t>
            </w:r>
            <w:r w:rsidRPr="005B3F79">
              <w:rPr>
                <w:rFonts w:ascii="Arial" w:eastAsia="Times New Roman" w:hAnsi="Arial" w:cs="Arial"/>
                <w:color w:val="000000"/>
                <w:szCs w:val="18"/>
              </w:rPr>
              <w:t xml:space="preserve"> at a regional level to engage and develop the community globally for ICANN involvement.</w:t>
            </w:r>
          </w:p>
        </w:tc>
        <w:tc>
          <w:tcPr>
            <w:tcW w:w="3150" w:type="dxa"/>
          </w:tcPr>
          <w:p w:rsidR="00D6265E" w:rsidRPr="005B3F79" w:rsidRDefault="00D6265E" w:rsidP="00305D3B">
            <w:pPr>
              <w:spacing w:after="100" w:afterAutospacing="1"/>
              <w:contextualSpacing/>
              <w:rPr>
                <w:rFonts w:ascii="Arial" w:hAnsi="Arial" w:cs="Arial"/>
                <w:szCs w:val="18"/>
              </w:rPr>
            </w:pPr>
            <w:r>
              <w:rPr>
                <w:rFonts w:ascii="Arial" w:hAnsi="Arial" w:cs="Arial"/>
                <w:szCs w:val="18"/>
              </w:rPr>
              <w:t xml:space="preserve">Engage in capacity building at all levels. </w:t>
            </w:r>
            <w:r w:rsidRPr="005B3F79">
              <w:rPr>
                <w:rFonts w:ascii="Arial" w:hAnsi="Arial" w:cs="Arial"/>
                <w:szCs w:val="18"/>
              </w:rPr>
              <w:t xml:space="preserve">The BC has reservations of the frequent and varied use of the word ‘regional’ at ICANN. It will need to be carefully explained. At present, there is extremely limited interaction by the new Regional VPs with the current structures of Constituencies/SGs.  </w:t>
            </w:r>
          </w:p>
        </w:tc>
        <w:tc>
          <w:tcPr>
            <w:tcW w:w="3150" w:type="dxa"/>
          </w:tcPr>
          <w:p w:rsidR="00D6265E" w:rsidRPr="005B3F79" w:rsidRDefault="00D6265E" w:rsidP="00305D3B">
            <w:pPr>
              <w:spacing w:after="100" w:afterAutospacing="1"/>
              <w:contextualSpacing/>
              <w:rPr>
                <w:rFonts w:ascii="Arial" w:hAnsi="Arial" w:cs="Arial"/>
                <w:szCs w:val="18"/>
              </w:rPr>
            </w:pPr>
            <w:r w:rsidRPr="005B3F79">
              <w:rPr>
                <w:rFonts w:ascii="Arial" w:hAnsi="Arial" w:cs="Arial"/>
                <w:szCs w:val="18"/>
              </w:rPr>
              <w:t xml:space="preserve">Record and report on capacity building activity and number of participants. </w:t>
            </w:r>
          </w:p>
        </w:tc>
      </w:tr>
    </w:tbl>
    <w:p w:rsidR="00D6265E" w:rsidRDefault="00D6265E" w:rsidP="00631D52"/>
    <w:p w:rsidR="00D6265E" w:rsidRDefault="00D6265E" w:rsidP="00631D52"/>
    <w:p w:rsidR="00631D52" w:rsidRDefault="00631D52" w:rsidP="00631D52">
      <w:proofErr w:type="gramStart"/>
      <w:r>
        <w:t xml:space="preserve">Authored by Chris Chaplow on behalf of the </w:t>
      </w:r>
      <w:r w:rsidRPr="00C323A3">
        <w:rPr>
          <w:b/>
        </w:rPr>
        <w:t>Business Constituency,</w:t>
      </w:r>
      <w:r>
        <w:t xml:space="preserve"> posted for member comment on 18</w:t>
      </w:r>
      <w:r w:rsidRPr="00C323A3">
        <w:rPr>
          <w:vertAlign w:val="superscript"/>
        </w:rPr>
        <w:t>th</w:t>
      </w:r>
      <w:r>
        <w:t xml:space="preserve"> January 2014.</w:t>
      </w:r>
      <w:proofErr w:type="gramEnd"/>
      <w:r>
        <w:t xml:space="preserve"> </w:t>
      </w:r>
      <w:proofErr w:type="gramStart"/>
      <w:r>
        <w:t>BC Member comments incorporated by Chris Chaplow on 31 January 2014.</w:t>
      </w:r>
      <w:proofErr w:type="gramEnd"/>
      <w:r>
        <w:t xml:space="preserve"> </w:t>
      </w:r>
    </w:p>
    <w:p w:rsidR="00FF0FBD" w:rsidRPr="006942E3" w:rsidRDefault="00FF0FBD">
      <w:pPr>
        <w:rPr>
          <w:rFonts w:ascii="Arial" w:hAnsi="Arial" w:cs="Arial"/>
          <w:color w:val="4F81BD" w:themeColor="accent1"/>
          <w:sz w:val="22"/>
          <w:szCs w:val="22"/>
        </w:rPr>
      </w:pPr>
    </w:p>
    <w:sectPr w:rsidR="00FF0FBD" w:rsidRPr="006942E3" w:rsidSect="00A40349">
      <w:headerReference w:type="default" r:id="rId6"/>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D01" w:rsidRDefault="00A66D01" w:rsidP="004654DF">
      <w:r>
        <w:separator/>
      </w:r>
    </w:p>
  </w:endnote>
  <w:endnote w:type="continuationSeparator" w:id="0">
    <w:p w:rsidR="00A66D01" w:rsidRDefault="00A66D01" w:rsidP="004654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D01" w:rsidRDefault="00A66D01" w:rsidP="004654DF">
      <w:r>
        <w:separator/>
      </w:r>
    </w:p>
  </w:footnote>
  <w:footnote w:type="continuationSeparator" w:id="0">
    <w:p w:rsidR="00A66D01" w:rsidRDefault="00A66D01" w:rsidP="00465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4DF" w:rsidRDefault="004654DF" w:rsidP="004654DF">
    <w:pPr>
      <w:pStyle w:val="Encabezado"/>
      <w:tabs>
        <w:tab w:val="clear" w:pos="4320"/>
        <w:tab w:val="clear" w:pos="8640"/>
        <w:tab w:val="left" w:pos="1216"/>
      </w:tabs>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7560"/>
    </w:tblGrid>
    <w:tr w:rsidR="004654DF" w:rsidRPr="00A40E8D" w:rsidTr="00CA46F4">
      <w:tc>
        <w:tcPr>
          <w:tcW w:w="1998" w:type="dxa"/>
        </w:tcPr>
        <w:p w:rsidR="004654DF" w:rsidRDefault="004654DF" w:rsidP="00CA46F4">
          <w:pPr>
            <w:rPr>
              <w:rFonts w:ascii="Arial" w:hAnsi="Arial" w:cs="Arial"/>
              <w:b/>
              <w:sz w:val="28"/>
              <w:szCs w:val="28"/>
            </w:rPr>
          </w:pPr>
          <w:r>
            <w:rPr>
              <w:rFonts w:ascii="Arial" w:hAnsi="Arial" w:cs="Arial"/>
              <w:b/>
              <w:noProof/>
              <w:lang w:val="es-ES" w:eastAsia="es-ES"/>
            </w:rPr>
            <w:drawing>
              <wp:inline distT="0" distB="0" distL="0" distR="0">
                <wp:extent cx="571500" cy="457200"/>
                <wp:effectExtent l="0" t="0" r="12700" b="0"/>
                <wp:docPr id="4" name="Picture 4" descr="Steelhead:XPLANE:Clients:ICANN:_Misc materials:icann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elhead:XPLANE:Clients:ICANN:_Misc materials:icannlogo_small.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inline>
            </w:drawing>
          </w:r>
        </w:p>
      </w:tc>
      <w:tc>
        <w:tcPr>
          <w:tcW w:w="7560" w:type="dxa"/>
          <w:vAlign w:val="center"/>
        </w:tcPr>
        <w:p w:rsidR="004654DF" w:rsidRDefault="004654DF" w:rsidP="00CA46F4">
          <w:pPr>
            <w:jc w:val="center"/>
            <w:rPr>
              <w:rFonts w:ascii="Arial" w:hAnsi="Arial" w:cs="Arial"/>
              <w:b/>
            </w:rPr>
          </w:pPr>
          <w:r w:rsidRPr="00BC6153">
            <w:rPr>
              <w:rFonts w:ascii="Arial" w:hAnsi="Arial" w:cs="Arial"/>
              <w:b/>
            </w:rPr>
            <w:t>Public Comments requested</w:t>
          </w:r>
          <w:r>
            <w:rPr>
              <w:rFonts w:ascii="Arial" w:hAnsi="Arial" w:cs="Arial"/>
              <w:b/>
            </w:rPr>
            <w:t>:</w:t>
          </w:r>
        </w:p>
        <w:p w:rsidR="004654DF" w:rsidRDefault="004654DF" w:rsidP="00CA46F4">
          <w:pPr>
            <w:jc w:val="center"/>
            <w:rPr>
              <w:rFonts w:ascii="Arial" w:hAnsi="Arial" w:cs="Arial"/>
              <w:b/>
            </w:rPr>
          </w:pPr>
          <w:r w:rsidRPr="00BC6153">
            <w:rPr>
              <w:rFonts w:ascii="Arial" w:hAnsi="Arial" w:cs="Arial"/>
              <w:b/>
            </w:rPr>
            <w:t xml:space="preserve"> </w:t>
          </w:r>
          <w:r>
            <w:rPr>
              <w:rFonts w:ascii="Arial" w:hAnsi="Arial" w:cs="Arial"/>
              <w:b/>
            </w:rPr>
            <w:t xml:space="preserve">ICANN’s Draft </w:t>
          </w:r>
          <w:r w:rsidRPr="00A40E8D">
            <w:rPr>
              <w:rFonts w:ascii="Arial" w:hAnsi="Arial" w:cs="Arial"/>
              <w:b/>
            </w:rPr>
            <w:t>Vision</w:t>
          </w:r>
          <w:r>
            <w:rPr>
              <w:rFonts w:ascii="Arial" w:hAnsi="Arial" w:cs="Arial"/>
              <w:b/>
            </w:rPr>
            <w:t>, Mission &amp; Focus Areas</w:t>
          </w:r>
        </w:p>
        <w:p w:rsidR="004654DF" w:rsidRPr="00A40E8D" w:rsidRDefault="004654DF" w:rsidP="00CA46F4">
          <w:pPr>
            <w:jc w:val="center"/>
            <w:rPr>
              <w:rFonts w:ascii="Arial" w:hAnsi="Arial" w:cs="Arial"/>
              <w:b/>
            </w:rPr>
          </w:pPr>
          <w:r>
            <w:rPr>
              <w:rFonts w:ascii="Arial" w:hAnsi="Arial" w:cs="Arial"/>
              <w:b/>
            </w:rPr>
            <w:t>for a</w:t>
          </w:r>
          <w:r w:rsidRPr="00A40E8D">
            <w:rPr>
              <w:rFonts w:ascii="Arial" w:hAnsi="Arial" w:cs="Arial"/>
              <w:b/>
            </w:rPr>
            <w:t xml:space="preserve"> Five-Year Strategic Plan</w:t>
          </w:r>
        </w:p>
        <w:p w:rsidR="004654DF" w:rsidRPr="00A40E8D" w:rsidRDefault="004654DF" w:rsidP="00CA46F4">
          <w:pPr>
            <w:jc w:val="center"/>
            <w:rPr>
              <w:rFonts w:ascii="Arial" w:hAnsi="Arial" w:cs="Arial"/>
              <w:sz w:val="20"/>
              <w:szCs w:val="20"/>
            </w:rPr>
          </w:pPr>
          <w:r>
            <w:rPr>
              <w:rFonts w:ascii="Arial" w:hAnsi="Arial" w:cs="Arial"/>
              <w:sz w:val="20"/>
              <w:szCs w:val="20"/>
            </w:rPr>
            <w:t>28 October</w:t>
          </w:r>
          <w:r w:rsidRPr="00A40E8D">
            <w:rPr>
              <w:rFonts w:ascii="Arial" w:hAnsi="Arial" w:cs="Arial"/>
              <w:sz w:val="20"/>
              <w:szCs w:val="20"/>
            </w:rPr>
            <w:t xml:space="preserve"> 2013</w:t>
          </w:r>
        </w:p>
      </w:tc>
    </w:tr>
  </w:tbl>
  <w:p w:rsidR="004654DF" w:rsidRDefault="004654DF" w:rsidP="004654DF">
    <w:pPr>
      <w:pStyle w:val="Encabezado"/>
      <w:tabs>
        <w:tab w:val="clear" w:pos="4320"/>
        <w:tab w:val="clear" w:pos="8640"/>
        <w:tab w:val="left" w:pos="1216"/>
      </w:tabs>
    </w:pPr>
  </w:p>
  <w:p w:rsidR="004654DF" w:rsidRDefault="004654DF" w:rsidP="004654DF">
    <w:pPr>
      <w:pStyle w:val="Encabezado"/>
    </w:pPr>
  </w:p>
  <w:p w:rsidR="004654DF" w:rsidRDefault="004654D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6942E3"/>
    <w:rsid w:val="0005740F"/>
    <w:rsid w:val="0006671B"/>
    <w:rsid w:val="00125F80"/>
    <w:rsid w:val="001C5D3A"/>
    <w:rsid w:val="0024544B"/>
    <w:rsid w:val="00246157"/>
    <w:rsid w:val="00264ACD"/>
    <w:rsid w:val="00275F00"/>
    <w:rsid w:val="00377C74"/>
    <w:rsid w:val="003D5287"/>
    <w:rsid w:val="00416A95"/>
    <w:rsid w:val="004654DF"/>
    <w:rsid w:val="00536114"/>
    <w:rsid w:val="005E7E37"/>
    <w:rsid w:val="005F79B1"/>
    <w:rsid w:val="00631D52"/>
    <w:rsid w:val="00654B60"/>
    <w:rsid w:val="006942E3"/>
    <w:rsid w:val="00794E43"/>
    <w:rsid w:val="007C2D5C"/>
    <w:rsid w:val="00A34FC0"/>
    <w:rsid w:val="00A40349"/>
    <w:rsid w:val="00A66D01"/>
    <w:rsid w:val="00B125F2"/>
    <w:rsid w:val="00B65DFE"/>
    <w:rsid w:val="00D6265E"/>
    <w:rsid w:val="00E46BE6"/>
    <w:rsid w:val="00E7329B"/>
    <w:rsid w:val="00F670C5"/>
    <w:rsid w:val="00F800E3"/>
    <w:rsid w:val="00FF0FBD"/>
    <w:rsid w:val="00FF49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94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654DF"/>
    <w:pPr>
      <w:tabs>
        <w:tab w:val="center" w:pos="4320"/>
        <w:tab w:val="right" w:pos="8640"/>
      </w:tabs>
    </w:pPr>
  </w:style>
  <w:style w:type="character" w:customStyle="1" w:styleId="EncabezadoCar">
    <w:name w:val="Encabezado Car"/>
    <w:basedOn w:val="Fuentedeprrafopredeter"/>
    <w:link w:val="Encabezado"/>
    <w:uiPriority w:val="99"/>
    <w:rsid w:val="004654DF"/>
  </w:style>
  <w:style w:type="paragraph" w:styleId="Piedepgina">
    <w:name w:val="footer"/>
    <w:basedOn w:val="Normal"/>
    <w:link w:val="PiedepginaCar"/>
    <w:uiPriority w:val="99"/>
    <w:unhideWhenUsed/>
    <w:rsid w:val="004654DF"/>
    <w:pPr>
      <w:tabs>
        <w:tab w:val="center" w:pos="4320"/>
        <w:tab w:val="right" w:pos="8640"/>
      </w:tabs>
    </w:pPr>
  </w:style>
  <w:style w:type="character" w:customStyle="1" w:styleId="PiedepginaCar">
    <w:name w:val="Pie de página Car"/>
    <w:basedOn w:val="Fuentedeprrafopredeter"/>
    <w:link w:val="Piedepgina"/>
    <w:uiPriority w:val="99"/>
    <w:rsid w:val="004654DF"/>
  </w:style>
  <w:style w:type="paragraph" w:styleId="Textodeglobo">
    <w:name w:val="Balloon Text"/>
    <w:basedOn w:val="Normal"/>
    <w:link w:val="TextodegloboCar"/>
    <w:uiPriority w:val="99"/>
    <w:semiHidden/>
    <w:unhideWhenUsed/>
    <w:rsid w:val="004654D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654DF"/>
    <w:rPr>
      <w:rFonts w:ascii="Lucida Grande" w:hAnsi="Lucida Grande" w:cs="Lucida Grande"/>
      <w:sz w:val="18"/>
      <w:szCs w:val="18"/>
    </w:rPr>
  </w:style>
  <w:style w:type="character" w:styleId="Refdecomentario">
    <w:name w:val="annotation reference"/>
    <w:basedOn w:val="Fuentedeprrafopredeter"/>
    <w:uiPriority w:val="99"/>
    <w:semiHidden/>
    <w:unhideWhenUsed/>
    <w:rsid w:val="004654DF"/>
    <w:rPr>
      <w:sz w:val="18"/>
      <w:szCs w:val="18"/>
    </w:rPr>
  </w:style>
  <w:style w:type="paragraph" w:styleId="Textocomentario">
    <w:name w:val="annotation text"/>
    <w:basedOn w:val="Normal"/>
    <w:link w:val="TextocomentarioCar"/>
    <w:uiPriority w:val="99"/>
    <w:semiHidden/>
    <w:unhideWhenUsed/>
    <w:rsid w:val="004654DF"/>
  </w:style>
  <w:style w:type="character" w:customStyle="1" w:styleId="TextocomentarioCar">
    <w:name w:val="Texto comentario Car"/>
    <w:basedOn w:val="Fuentedeprrafopredeter"/>
    <w:link w:val="Textocomentario"/>
    <w:uiPriority w:val="99"/>
    <w:semiHidden/>
    <w:rsid w:val="004654DF"/>
  </w:style>
  <w:style w:type="character" w:styleId="Hipervnculo">
    <w:name w:val="Hyperlink"/>
    <w:basedOn w:val="Fuentedeprrafopredeter"/>
    <w:uiPriority w:val="99"/>
    <w:unhideWhenUsed/>
    <w:rsid w:val="00F800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54DF"/>
    <w:pPr>
      <w:tabs>
        <w:tab w:val="center" w:pos="4320"/>
        <w:tab w:val="right" w:pos="8640"/>
      </w:tabs>
    </w:pPr>
  </w:style>
  <w:style w:type="character" w:customStyle="1" w:styleId="HeaderChar">
    <w:name w:val="Header Char"/>
    <w:basedOn w:val="DefaultParagraphFont"/>
    <w:link w:val="Header"/>
    <w:uiPriority w:val="99"/>
    <w:rsid w:val="004654DF"/>
  </w:style>
  <w:style w:type="paragraph" w:styleId="Footer">
    <w:name w:val="footer"/>
    <w:basedOn w:val="Normal"/>
    <w:link w:val="FooterChar"/>
    <w:uiPriority w:val="99"/>
    <w:unhideWhenUsed/>
    <w:rsid w:val="004654DF"/>
    <w:pPr>
      <w:tabs>
        <w:tab w:val="center" w:pos="4320"/>
        <w:tab w:val="right" w:pos="8640"/>
      </w:tabs>
    </w:pPr>
  </w:style>
  <w:style w:type="character" w:customStyle="1" w:styleId="FooterChar">
    <w:name w:val="Footer Char"/>
    <w:basedOn w:val="DefaultParagraphFont"/>
    <w:link w:val="Footer"/>
    <w:uiPriority w:val="99"/>
    <w:rsid w:val="004654DF"/>
  </w:style>
  <w:style w:type="paragraph" w:styleId="BalloonText">
    <w:name w:val="Balloon Text"/>
    <w:basedOn w:val="Normal"/>
    <w:link w:val="BalloonTextChar"/>
    <w:uiPriority w:val="99"/>
    <w:semiHidden/>
    <w:unhideWhenUsed/>
    <w:rsid w:val="004654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4DF"/>
    <w:rPr>
      <w:rFonts w:ascii="Lucida Grande" w:hAnsi="Lucida Grande" w:cs="Lucida Grande"/>
      <w:sz w:val="18"/>
      <w:szCs w:val="18"/>
    </w:rPr>
  </w:style>
  <w:style w:type="character" w:styleId="CommentReference">
    <w:name w:val="annotation reference"/>
    <w:basedOn w:val="DefaultParagraphFont"/>
    <w:uiPriority w:val="99"/>
    <w:semiHidden/>
    <w:unhideWhenUsed/>
    <w:rsid w:val="004654DF"/>
    <w:rPr>
      <w:sz w:val="18"/>
      <w:szCs w:val="18"/>
    </w:rPr>
  </w:style>
  <w:style w:type="paragraph" w:styleId="CommentText">
    <w:name w:val="annotation text"/>
    <w:basedOn w:val="Normal"/>
    <w:link w:val="CommentTextChar"/>
    <w:uiPriority w:val="99"/>
    <w:semiHidden/>
    <w:unhideWhenUsed/>
    <w:rsid w:val="004654DF"/>
  </w:style>
  <w:style w:type="character" w:customStyle="1" w:styleId="CommentTextChar">
    <w:name w:val="Comment Text Char"/>
    <w:basedOn w:val="DefaultParagraphFont"/>
    <w:link w:val="CommentText"/>
    <w:uiPriority w:val="99"/>
    <w:semiHidden/>
    <w:rsid w:val="004654DF"/>
  </w:style>
  <w:style w:type="character" w:styleId="Hyperlink">
    <w:name w:val="Hyperlink"/>
    <w:basedOn w:val="DefaultParagraphFont"/>
    <w:uiPriority w:val="99"/>
    <w:unhideWhenUsed/>
    <w:rsid w:val="00F800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7990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491</Words>
  <Characters>2702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dc:description/>
  <cp:lastModifiedBy>Chris Chaplow</cp:lastModifiedBy>
  <cp:revision>16</cp:revision>
  <cp:lastPrinted>2014-01-09T16:13:00Z</cp:lastPrinted>
  <dcterms:created xsi:type="dcterms:W3CDTF">2013-10-28T19:23:00Z</dcterms:created>
  <dcterms:modified xsi:type="dcterms:W3CDTF">2014-01-31T18:07:00Z</dcterms:modified>
</cp:coreProperties>
</file>