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0290A" w14:textId="4A7191A9" w:rsidR="00286AA2" w:rsidRDefault="0000476C" w:rsidP="003901FB">
      <w:pPr>
        <w:pStyle w:val="BodyText"/>
        <w:rPr>
          <w:rFonts w:ascii="Cambria" w:hAnsi="Cambria"/>
          <w:b/>
        </w:rPr>
      </w:pPr>
      <w:r>
        <w:rPr>
          <w:rFonts w:ascii="Cambria" w:hAnsi="Cambria"/>
          <w:b/>
        </w:rPr>
        <w:t>ICANN Legal -</w:t>
      </w:r>
      <w:r w:rsidR="000A614D">
        <w:rPr>
          <w:rFonts w:ascii="Cambria" w:hAnsi="Cambria"/>
          <w:b/>
        </w:rPr>
        <w:t xml:space="preserve"> </w:t>
      </w:r>
      <w:r w:rsidR="00CA4BF0">
        <w:rPr>
          <w:rFonts w:ascii="Cambria" w:hAnsi="Cambria"/>
          <w:b/>
        </w:rPr>
        <w:t xml:space="preserve">Briefing Memo </w:t>
      </w:r>
    </w:p>
    <w:p w14:paraId="44B360DD" w14:textId="77777777" w:rsidR="00CA4BF0" w:rsidRPr="00112BE5" w:rsidRDefault="00CA4BF0" w:rsidP="003901FB">
      <w:pPr>
        <w:pStyle w:val="BodyText"/>
        <w:rPr>
          <w:rFonts w:ascii="Cambria" w:hAnsi="Cambria"/>
          <w:b/>
        </w:rPr>
      </w:pPr>
      <w:r>
        <w:rPr>
          <w:rFonts w:ascii="Cambria" w:hAnsi="Cambria"/>
          <w:b/>
        </w:rPr>
        <w:t>Bylaws Coordination Group</w:t>
      </w:r>
    </w:p>
    <w:p w14:paraId="3097DE6B" w14:textId="77777777" w:rsidR="003901FB" w:rsidRPr="00112BE5" w:rsidRDefault="00CA4BF0" w:rsidP="003901FB">
      <w:pPr>
        <w:pStyle w:val="BodyText"/>
        <w:rPr>
          <w:rFonts w:ascii="Cambria" w:hAnsi="Cambria"/>
          <w:b/>
        </w:rPr>
      </w:pPr>
      <w:r>
        <w:rPr>
          <w:rFonts w:ascii="Cambria" w:hAnsi="Cambria"/>
          <w:b/>
        </w:rPr>
        <w:t>Discussion Scheduled – 17 April</w:t>
      </w:r>
      <w:r w:rsidR="00833AF9" w:rsidRPr="00112BE5">
        <w:rPr>
          <w:rFonts w:ascii="Cambria" w:hAnsi="Cambria"/>
          <w:b/>
        </w:rPr>
        <w:t xml:space="preserve"> 2016</w:t>
      </w:r>
    </w:p>
    <w:p w14:paraId="4D3C8A6F" w14:textId="2301E981" w:rsidR="003901FB" w:rsidRDefault="008B5137" w:rsidP="008B5137">
      <w:pPr>
        <w:pStyle w:val="BodyText"/>
        <w:rPr>
          <w:rFonts w:ascii="Cambria" w:hAnsi="Cambria"/>
          <w:b/>
        </w:rPr>
      </w:pPr>
      <w:r>
        <w:rPr>
          <w:rFonts w:ascii="Cambria" w:hAnsi="Cambria"/>
          <w:b/>
        </w:rPr>
        <w:t xml:space="preserve">OVERVIEW </w:t>
      </w:r>
      <w:r w:rsidR="003901FB">
        <w:rPr>
          <w:rFonts w:ascii="Cambria" w:hAnsi="Cambria"/>
          <w:b/>
        </w:rPr>
        <w:t>–</w:t>
      </w:r>
      <w:r>
        <w:rPr>
          <w:rFonts w:ascii="Cambria" w:hAnsi="Cambria"/>
          <w:b/>
        </w:rPr>
        <w:t xml:space="preserve"> </w:t>
      </w:r>
      <w:r w:rsidR="003901FB">
        <w:rPr>
          <w:rFonts w:ascii="Cambria" w:hAnsi="Cambria"/>
          <w:b/>
        </w:rPr>
        <w:t xml:space="preserve">“in the Root Zone” as limitation to ICANN’s </w:t>
      </w:r>
      <w:r w:rsidR="001304F2">
        <w:rPr>
          <w:rFonts w:ascii="Cambria" w:hAnsi="Cambria"/>
          <w:b/>
        </w:rPr>
        <w:t>activities</w:t>
      </w:r>
      <w:r w:rsidR="003901FB">
        <w:rPr>
          <w:rFonts w:ascii="Cambria" w:hAnsi="Cambria"/>
          <w:b/>
        </w:rPr>
        <w:t xml:space="preserve"> in coordinating the allocation and assignment of names in the Domain Name System.  </w:t>
      </w:r>
    </w:p>
    <w:p w14:paraId="26979CD1" w14:textId="78E9954B" w:rsidR="008B5137" w:rsidRDefault="006E6CB9" w:rsidP="008B5137">
      <w:pPr>
        <w:pStyle w:val="BodyText"/>
        <w:rPr>
          <w:rFonts w:ascii="Cambria" w:hAnsi="Cambria"/>
        </w:rPr>
      </w:pPr>
      <w:r w:rsidRPr="008B5137">
        <w:rPr>
          <w:rFonts w:ascii="Cambria" w:hAnsi="Cambria"/>
        </w:rPr>
        <w:t xml:space="preserve">The </w:t>
      </w:r>
      <w:r w:rsidR="00CA4BF0">
        <w:rPr>
          <w:rFonts w:ascii="Cambria" w:hAnsi="Cambria"/>
        </w:rPr>
        <w:t>issue being raised</w:t>
      </w:r>
      <w:r w:rsidRPr="008B5137">
        <w:rPr>
          <w:rFonts w:ascii="Cambria" w:hAnsi="Cambria"/>
        </w:rPr>
        <w:t xml:space="preserve"> is still evolving from the </w:t>
      </w:r>
      <w:r w:rsidR="00CA4BF0">
        <w:rPr>
          <w:rFonts w:ascii="Cambria" w:hAnsi="Cambria"/>
        </w:rPr>
        <w:t>q</w:t>
      </w:r>
      <w:r w:rsidR="00C85898" w:rsidRPr="008B5137">
        <w:rPr>
          <w:rFonts w:ascii="Cambria" w:hAnsi="Cambria"/>
        </w:rPr>
        <w:t>uestion</w:t>
      </w:r>
      <w:r w:rsidR="008B5137">
        <w:rPr>
          <w:rFonts w:ascii="Cambria" w:hAnsi="Cambria"/>
        </w:rPr>
        <w:t xml:space="preserve"> from the lawyers to the BCG</w:t>
      </w:r>
      <w:r w:rsidRPr="008B5137">
        <w:rPr>
          <w:rFonts w:ascii="Cambria" w:hAnsi="Cambria"/>
        </w:rPr>
        <w:t xml:space="preserve"> </w:t>
      </w:r>
      <w:r w:rsidR="001304F2">
        <w:rPr>
          <w:rFonts w:ascii="Cambria" w:hAnsi="Cambria"/>
        </w:rPr>
        <w:t>on 2 April 2016</w:t>
      </w:r>
      <w:r w:rsidR="008B5137" w:rsidRPr="008B5137">
        <w:rPr>
          <w:rFonts w:ascii="Cambria" w:hAnsi="Cambria"/>
        </w:rPr>
        <w:t xml:space="preserve"> </w:t>
      </w:r>
      <w:r w:rsidRPr="008B5137">
        <w:rPr>
          <w:rFonts w:ascii="Cambria" w:hAnsi="Cambria"/>
        </w:rPr>
        <w:t>that was s</w:t>
      </w:r>
      <w:r w:rsidR="00C85898" w:rsidRPr="008B5137">
        <w:rPr>
          <w:rFonts w:ascii="Cambria" w:hAnsi="Cambria"/>
        </w:rPr>
        <w:t xml:space="preserve">ubmitted </w:t>
      </w:r>
      <w:r w:rsidRPr="008B5137">
        <w:rPr>
          <w:rFonts w:ascii="Cambria" w:hAnsi="Cambria"/>
        </w:rPr>
        <w:t xml:space="preserve">relating to the use of the words “in the root zone” -- which is added to the original text defining the scope of ICANN’s activities from it’s current bylaws and other governing documents.  </w:t>
      </w:r>
      <w:r w:rsidR="00C85898" w:rsidRPr="008B5137">
        <w:rPr>
          <w:rFonts w:ascii="Cambria" w:hAnsi="Cambria"/>
        </w:rPr>
        <w:t xml:space="preserve"> </w:t>
      </w:r>
    </w:p>
    <w:p w14:paraId="2167C542" w14:textId="77777777" w:rsidR="000A614D" w:rsidRDefault="008B5137" w:rsidP="008B5137">
      <w:pPr>
        <w:pStyle w:val="BodyText"/>
        <w:rPr>
          <w:rFonts w:ascii="Cambria" w:hAnsi="Cambria"/>
        </w:rPr>
      </w:pPr>
      <w:r>
        <w:rPr>
          <w:rFonts w:ascii="Cambria" w:hAnsi="Cambria"/>
          <w:b/>
        </w:rPr>
        <w:t>Following that discussion this is the language that the lawyers subsequently agreed on</w:t>
      </w:r>
      <w:r w:rsidR="003901FB">
        <w:rPr>
          <w:rFonts w:ascii="Cambria" w:hAnsi="Cambria"/>
          <w:b/>
        </w:rPr>
        <w:t xml:space="preserve"> following the 2 April 2016 question to the BCG</w:t>
      </w:r>
      <w:r>
        <w:rPr>
          <w:rFonts w:ascii="Cambria" w:hAnsi="Cambria"/>
          <w:b/>
        </w:rPr>
        <w:t>:</w:t>
      </w:r>
      <w:r w:rsidRPr="006E6CB9">
        <w:rPr>
          <w:rFonts w:ascii="Cambria" w:hAnsi="Cambria"/>
        </w:rPr>
        <w:t xml:space="preserve"> </w:t>
      </w:r>
    </w:p>
    <w:p w14:paraId="25074BD2" w14:textId="77777777" w:rsidR="008B5137" w:rsidRDefault="008B5137" w:rsidP="000A614D">
      <w:pPr>
        <w:pStyle w:val="BodyText"/>
        <w:ind w:left="720"/>
        <w:rPr>
          <w:rFonts w:ascii="Cambria" w:hAnsi="Cambria"/>
        </w:rPr>
      </w:pPr>
      <w:r w:rsidRPr="00112BE5">
        <w:rPr>
          <w:rFonts w:ascii="Cambria" w:hAnsi="Cambria"/>
        </w:rPr>
        <w:t>Article 1, Section 1.1.a.i describes ICANN’s naming mission as follows: “Coordinates the allocation and assignment of names in the Domain Name System …”</w:t>
      </w:r>
    </w:p>
    <w:p w14:paraId="23F47EC6" w14:textId="77777777" w:rsidR="000A614D" w:rsidRDefault="008B5137" w:rsidP="008B5137">
      <w:pPr>
        <w:pStyle w:val="BodyText"/>
        <w:rPr>
          <w:rFonts w:ascii="Cambria" w:hAnsi="Cambria"/>
        </w:rPr>
      </w:pPr>
      <w:r w:rsidRPr="003901FB">
        <w:rPr>
          <w:rFonts w:ascii="Cambria" w:hAnsi="Cambria"/>
          <w:b/>
        </w:rPr>
        <w:t>Proposal Guidance Language</w:t>
      </w:r>
      <w:r>
        <w:rPr>
          <w:rFonts w:ascii="Cambria" w:hAnsi="Cambria"/>
        </w:rPr>
        <w:t xml:space="preserve"> -- </w:t>
      </w:r>
      <w:r w:rsidRPr="00112BE5">
        <w:rPr>
          <w:rFonts w:ascii="Cambria" w:hAnsi="Cambria"/>
        </w:rPr>
        <w:t xml:space="preserve">This text differs from the conceptual language proposed in Annex 05 – Recommendation #5, which read as follows: </w:t>
      </w:r>
    </w:p>
    <w:p w14:paraId="75B03058" w14:textId="77777777" w:rsidR="008B5137" w:rsidRDefault="008B5137" w:rsidP="000A614D">
      <w:pPr>
        <w:pStyle w:val="BodyText"/>
        <w:ind w:left="720"/>
        <w:rPr>
          <w:rFonts w:ascii="Cambria" w:hAnsi="Cambria"/>
        </w:rPr>
      </w:pPr>
      <w:r w:rsidRPr="00112BE5">
        <w:rPr>
          <w:rFonts w:ascii="Cambria" w:hAnsi="Cambria"/>
        </w:rPr>
        <w:t>“Coordinates the allocation and assignment of names</w:t>
      </w:r>
      <w:r w:rsidRPr="006E6CB9">
        <w:rPr>
          <w:rFonts w:ascii="Cambria" w:hAnsi="Cambria"/>
          <w:b/>
        </w:rPr>
        <w:t xml:space="preserve"> in the root zone </w:t>
      </w:r>
      <w:r w:rsidRPr="00112BE5">
        <w:rPr>
          <w:rFonts w:ascii="Cambria" w:hAnsi="Cambria"/>
        </w:rPr>
        <w:t xml:space="preserve">of the Domain Name System ….”  </w:t>
      </w:r>
      <w:r w:rsidRPr="00CA4BF0">
        <w:rPr>
          <w:rFonts w:ascii="Cambria" w:hAnsi="Cambria"/>
          <w:b/>
        </w:rPr>
        <w:t>[emphasis in bold added]</w:t>
      </w:r>
    </w:p>
    <w:p w14:paraId="033B8593" w14:textId="77777777" w:rsidR="000A614D" w:rsidRDefault="000A614D" w:rsidP="000A614D">
      <w:pPr>
        <w:pStyle w:val="BodyText"/>
        <w:rPr>
          <w:rFonts w:ascii="Cambria" w:hAnsi="Cambria"/>
        </w:rPr>
      </w:pPr>
      <w:r w:rsidRPr="003901FB">
        <w:rPr>
          <w:rFonts w:ascii="Cambria" w:hAnsi="Cambria"/>
          <w:b/>
        </w:rPr>
        <w:t>Guidance to the Bylaws Drafters in the Proposal</w:t>
      </w:r>
      <w:r>
        <w:rPr>
          <w:rFonts w:ascii="Cambria" w:hAnsi="Cambria"/>
        </w:rPr>
        <w:t xml:space="preserve"> is contained in t</w:t>
      </w:r>
      <w:r w:rsidR="008B5137" w:rsidRPr="006E6CB9">
        <w:rPr>
          <w:rFonts w:ascii="Cambria" w:hAnsi="Cambria"/>
        </w:rPr>
        <w:t>he f</w:t>
      </w:r>
      <w:r>
        <w:rPr>
          <w:rFonts w:ascii="Cambria" w:hAnsi="Cambria"/>
        </w:rPr>
        <w:t>irst paragraph of Annex 05 says:</w:t>
      </w:r>
    </w:p>
    <w:p w14:paraId="1D801792" w14:textId="77777777" w:rsidR="008B5137" w:rsidRDefault="008B5137" w:rsidP="000A614D">
      <w:pPr>
        <w:pStyle w:val="BodyText"/>
        <w:ind w:left="720"/>
        <w:rPr>
          <w:rFonts w:ascii="Cambria" w:hAnsi="Cambria"/>
        </w:rPr>
      </w:pPr>
      <w:r w:rsidRPr="006E6CB9">
        <w:rPr>
          <w:rFonts w:ascii="Cambria" w:hAnsi="Cambria"/>
        </w:rPr>
        <w:t xml:space="preserve">"Note: The language proposed in this recommendation for ICANN Bylaw revisions </w:t>
      </w:r>
      <w:r w:rsidRPr="006E6CB9">
        <w:rPr>
          <w:rFonts w:ascii="Cambria" w:hAnsi="Cambria"/>
          <w:b/>
        </w:rPr>
        <w:t>is conceptual in nature at this stage. External legal counsel and the ICANN legal team will draft final language for these revisions to the Articles of Incorporation and Bylaws."</w:t>
      </w:r>
      <w:r>
        <w:rPr>
          <w:rFonts w:ascii="Cambria" w:hAnsi="Cambria"/>
          <w:b/>
        </w:rPr>
        <w:t xml:space="preserve"> [emphasis added in bold]</w:t>
      </w:r>
      <w:r w:rsidRPr="008B5137">
        <w:rPr>
          <w:rFonts w:ascii="Cambria" w:hAnsi="Cambria"/>
        </w:rPr>
        <w:t xml:space="preserve"> </w:t>
      </w:r>
    </w:p>
    <w:p w14:paraId="7CEA9B7A" w14:textId="7E71B014" w:rsidR="000A614D" w:rsidRDefault="008B5137" w:rsidP="000A614D">
      <w:pPr>
        <w:pStyle w:val="BodyText"/>
        <w:pBdr>
          <w:bottom w:val="single" w:sz="12" w:space="1" w:color="auto"/>
        </w:pBdr>
        <w:rPr>
          <w:rFonts w:ascii="Cambria" w:hAnsi="Cambria"/>
        </w:rPr>
      </w:pPr>
      <w:r>
        <w:rPr>
          <w:rFonts w:ascii="Cambria" w:hAnsi="Cambria"/>
        </w:rPr>
        <w:t xml:space="preserve">Following the second full draft bylaws, discussions occurred at the CCWG level and individual CCWG representatives have asked for the words “in </w:t>
      </w:r>
      <w:r w:rsidR="000A614D">
        <w:rPr>
          <w:rFonts w:ascii="Cambria" w:hAnsi="Cambria"/>
        </w:rPr>
        <w:t>the Root Zone” to added back in.</w:t>
      </w:r>
    </w:p>
    <w:p w14:paraId="6A7CF5E9" w14:textId="77777777" w:rsidR="001304F2" w:rsidRPr="008B5137" w:rsidRDefault="001304F2" w:rsidP="000A614D">
      <w:pPr>
        <w:pStyle w:val="BodyText"/>
        <w:pBdr>
          <w:bottom w:val="single" w:sz="12" w:space="1" w:color="auto"/>
        </w:pBdr>
        <w:rPr>
          <w:rFonts w:ascii="Cambria" w:hAnsi="Cambria"/>
        </w:rPr>
      </w:pPr>
    </w:p>
    <w:p w14:paraId="4F5B96EC" w14:textId="77777777" w:rsidR="008B5137" w:rsidRDefault="008B5137">
      <w:pPr>
        <w:pStyle w:val="BodyText"/>
        <w:rPr>
          <w:rFonts w:ascii="Cambria" w:hAnsi="Cambria"/>
          <w:b/>
          <w:u w:val="single"/>
        </w:rPr>
      </w:pPr>
      <w:r>
        <w:rPr>
          <w:rFonts w:ascii="Cambria" w:hAnsi="Cambria"/>
          <w:b/>
          <w:u w:val="single"/>
        </w:rPr>
        <w:t xml:space="preserve">ISSUE – Since the scope of activities is now limited to only what is specifically enumerated within the mission – </w:t>
      </w:r>
    </w:p>
    <w:p w14:paraId="07B9C277" w14:textId="77777777" w:rsidR="008B5137" w:rsidRDefault="008B5137">
      <w:pPr>
        <w:pStyle w:val="BodyText"/>
        <w:rPr>
          <w:rFonts w:ascii="Cambria" w:hAnsi="Cambria"/>
          <w:b/>
          <w:u w:val="single"/>
        </w:rPr>
      </w:pPr>
      <w:r w:rsidRPr="006E6CB9">
        <w:rPr>
          <w:rFonts w:ascii="Cambria" w:hAnsi="Cambria"/>
          <w:b/>
          <w:u w:val="single"/>
        </w:rPr>
        <w:t xml:space="preserve">Do we need to </w:t>
      </w:r>
      <w:r>
        <w:rPr>
          <w:rFonts w:ascii="Cambria" w:hAnsi="Cambria"/>
          <w:b/>
          <w:u w:val="single"/>
        </w:rPr>
        <w:t xml:space="preserve">remove the term or </w:t>
      </w:r>
      <w:r w:rsidRPr="006E6CB9">
        <w:rPr>
          <w:rFonts w:ascii="Cambria" w:hAnsi="Cambria"/>
          <w:b/>
          <w:u w:val="single"/>
        </w:rPr>
        <w:t>define the term “root zone” to include the second level?</w:t>
      </w:r>
      <w:r>
        <w:rPr>
          <w:rFonts w:ascii="Cambria" w:hAnsi="Cambria"/>
          <w:b/>
          <w:u w:val="single"/>
        </w:rPr>
        <w:t xml:space="preserve">  </w:t>
      </w:r>
    </w:p>
    <w:p w14:paraId="002A93AF" w14:textId="77777777" w:rsidR="001304F2" w:rsidRDefault="008B5137" w:rsidP="001304F2">
      <w:pPr>
        <w:pStyle w:val="BodyText"/>
      </w:pPr>
      <w:r w:rsidRPr="001304F2">
        <w:t>If we merely leave the term in, we are concerned that the activities of ICANN at a level other than the “root zone” would be subject to interpretation by an IRP panel as to wheth</w:t>
      </w:r>
      <w:r w:rsidR="001304F2" w:rsidRPr="001304F2">
        <w:t>er it is within ICANN’s mission.</w:t>
      </w:r>
      <w:r w:rsidR="001304F2" w:rsidRPr="006E6CB9">
        <w:t xml:space="preserve"> </w:t>
      </w:r>
    </w:p>
    <w:p w14:paraId="56F2D538" w14:textId="77777777" w:rsidR="001304F2" w:rsidRDefault="001304F2" w:rsidP="001304F2">
      <w:pPr>
        <w:pStyle w:val="BodyText"/>
        <w:pBdr>
          <w:bottom w:val="single" w:sz="12" w:space="1" w:color="auto"/>
        </w:pBdr>
        <w:rPr>
          <w:rFonts w:ascii="Cambria" w:hAnsi="Cambria"/>
        </w:rPr>
      </w:pPr>
    </w:p>
    <w:p w14:paraId="70ADC97C" w14:textId="7C706222" w:rsidR="006E6CB9" w:rsidRDefault="00833AF9" w:rsidP="001304F2">
      <w:pPr>
        <w:pStyle w:val="BodyText"/>
        <w:pBdr>
          <w:bottom w:val="single" w:sz="12" w:space="1" w:color="auto"/>
        </w:pBdr>
        <w:rPr>
          <w:rFonts w:ascii="Cambria" w:hAnsi="Cambria"/>
        </w:rPr>
      </w:pPr>
      <w:r w:rsidRPr="006E6CB9">
        <w:rPr>
          <w:rFonts w:ascii="Cambria" w:hAnsi="Cambria"/>
        </w:rPr>
        <w:t xml:space="preserve">The words “the root zone of” do not appear in the current ICANN Bylaws, which states that ICANN “Coordinates the allocation and assignment of […] Domain names” (without any qualifier or limitation to “the root zone”).  </w:t>
      </w:r>
    </w:p>
    <w:p w14:paraId="3CEA9C90" w14:textId="77777777" w:rsidR="001304F2" w:rsidRPr="001304F2" w:rsidRDefault="001304F2" w:rsidP="001304F2">
      <w:pPr>
        <w:pStyle w:val="BodyText"/>
        <w:pBdr>
          <w:bottom w:val="single" w:sz="12" w:space="1" w:color="auto"/>
        </w:pBdr>
        <w:rPr>
          <w:rFonts w:ascii="Cambria" w:hAnsi="Cambria"/>
          <w:b/>
        </w:rPr>
      </w:pPr>
    </w:p>
    <w:p w14:paraId="5617826C" w14:textId="77777777" w:rsidR="006E6CB9" w:rsidRDefault="00833AF9" w:rsidP="006E6CB9">
      <w:pPr>
        <w:pStyle w:val="BodyText"/>
        <w:rPr>
          <w:rFonts w:ascii="Cambria" w:hAnsi="Cambria"/>
        </w:rPr>
      </w:pPr>
      <w:r w:rsidRPr="006E6CB9">
        <w:rPr>
          <w:rFonts w:ascii="Cambria" w:hAnsi="Cambria"/>
        </w:rPr>
        <w:t xml:space="preserve">It is not true that ICANN coordinates assignment ONLY in the root zone, as such term is currently understood.  </w:t>
      </w:r>
    </w:p>
    <w:p w14:paraId="5EF3441F" w14:textId="77777777" w:rsidR="006E6CB9" w:rsidRDefault="00833AF9" w:rsidP="006E6CB9">
      <w:pPr>
        <w:pStyle w:val="BodyText"/>
        <w:rPr>
          <w:rFonts w:ascii="Cambria" w:hAnsi="Cambria"/>
        </w:rPr>
      </w:pPr>
      <w:r w:rsidRPr="006E6CB9">
        <w:rPr>
          <w:rFonts w:ascii="Cambria" w:hAnsi="Cambria"/>
        </w:rPr>
        <w:t xml:space="preserve">ICANN’s gTLD registry and registrar agreements and policies deal substantially and primarily with issues relating to assignment of names at the second (and in some cases lower) levels of the DNS. </w:t>
      </w:r>
    </w:p>
    <w:p w14:paraId="35893FC4" w14:textId="28905F3B" w:rsidR="00D855D9" w:rsidRDefault="00833AF9" w:rsidP="006E6CB9">
      <w:pPr>
        <w:pStyle w:val="BodyText"/>
        <w:rPr>
          <w:rFonts w:ascii="Cambria" w:hAnsi="Cambria"/>
        </w:rPr>
      </w:pPr>
      <w:r w:rsidRPr="00112BE5">
        <w:rPr>
          <w:rFonts w:ascii="Cambria" w:hAnsi="Cambria"/>
        </w:rPr>
        <w:t xml:space="preserve">If </w:t>
      </w:r>
      <w:r w:rsidR="00D14F99">
        <w:rPr>
          <w:rFonts w:ascii="Cambria" w:hAnsi="Cambria"/>
        </w:rPr>
        <w:t>“</w:t>
      </w:r>
      <w:r w:rsidRPr="00112BE5">
        <w:rPr>
          <w:rFonts w:ascii="Cambria" w:hAnsi="Cambria"/>
        </w:rPr>
        <w:t>in the root zone</w:t>
      </w:r>
      <w:r w:rsidR="00D14F99">
        <w:rPr>
          <w:rFonts w:ascii="Cambria" w:hAnsi="Cambria"/>
        </w:rPr>
        <w:t>”</w:t>
      </w:r>
      <w:bookmarkStart w:id="0" w:name="_GoBack"/>
      <w:bookmarkEnd w:id="0"/>
      <w:r w:rsidRPr="00112BE5">
        <w:rPr>
          <w:rFonts w:ascii="Cambria" w:hAnsi="Cambria"/>
        </w:rPr>
        <w:t xml:space="preserve"> is currently intended to include the second level, that should be clarified in the use of the term. </w:t>
      </w:r>
    </w:p>
    <w:p w14:paraId="341151F0" w14:textId="0381811C" w:rsidR="001304F2" w:rsidRDefault="001304F2" w:rsidP="006E6CB9">
      <w:pPr>
        <w:pStyle w:val="BodyText"/>
        <w:rPr>
          <w:rFonts w:ascii="Cambria" w:hAnsi="Cambria"/>
        </w:rPr>
      </w:pPr>
      <w:r>
        <w:rPr>
          <w:rFonts w:ascii="Cambria" w:hAnsi="Cambria"/>
        </w:rPr>
        <w:t xml:space="preserve">Regarding reasons for limiting the mission to the “in the root zone”, concerns have been expressed that a party could seek an IRP ruling that </w:t>
      </w:r>
      <w:r w:rsidRPr="001304F2">
        <w:rPr>
          <w:rFonts w:ascii="Cambria" w:hAnsi="Cambria"/>
        </w:rPr>
        <w:t xml:space="preserve">might say </w:t>
      </w:r>
      <w:r>
        <w:rPr>
          <w:rFonts w:ascii="Cambria" w:hAnsi="Cambria"/>
        </w:rPr>
        <w:t xml:space="preserve">ICANN’s </w:t>
      </w:r>
      <w:r w:rsidRPr="001304F2">
        <w:rPr>
          <w:rFonts w:ascii="Cambria" w:hAnsi="Cambria"/>
        </w:rPr>
        <w:t xml:space="preserve">mission includes coordinating the assignment of all domain names at all levels, and therefore we should have made a policy that restricted registrants from creating their own abusive third-level registrations. </w:t>
      </w:r>
      <w:r>
        <w:rPr>
          <w:rFonts w:ascii="Cambria" w:hAnsi="Cambria"/>
        </w:rPr>
        <w:t xml:space="preserve"> </w:t>
      </w:r>
      <w:r w:rsidRPr="001304F2">
        <w:rPr>
          <w:rFonts w:ascii="Cambria" w:hAnsi="Cambria"/>
        </w:rPr>
        <w:t>Another example might be an IRP if we fail to coordinate assignment of names at the second level in ccTLDs.</w:t>
      </w:r>
    </w:p>
    <w:p w14:paraId="6D600842" w14:textId="77777777" w:rsidR="00D855D9" w:rsidRDefault="00833AF9" w:rsidP="006E6CB9">
      <w:pPr>
        <w:pStyle w:val="BodyText"/>
        <w:rPr>
          <w:rFonts w:ascii="Cambria" w:hAnsi="Cambria"/>
        </w:rPr>
      </w:pPr>
      <w:r w:rsidRPr="00112BE5">
        <w:rPr>
          <w:rFonts w:ascii="Cambria" w:hAnsi="Cambria"/>
        </w:rPr>
        <w:t xml:space="preserve">For example, the UDRP, the Inter-Registrar Transfer Policy, and the Expired Registration Recovery Policy are all ICANN policies relating to second-level gTLD registrations &lt;https://www.icann.org/resources/pages/registrars/consensus-policies-en&gt;. </w:t>
      </w:r>
    </w:p>
    <w:p w14:paraId="1829C5D0" w14:textId="77777777" w:rsidR="000A614D" w:rsidRDefault="000A614D">
      <w:pPr>
        <w:pStyle w:val="BodyText"/>
        <w:rPr>
          <w:rFonts w:ascii="Cambria" w:hAnsi="Cambria"/>
          <w:b/>
        </w:rPr>
      </w:pPr>
      <w:r>
        <w:rPr>
          <w:rFonts w:ascii="Cambria" w:hAnsi="Cambria"/>
          <w:b/>
        </w:rPr>
        <w:t xml:space="preserve">EXAMPLES </w:t>
      </w:r>
    </w:p>
    <w:p w14:paraId="15967D87" w14:textId="77777777" w:rsidR="00286AA2" w:rsidRPr="00112BE5" w:rsidRDefault="00E90B1D">
      <w:pPr>
        <w:pStyle w:val="BodyText"/>
        <w:rPr>
          <w:rFonts w:ascii="Cambria" w:hAnsi="Cambria"/>
          <w:b/>
        </w:rPr>
      </w:pPr>
      <w:r w:rsidRPr="00112BE5">
        <w:rPr>
          <w:rFonts w:ascii="Cambria" w:hAnsi="Cambria"/>
          <w:b/>
        </w:rPr>
        <w:t>E</w:t>
      </w:r>
      <w:r w:rsidR="005550A3" w:rsidRPr="00112BE5">
        <w:rPr>
          <w:rFonts w:ascii="Cambria" w:hAnsi="Cambria"/>
          <w:b/>
        </w:rPr>
        <w:t xml:space="preserve">xamples of current ICANN naming activities that do not relate directly to </w:t>
      </w:r>
      <w:r w:rsidR="00450D89" w:rsidRPr="00112BE5">
        <w:rPr>
          <w:rFonts w:ascii="Cambria" w:hAnsi="Cambria"/>
          <w:b/>
        </w:rPr>
        <w:t>na</w:t>
      </w:r>
      <w:r w:rsidR="00BB4809" w:rsidRPr="00112BE5">
        <w:rPr>
          <w:rFonts w:ascii="Cambria" w:hAnsi="Cambria"/>
          <w:b/>
        </w:rPr>
        <w:t xml:space="preserve">mes at the </w:t>
      </w:r>
      <w:r w:rsidR="000A614D">
        <w:rPr>
          <w:rFonts w:ascii="Cambria" w:hAnsi="Cambria"/>
          <w:b/>
        </w:rPr>
        <w:t xml:space="preserve">“root zone”, which is also commonly referred to as the </w:t>
      </w:r>
      <w:r w:rsidR="00BB4809" w:rsidRPr="00112BE5">
        <w:rPr>
          <w:rFonts w:ascii="Cambria" w:hAnsi="Cambria"/>
          <w:b/>
        </w:rPr>
        <w:t>top-level of the DNS</w:t>
      </w:r>
      <w:r w:rsidR="00E856D4" w:rsidRPr="00112BE5">
        <w:rPr>
          <w:rFonts w:ascii="Cambria" w:hAnsi="Cambria"/>
          <w:b/>
        </w:rPr>
        <w:t>:</w:t>
      </w:r>
    </w:p>
    <w:p w14:paraId="495A6A07" w14:textId="77777777" w:rsidR="004D43B1" w:rsidRPr="00112BE5" w:rsidRDefault="004D43B1" w:rsidP="002077AD">
      <w:pPr>
        <w:pStyle w:val="BodyText"/>
        <w:numPr>
          <w:ilvl w:val="0"/>
          <w:numId w:val="20"/>
        </w:numPr>
        <w:rPr>
          <w:rFonts w:ascii="Cambria" w:hAnsi="Cambria"/>
        </w:rPr>
      </w:pPr>
      <w:r w:rsidRPr="00112BE5">
        <w:rPr>
          <w:rFonts w:ascii="Cambria" w:hAnsi="Cambria"/>
        </w:rPr>
        <w:t>Current GNSO Policy Activities Relating to Second-Level Registrations in gTLDs:</w:t>
      </w:r>
    </w:p>
    <w:p w14:paraId="2CA25B0C" w14:textId="77777777" w:rsidR="00E90B1D" w:rsidRPr="00112BE5" w:rsidRDefault="00E90B1D" w:rsidP="002077AD">
      <w:pPr>
        <w:pStyle w:val="BodyText"/>
        <w:numPr>
          <w:ilvl w:val="1"/>
          <w:numId w:val="20"/>
        </w:numPr>
        <w:rPr>
          <w:rFonts w:ascii="Cambria" w:hAnsi="Cambria"/>
        </w:rPr>
      </w:pPr>
      <w:r w:rsidRPr="00112BE5">
        <w:rPr>
          <w:rFonts w:ascii="Cambria" w:hAnsi="Cambria"/>
        </w:rPr>
        <w:t>Inter-Registrar Transfer Policy</w:t>
      </w:r>
    </w:p>
    <w:p w14:paraId="6B8BA04B" w14:textId="77777777" w:rsidR="00E90B1D" w:rsidRPr="00112BE5" w:rsidRDefault="00E90B1D" w:rsidP="002077AD">
      <w:pPr>
        <w:pStyle w:val="BodyText"/>
        <w:numPr>
          <w:ilvl w:val="1"/>
          <w:numId w:val="20"/>
        </w:numPr>
        <w:rPr>
          <w:rFonts w:ascii="Cambria" w:hAnsi="Cambria"/>
        </w:rPr>
      </w:pPr>
      <w:r w:rsidRPr="00112BE5">
        <w:rPr>
          <w:rFonts w:ascii="Cambria" w:hAnsi="Cambria"/>
        </w:rPr>
        <w:t>Post Expiration</w:t>
      </w:r>
    </w:p>
    <w:p w14:paraId="66913B47" w14:textId="77777777" w:rsidR="00E90B1D" w:rsidRPr="00112BE5" w:rsidRDefault="00E90B1D" w:rsidP="002077AD">
      <w:pPr>
        <w:pStyle w:val="BodyText"/>
        <w:numPr>
          <w:ilvl w:val="1"/>
          <w:numId w:val="20"/>
        </w:numPr>
        <w:rPr>
          <w:rFonts w:ascii="Cambria" w:hAnsi="Cambria"/>
        </w:rPr>
      </w:pPr>
      <w:r w:rsidRPr="00112BE5">
        <w:rPr>
          <w:rFonts w:ascii="Cambria" w:hAnsi="Cambria"/>
        </w:rPr>
        <w:t>Registrar Accreditation Agreement</w:t>
      </w:r>
    </w:p>
    <w:p w14:paraId="6C9C117F" w14:textId="77777777" w:rsidR="00E90B1D" w:rsidRPr="00112BE5" w:rsidRDefault="00E90B1D" w:rsidP="002077AD">
      <w:pPr>
        <w:pStyle w:val="BodyText"/>
        <w:numPr>
          <w:ilvl w:val="1"/>
          <w:numId w:val="20"/>
        </w:numPr>
        <w:rPr>
          <w:rFonts w:ascii="Cambria" w:hAnsi="Cambria"/>
        </w:rPr>
      </w:pPr>
      <w:r w:rsidRPr="00112BE5">
        <w:rPr>
          <w:rFonts w:ascii="Cambria" w:hAnsi="Cambria"/>
        </w:rPr>
        <w:t>Registration Abuse Policies</w:t>
      </w:r>
    </w:p>
    <w:p w14:paraId="3A5814E5" w14:textId="77777777" w:rsidR="00E90B1D" w:rsidRPr="00112BE5" w:rsidRDefault="00E90B1D" w:rsidP="002077AD">
      <w:pPr>
        <w:pStyle w:val="BodyText"/>
        <w:numPr>
          <w:ilvl w:val="1"/>
          <w:numId w:val="20"/>
        </w:numPr>
        <w:rPr>
          <w:rFonts w:ascii="Cambria" w:hAnsi="Cambria"/>
        </w:rPr>
      </w:pPr>
      <w:r w:rsidRPr="00112BE5">
        <w:rPr>
          <w:rFonts w:ascii="Cambria" w:hAnsi="Cambria"/>
        </w:rPr>
        <w:t>Rights Protections within Generic Top Level Domains</w:t>
      </w:r>
    </w:p>
    <w:p w14:paraId="6026746C" w14:textId="77777777" w:rsidR="00E90B1D" w:rsidRPr="00112BE5" w:rsidRDefault="00E90B1D" w:rsidP="002077AD">
      <w:pPr>
        <w:pStyle w:val="BodyText"/>
        <w:numPr>
          <w:ilvl w:val="1"/>
          <w:numId w:val="20"/>
        </w:numPr>
        <w:rPr>
          <w:rFonts w:ascii="Cambria" w:hAnsi="Cambria"/>
        </w:rPr>
      </w:pPr>
      <w:r w:rsidRPr="00112BE5">
        <w:rPr>
          <w:rFonts w:ascii="Cambria" w:hAnsi="Cambria"/>
        </w:rPr>
        <w:t>UDRP</w:t>
      </w:r>
    </w:p>
    <w:p w14:paraId="3E4D4E44" w14:textId="77777777" w:rsidR="00450D89" w:rsidRPr="00112BE5" w:rsidRDefault="00E90B1D" w:rsidP="002077AD">
      <w:pPr>
        <w:pStyle w:val="BodyText"/>
        <w:numPr>
          <w:ilvl w:val="1"/>
          <w:numId w:val="20"/>
        </w:numPr>
        <w:rPr>
          <w:rFonts w:ascii="Cambria" w:hAnsi="Cambria"/>
        </w:rPr>
      </w:pPr>
      <w:r w:rsidRPr="00112BE5">
        <w:rPr>
          <w:rFonts w:ascii="Cambria" w:hAnsi="Cambria"/>
        </w:rPr>
        <w:t>WHOIS</w:t>
      </w:r>
    </w:p>
    <w:p w14:paraId="36C06A49" w14:textId="77777777" w:rsidR="00B75DFA" w:rsidRPr="00112BE5" w:rsidRDefault="00B75DFA" w:rsidP="002077AD">
      <w:pPr>
        <w:pStyle w:val="BodyText"/>
        <w:numPr>
          <w:ilvl w:val="0"/>
          <w:numId w:val="20"/>
        </w:numPr>
        <w:rPr>
          <w:rFonts w:ascii="Cambria" w:hAnsi="Cambria"/>
        </w:rPr>
      </w:pPr>
      <w:r w:rsidRPr="00112BE5">
        <w:rPr>
          <w:rFonts w:ascii="Cambria" w:hAnsi="Cambria"/>
        </w:rPr>
        <w:lastRenderedPageBreak/>
        <w:t>Selected Topics for Consensus Policies Applicable to gTLD Registrars</w:t>
      </w:r>
      <w:r w:rsidR="00E63211" w:rsidRPr="00112BE5">
        <w:rPr>
          <w:rFonts w:ascii="Cambria" w:hAnsi="Cambria"/>
        </w:rPr>
        <w:t xml:space="preserve"> (note: the list of topics for gTLD registries are very similar)</w:t>
      </w:r>
    </w:p>
    <w:p w14:paraId="0EBA355C" w14:textId="77777777" w:rsidR="00E57368" w:rsidRPr="00112BE5" w:rsidRDefault="00E57368" w:rsidP="00E57368">
      <w:pPr>
        <w:pStyle w:val="BodyText"/>
        <w:numPr>
          <w:ilvl w:val="1"/>
          <w:numId w:val="20"/>
        </w:numPr>
        <w:rPr>
          <w:rFonts w:ascii="Cambria" w:hAnsi="Cambria"/>
        </w:rPr>
      </w:pPr>
      <w:r w:rsidRPr="00112BE5">
        <w:rPr>
          <w:rFonts w:ascii="Cambria" w:hAnsi="Cambria"/>
        </w:rPr>
        <w:t xml:space="preserve">functional and performance specifications for the provision of Registrar Services; </w:t>
      </w:r>
    </w:p>
    <w:p w14:paraId="189DBECD" w14:textId="77777777" w:rsidR="00E57368" w:rsidRPr="00112BE5" w:rsidRDefault="00E57368" w:rsidP="00E57368">
      <w:pPr>
        <w:pStyle w:val="BodyText"/>
        <w:numPr>
          <w:ilvl w:val="1"/>
          <w:numId w:val="20"/>
        </w:numPr>
        <w:rPr>
          <w:rFonts w:ascii="Cambria" w:hAnsi="Cambria"/>
        </w:rPr>
      </w:pPr>
      <w:r w:rsidRPr="00112BE5">
        <w:rPr>
          <w:rFonts w:ascii="Cambria" w:hAnsi="Cambria"/>
        </w:rPr>
        <w:t xml:space="preserve">resolution of disputes regarding the registration of domain names (as opposed to the use of such domain names, but including where such policies take into account use of the domain names); </w:t>
      </w:r>
    </w:p>
    <w:p w14:paraId="76AD70AC" w14:textId="77777777" w:rsidR="00B75DFA" w:rsidRPr="00112BE5" w:rsidRDefault="00E57368" w:rsidP="002077AD">
      <w:pPr>
        <w:pStyle w:val="BodyText"/>
        <w:numPr>
          <w:ilvl w:val="1"/>
          <w:numId w:val="20"/>
        </w:numPr>
        <w:rPr>
          <w:rFonts w:ascii="Cambria" w:hAnsi="Cambria"/>
        </w:rPr>
      </w:pPr>
      <w:r w:rsidRPr="00112BE5">
        <w:rPr>
          <w:rFonts w:ascii="Cambria" w:hAnsi="Cambria"/>
        </w:rPr>
        <w:t xml:space="preserve">restrictions on cross-ownership of registry operators and registrars or Resellers and regulations and restrictions with respect to registrar and registry operations and the use of registry and registrar data in the event that a registry operator and a registrar or Reseller are affiliated. </w:t>
      </w:r>
    </w:p>
    <w:p w14:paraId="76C86B25" w14:textId="77777777" w:rsidR="00E57368" w:rsidRPr="00112BE5" w:rsidRDefault="00E57368" w:rsidP="00E57368">
      <w:pPr>
        <w:pStyle w:val="BodyText"/>
        <w:numPr>
          <w:ilvl w:val="1"/>
          <w:numId w:val="20"/>
        </w:numPr>
        <w:rPr>
          <w:rFonts w:ascii="Cambria" w:hAnsi="Cambria"/>
        </w:rPr>
      </w:pPr>
      <w:r w:rsidRPr="00112BE5">
        <w:rPr>
          <w:rFonts w:ascii="Cambria" w:hAnsi="Cambria"/>
        </w:rPr>
        <w:t xml:space="preserve">principles for allocation of registered names in a TLD (e.g., first-come/first-served, timely renewal, holding period after expiration); </w:t>
      </w:r>
    </w:p>
    <w:p w14:paraId="01C3639B" w14:textId="77777777" w:rsidR="00E57368" w:rsidRPr="00112BE5" w:rsidRDefault="00E57368" w:rsidP="00E57368">
      <w:pPr>
        <w:pStyle w:val="BodyText"/>
        <w:numPr>
          <w:ilvl w:val="1"/>
          <w:numId w:val="20"/>
        </w:numPr>
        <w:rPr>
          <w:rFonts w:ascii="Cambria" w:hAnsi="Cambria"/>
        </w:rPr>
      </w:pPr>
      <w:r w:rsidRPr="00112BE5">
        <w:rPr>
          <w:rFonts w:ascii="Cambria" w:hAnsi="Cambria"/>
        </w:rPr>
        <w:t xml:space="preserve">prohibitions on warehousing of or speculation in domain names by registries or registrars; </w:t>
      </w:r>
    </w:p>
    <w:p w14:paraId="3FD0D9D8" w14:textId="77777777" w:rsidR="00E57368" w:rsidRPr="00112BE5" w:rsidRDefault="00E57368" w:rsidP="00E57368">
      <w:pPr>
        <w:pStyle w:val="BodyText"/>
        <w:numPr>
          <w:ilvl w:val="1"/>
          <w:numId w:val="20"/>
        </w:numPr>
        <w:rPr>
          <w:rFonts w:ascii="Cambria" w:hAnsi="Cambria"/>
        </w:rPr>
      </w:pPr>
      <w:r w:rsidRPr="00112BE5">
        <w:rPr>
          <w:rFonts w:ascii="Cambria" w:hAnsi="Cambria"/>
        </w:rPr>
        <w:t xml:space="preserve">reservation of registered names in a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w:t>
      </w:r>
    </w:p>
    <w:p w14:paraId="4A421793" w14:textId="77777777" w:rsidR="00E57368" w:rsidRPr="00112BE5" w:rsidRDefault="00E57368" w:rsidP="00E57368">
      <w:pPr>
        <w:pStyle w:val="BodyText"/>
        <w:numPr>
          <w:ilvl w:val="1"/>
          <w:numId w:val="20"/>
        </w:numPr>
        <w:rPr>
          <w:rFonts w:ascii="Cambria" w:hAnsi="Cambria"/>
        </w:rPr>
      </w:pPr>
      <w:r w:rsidRPr="00112BE5">
        <w:rPr>
          <w:rFonts w:ascii="Cambria" w:hAnsi="Cambria"/>
        </w:rPr>
        <w:t xml:space="preserve">maintenance of and access to accurate and up-to-date information concerning Registered Names and name servers; </w:t>
      </w:r>
    </w:p>
    <w:p w14:paraId="648F46A8" w14:textId="77777777" w:rsidR="00E57368" w:rsidRPr="00112BE5" w:rsidRDefault="00E57368" w:rsidP="00E57368">
      <w:pPr>
        <w:pStyle w:val="BodyText"/>
        <w:numPr>
          <w:ilvl w:val="1"/>
          <w:numId w:val="20"/>
        </w:numPr>
        <w:rPr>
          <w:rFonts w:ascii="Cambria" w:hAnsi="Cambria"/>
        </w:rPr>
      </w:pPr>
      <w:r w:rsidRPr="00112BE5">
        <w:rPr>
          <w:rFonts w:ascii="Cambria" w:hAnsi="Cambria"/>
        </w:rPr>
        <w:t>procedures to avoid disruptions of domain name registrations due to suspension or termination of operations by a registry operator or a registrar, including procedures for allocation of responsibility among continuing registrars of the Registered Names sponsored in a TLD by a registrar losing accreditation; and</w:t>
      </w:r>
    </w:p>
    <w:p w14:paraId="67967638" w14:textId="77777777" w:rsidR="00E57368" w:rsidRPr="00112BE5" w:rsidRDefault="00E57368" w:rsidP="002077AD">
      <w:pPr>
        <w:pStyle w:val="BodyText"/>
        <w:numPr>
          <w:ilvl w:val="1"/>
          <w:numId w:val="20"/>
        </w:numPr>
        <w:rPr>
          <w:rFonts w:ascii="Cambria" w:hAnsi="Cambria"/>
        </w:rPr>
      </w:pPr>
      <w:r w:rsidRPr="00112BE5">
        <w:rPr>
          <w:rFonts w:ascii="Cambria" w:hAnsi="Cambria"/>
        </w:rPr>
        <w:t xml:space="preserve">the transfer of registration data upon a change in registrar sponsoring one or more Registered Names. </w:t>
      </w:r>
    </w:p>
    <w:p w14:paraId="12421E5C" w14:textId="77777777" w:rsidR="0031501B" w:rsidRPr="00112BE5" w:rsidRDefault="0031501B" w:rsidP="002077AD">
      <w:pPr>
        <w:pStyle w:val="BodyText"/>
        <w:numPr>
          <w:ilvl w:val="0"/>
          <w:numId w:val="20"/>
        </w:numPr>
        <w:rPr>
          <w:rFonts w:ascii="Cambria" w:hAnsi="Cambria"/>
        </w:rPr>
      </w:pPr>
      <w:r w:rsidRPr="00112BE5">
        <w:rPr>
          <w:rFonts w:ascii="Cambria" w:hAnsi="Cambria"/>
        </w:rPr>
        <w:t xml:space="preserve">Selected </w:t>
      </w:r>
      <w:r w:rsidR="007933A7" w:rsidRPr="00112BE5">
        <w:rPr>
          <w:rFonts w:ascii="Cambria" w:hAnsi="Cambria"/>
        </w:rPr>
        <w:t>Non-“root zone” Naming Activities</w:t>
      </w:r>
      <w:r w:rsidRPr="00112BE5">
        <w:rPr>
          <w:rFonts w:ascii="Cambria" w:hAnsi="Cambria"/>
        </w:rPr>
        <w:t xml:space="preserve"> from ICANN’s Draft 2016 Operating Plan</w:t>
      </w:r>
    </w:p>
    <w:p w14:paraId="0D936500" w14:textId="77777777" w:rsidR="0031501B" w:rsidRPr="00112BE5" w:rsidRDefault="0031501B" w:rsidP="00E856D4">
      <w:pPr>
        <w:pStyle w:val="BodyText"/>
        <w:numPr>
          <w:ilvl w:val="1"/>
          <w:numId w:val="20"/>
        </w:numPr>
        <w:rPr>
          <w:rFonts w:ascii="Cambria" w:hAnsi="Cambria"/>
        </w:rPr>
      </w:pPr>
      <w:r w:rsidRPr="00112BE5">
        <w:rPr>
          <w:rFonts w:ascii="Cambria" w:hAnsi="Cambria"/>
        </w:rPr>
        <w:t xml:space="preserve">2.3.2  Domain Name Services </w:t>
      </w:r>
      <w:r w:rsidR="00E856D4" w:rsidRPr="00112BE5">
        <w:rPr>
          <w:rFonts w:ascii="Cambria" w:hAnsi="Cambria"/>
        </w:rPr>
        <w:t xml:space="preserve"> (</w:t>
      </w:r>
      <w:r w:rsidRPr="00112BE5">
        <w:rPr>
          <w:rFonts w:ascii="Cambria" w:hAnsi="Cambria"/>
        </w:rPr>
        <w:t>Domain Name Services ongoing operations and Industry Engagement.</w:t>
      </w:r>
      <w:r w:rsidR="00E856D4" w:rsidRPr="00112BE5">
        <w:rPr>
          <w:rFonts w:ascii="Cambria" w:hAnsi="Cambria"/>
        </w:rPr>
        <w:t>)</w:t>
      </w:r>
    </w:p>
    <w:p w14:paraId="6A965F9A" w14:textId="77777777" w:rsidR="0031501B" w:rsidRPr="00112BE5" w:rsidRDefault="0031501B" w:rsidP="00E856D4">
      <w:pPr>
        <w:pStyle w:val="BodyText"/>
        <w:numPr>
          <w:ilvl w:val="1"/>
          <w:numId w:val="20"/>
        </w:numPr>
        <w:rPr>
          <w:rFonts w:ascii="Cambria" w:hAnsi="Cambria"/>
        </w:rPr>
      </w:pPr>
      <w:r w:rsidRPr="00112BE5">
        <w:rPr>
          <w:rFonts w:ascii="Cambria" w:hAnsi="Cambria"/>
        </w:rPr>
        <w:t>2.3.5  Contractual Compliance Functions</w:t>
      </w:r>
      <w:r w:rsidR="00E856D4" w:rsidRPr="00112BE5">
        <w:rPr>
          <w:rFonts w:ascii="Cambria" w:hAnsi="Cambria"/>
        </w:rPr>
        <w:t xml:space="preserve"> (</w:t>
      </w:r>
      <w:r w:rsidRPr="00112BE5">
        <w:rPr>
          <w:rFonts w:ascii="Cambria" w:hAnsi="Cambria"/>
        </w:rPr>
        <w:t>Day-to-day activities to ensure compliance by Registrars and Registries with their contractual obligations to ICANN and to report back to the community.</w:t>
      </w:r>
      <w:r w:rsidR="00E856D4" w:rsidRPr="00112BE5">
        <w:rPr>
          <w:rFonts w:ascii="Cambria" w:hAnsi="Cambria"/>
        </w:rPr>
        <w:t>)</w:t>
      </w:r>
    </w:p>
    <w:p w14:paraId="25DE9666" w14:textId="77777777" w:rsidR="007933A7" w:rsidRPr="00112BE5" w:rsidRDefault="007933A7" w:rsidP="003637E9">
      <w:pPr>
        <w:pStyle w:val="BodyText"/>
        <w:numPr>
          <w:ilvl w:val="1"/>
          <w:numId w:val="20"/>
        </w:numPr>
        <w:rPr>
          <w:rFonts w:ascii="Cambria" w:hAnsi="Cambria"/>
        </w:rPr>
      </w:pPr>
      <w:r w:rsidRPr="00112BE5">
        <w:rPr>
          <w:rFonts w:ascii="Cambria" w:hAnsi="Cambria"/>
        </w:rPr>
        <w:t>2.3.12 Outreach and Relationship Management with Existing and new Registry, Registrar Community</w:t>
      </w:r>
      <w:r w:rsidR="003637E9" w:rsidRPr="00112BE5">
        <w:rPr>
          <w:rFonts w:ascii="Cambria" w:hAnsi="Cambria"/>
        </w:rPr>
        <w:t xml:space="preserve"> (</w:t>
      </w:r>
      <w:r w:rsidRPr="00112BE5">
        <w:rPr>
          <w:rFonts w:ascii="Cambria" w:hAnsi="Cambria"/>
        </w:rPr>
        <w:t xml:space="preserve">Create outreach and engagement </w:t>
      </w:r>
      <w:r w:rsidRPr="00112BE5">
        <w:rPr>
          <w:rFonts w:ascii="Cambria" w:hAnsi="Cambria"/>
        </w:rPr>
        <w:lastRenderedPageBreak/>
        <w:t>strategies for registry and operators to promote and cultivate a positive and constructive relationship among ICANN staff, registries, registrars and other participants in the domain name industry value chain.  Activities include having dedicated account managers, conducting workshops, webinars, and inter-sessional meetings, as well as attending ICANN meetings.</w:t>
      </w:r>
      <w:r w:rsidR="003637E9" w:rsidRPr="00112BE5">
        <w:rPr>
          <w:rFonts w:ascii="Cambria" w:hAnsi="Cambria"/>
        </w:rPr>
        <w:t>)</w:t>
      </w:r>
    </w:p>
    <w:p w14:paraId="673C9FC5" w14:textId="77777777" w:rsidR="004D43B1" w:rsidRPr="000A614D" w:rsidRDefault="007933A7" w:rsidP="004D43B1">
      <w:pPr>
        <w:pStyle w:val="BodyText"/>
        <w:numPr>
          <w:ilvl w:val="1"/>
          <w:numId w:val="20"/>
        </w:numPr>
        <w:rPr>
          <w:rFonts w:ascii="Cambria" w:hAnsi="Cambria"/>
        </w:rPr>
      </w:pPr>
      <w:r w:rsidRPr="00112BE5">
        <w:rPr>
          <w:rFonts w:ascii="Cambria" w:hAnsi="Cambria"/>
        </w:rPr>
        <w:t>2.3.13 Registrar Services</w:t>
      </w:r>
      <w:r w:rsidR="003637E9" w:rsidRPr="00112BE5">
        <w:rPr>
          <w:rFonts w:ascii="Cambria" w:hAnsi="Cambria"/>
        </w:rPr>
        <w:t xml:space="preserve"> (</w:t>
      </w:r>
      <w:r w:rsidRPr="00112BE5">
        <w:rPr>
          <w:rFonts w:ascii="Cambria" w:hAnsi="Cambria"/>
        </w:rPr>
        <w:t>Projects related to managing the contracts, defining new services, and building a strong relationship with current and future registrars.</w:t>
      </w:r>
    </w:p>
    <w:sectPr w:rsidR="004D43B1" w:rsidRPr="000A614D">
      <w:footerReference w:type="default" r:id="rId9"/>
      <w:pgSz w:w="11909" w:h="16834"/>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4D296A" w14:textId="77777777" w:rsidR="001304F2" w:rsidRDefault="001304F2">
      <w:pPr>
        <w:spacing w:after="0"/>
      </w:pPr>
      <w:r>
        <w:separator/>
      </w:r>
    </w:p>
  </w:endnote>
  <w:endnote w:type="continuationSeparator" w:id="0">
    <w:p w14:paraId="4127C937" w14:textId="77777777" w:rsidR="001304F2" w:rsidRDefault="001304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33191" w14:textId="77777777" w:rsidR="001304F2" w:rsidRDefault="001304F2">
    <w:pPr>
      <w:pStyle w:val="Footer"/>
    </w:pPr>
    <w:r>
      <w:ptab w:relativeTo="margin" w:alignment="center" w:leader="none"/>
    </w:r>
    <w:r>
      <w:fldChar w:fldCharType="begin"/>
    </w:r>
    <w:r>
      <w:instrText xml:space="preserve"> PAGE   \* MERGEFORMAT </w:instrText>
    </w:r>
    <w:r>
      <w:fldChar w:fldCharType="separate"/>
    </w:r>
    <w:r w:rsidR="00D14F99">
      <w:rPr>
        <w:noProof/>
      </w:rPr>
      <w:t>2</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CA24CE" w14:textId="77777777" w:rsidR="001304F2" w:rsidRDefault="001304F2">
      <w:pPr>
        <w:spacing w:after="0"/>
      </w:pPr>
      <w:r>
        <w:separator/>
      </w:r>
    </w:p>
  </w:footnote>
  <w:footnote w:type="continuationSeparator" w:id="0">
    <w:p w14:paraId="5F559508" w14:textId="77777777" w:rsidR="001304F2" w:rsidRDefault="001304F2">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C50530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D9602B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26E3B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4DA696C"/>
    <w:lvl w:ilvl="0">
      <w:start w:val="1"/>
      <w:numFmt w:val="decimal"/>
      <w:pStyle w:val="ListNumber2"/>
      <w:lvlText w:val="%1."/>
      <w:lvlJc w:val="left"/>
      <w:pPr>
        <w:tabs>
          <w:tab w:val="num" w:pos="720"/>
        </w:tabs>
        <w:ind w:left="720" w:hanging="360"/>
      </w:pPr>
    </w:lvl>
  </w:abstractNum>
  <w:abstractNum w:abstractNumId="4">
    <w:nsid w:val="FFFFFF80"/>
    <w:multiLevelType w:val="singleLevel"/>
    <w:tmpl w:val="098CBE8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2B6720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FF2D1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584C7D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F6255BE"/>
    <w:lvl w:ilvl="0">
      <w:start w:val="1"/>
      <w:numFmt w:val="decimal"/>
      <w:pStyle w:val="ListNumber"/>
      <w:lvlText w:val="%1."/>
      <w:lvlJc w:val="left"/>
      <w:pPr>
        <w:ind w:left="720" w:hanging="720"/>
      </w:pPr>
      <w:rPr>
        <w:rFonts w:hint="default"/>
      </w:rPr>
    </w:lvl>
  </w:abstractNum>
  <w:abstractNum w:abstractNumId="9">
    <w:nsid w:val="FFFFFF89"/>
    <w:multiLevelType w:val="singleLevel"/>
    <w:tmpl w:val="605C1C0C"/>
    <w:lvl w:ilvl="0">
      <w:start w:val="1"/>
      <w:numFmt w:val="bullet"/>
      <w:pStyle w:val="ListBullet"/>
      <w:lvlText w:val=""/>
      <w:lvlJc w:val="left"/>
      <w:pPr>
        <w:ind w:left="720" w:hanging="720"/>
      </w:pPr>
      <w:rPr>
        <w:rFonts w:ascii="Symbol" w:hAnsi="Symbol" w:hint="default"/>
        <w:color w:val="auto"/>
      </w:rPr>
    </w:lvl>
  </w:abstractNum>
  <w:abstractNum w:abstractNumId="10">
    <w:nsid w:val="1383358F"/>
    <w:multiLevelType w:val="hybridMultilevel"/>
    <w:tmpl w:val="43F2EDB4"/>
    <w:lvl w:ilvl="0" w:tplc="BA025B1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B92005"/>
    <w:multiLevelType w:val="hybridMultilevel"/>
    <w:tmpl w:val="987C65EA"/>
    <w:name w:val="zzmpARTACAP||ARTICLE A CAP|2|1|1|3|2|41||3|2|41||1|0|0||1|0|0||3|2|0||1|0|0||1|0|0||1|0|0||1|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CE0F53"/>
    <w:multiLevelType w:val="hybridMultilevel"/>
    <w:tmpl w:val="CB922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613005"/>
    <w:multiLevelType w:val="multilevel"/>
    <w:tmpl w:val="BC9A070C"/>
    <w:name w:val="Outline - Traditional Harvard"/>
    <w:lvl w:ilvl="0">
      <w:start w:val="1"/>
      <w:numFmt w:val="upperRoman"/>
      <w:lvlText w:val="%1."/>
      <w:lvlJc w:val="left"/>
      <w:pPr>
        <w:tabs>
          <w:tab w:val="num" w:pos="720"/>
        </w:tabs>
        <w:ind w:left="720" w:hanging="720"/>
      </w:pPr>
      <w:rPr>
        <w:caps w:val="0"/>
        <w:color w:val="000000"/>
        <w:u w:val="none"/>
      </w:rPr>
    </w:lvl>
    <w:lvl w:ilvl="1">
      <w:start w:val="1"/>
      <w:numFmt w:val="upperLetter"/>
      <w:lvlText w:val="%2."/>
      <w:lvlJc w:val="left"/>
      <w:pPr>
        <w:tabs>
          <w:tab w:val="num" w:pos="1440"/>
        </w:tabs>
        <w:ind w:left="1440" w:hanging="720"/>
      </w:pPr>
      <w:rPr>
        <w:caps w:val="0"/>
        <w:color w:val="000000"/>
        <w:u w:val="none"/>
      </w:rPr>
    </w:lvl>
    <w:lvl w:ilvl="2">
      <w:start w:val="1"/>
      <w:numFmt w:val="decimal"/>
      <w:lvlText w:val="%3."/>
      <w:lvlJc w:val="left"/>
      <w:pPr>
        <w:tabs>
          <w:tab w:val="num" w:pos="2160"/>
        </w:tabs>
        <w:ind w:left="2160" w:hanging="720"/>
      </w:pPr>
      <w:rPr>
        <w:caps w:val="0"/>
        <w:color w:val="000000"/>
        <w:u w:val="none"/>
      </w:rPr>
    </w:lvl>
    <w:lvl w:ilvl="3">
      <w:start w:val="1"/>
      <w:numFmt w:val="lowerLetter"/>
      <w:lvlText w:val="%4."/>
      <w:lvlJc w:val="left"/>
      <w:pPr>
        <w:tabs>
          <w:tab w:val="num" w:pos="2880"/>
        </w:tabs>
        <w:ind w:left="2880" w:hanging="720"/>
      </w:pPr>
      <w:rPr>
        <w:caps w:val="0"/>
        <w:color w:val="000000"/>
        <w:u w:val="none"/>
      </w:rPr>
    </w:lvl>
    <w:lvl w:ilvl="4">
      <w:start w:val="1"/>
      <w:numFmt w:val="lowerRoman"/>
      <w:lvlText w:val="%5."/>
      <w:lvlJc w:val="left"/>
      <w:pPr>
        <w:tabs>
          <w:tab w:val="num" w:pos="3600"/>
        </w:tabs>
        <w:ind w:left="3600" w:hanging="720"/>
      </w:pPr>
      <w:rPr>
        <w:caps w:val="0"/>
        <w:color w:val="000000"/>
        <w:u w:val="none"/>
      </w:rPr>
    </w:lvl>
    <w:lvl w:ilvl="5">
      <w:start w:val="1"/>
      <w:numFmt w:val="lowerLetter"/>
      <w:lvlText w:val="(%6)"/>
      <w:lvlJc w:val="left"/>
      <w:pPr>
        <w:tabs>
          <w:tab w:val="num" w:pos="4320"/>
        </w:tabs>
        <w:ind w:left="4320" w:hanging="720"/>
      </w:pPr>
      <w:rPr>
        <w:caps w:val="0"/>
        <w:color w:val="000000"/>
        <w:u w:val="none"/>
      </w:rPr>
    </w:lvl>
    <w:lvl w:ilvl="6">
      <w:start w:val="1"/>
      <w:numFmt w:val="decimal"/>
      <w:lvlText w:val="(%7)"/>
      <w:lvlJc w:val="left"/>
      <w:pPr>
        <w:tabs>
          <w:tab w:val="num" w:pos="5040"/>
        </w:tabs>
        <w:ind w:left="5040" w:hanging="720"/>
      </w:pPr>
      <w:rPr>
        <w:caps w:val="0"/>
        <w:color w:val="000000"/>
        <w:u w:val="none"/>
      </w:rPr>
    </w:lvl>
    <w:lvl w:ilvl="7">
      <w:start w:val="1"/>
      <w:numFmt w:val="lowerRoman"/>
      <w:lvlText w:val="%8)"/>
      <w:lvlJc w:val="left"/>
      <w:pPr>
        <w:tabs>
          <w:tab w:val="num" w:pos="5760"/>
        </w:tabs>
        <w:ind w:left="5760" w:hanging="720"/>
      </w:pPr>
      <w:rPr>
        <w:caps w:val="0"/>
        <w:color w:val="000000"/>
        <w:u w:val="none"/>
      </w:rPr>
    </w:lvl>
    <w:lvl w:ilvl="8">
      <w:start w:val="1"/>
      <w:numFmt w:val="lowerLetter"/>
      <w:lvlText w:val="%9)"/>
      <w:lvlJc w:val="left"/>
      <w:pPr>
        <w:tabs>
          <w:tab w:val="num" w:pos="6480"/>
        </w:tabs>
        <w:ind w:left="6480" w:hanging="720"/>
      </w:pPr>
      <w:rPr>
        <w:caps w:val="0"/>
        <w:color w:val="000000"/>
        <w:u w:val="none"/>
      </w:rPr>
    </w:lvl>
  </w:abstractNum>
  <w:abstractNum w:abstractNumId="14">
    <w:nsid w:val="398D1915"/>
    <w:multiLevelType w:val="hybridMultilevel"/>
    <w:tmpl w:val="869EFFA6"/>
    <w:lvl w:ilvl="0" w:tplc="0B6EF8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62A78E8"/>
    <w:multiLevelType w:val="multilevel"/>
    <w:tmpl w:val="386E4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80A6105"/>
    <w:multiLevelType w:val="hybridMultilevel"/>
    <w:tmpl w:val="F7E6C6A2"/>
    <w:name w:val="zzmpARTACAP||ARTICLE A CAP|2|1|1|3|2|41||3|2|41||1|0|0||1|0|0||3|2|0||1|0|0||1|0|0||1|0|0||1|0|0||"/>
    <w:lvl w:ilvl="0" w:tplc="BA025B1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B60ECA"/>
    <w:multiLevelType w:val="hybridMultilevel"/>
    <w:tmpl w:val="1960F2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69C6654"/>
    <w:multiLevelType w:val="multilevel"/>
    <w:tmpl w:val="9B72E646"/>
    <w:name w:val="Harvard"/>
    <w:lvl w:ilvl="0">
      <w:start w:val="1"/>
      <w:numFmt w:val="upperRoman"/>
      <w:pStyle w:val="Heading1"/>
      <w:lvlText w:val="%1."/>
      <w:lvlJc w:val="left"/>
      <w:pPr>
        <w:tabs>
          <w:tab w:val="num" w:pos="720"/>
        </w:tabs>
        <w:ind w:left="720" w:hanging="720"/>
      </w:pPr>
      <w:rPr>
        <w:b w:val="0"/>
        <w:i w:val="0"/>
        <w:caps w:val="0"/>
        <w:color w:val="010000"/>
        <w:u w:val="none"/>
      </w:rPr>
    </w:lvl>
    <w:lvl w:ilvl="1">
      <w:start w:val="1"/>
      <w:numFmt w:val="upperLetter"/>
      <w:pStyle w:val="Heading2"/>
      <w:lvlText w:val="%2."/>
      <w:lvlJc w:val="left"/>
      <w:pPr>
        <w:tabs>
          <w:tab w:val="num" w:pos="1440"/>
        </w:tabs>
        <w:ind w:left="1440" w:hanging="720"/>
      </w:pPr>
      <w:rPr>
        <w:b w:val="0"/>
        <w:i w:val="0"/>
        <w:caps w:val="0"/>
        <w:color w:val="010000"/>
        <w:u w:val="none"/>
      </w:rPr>
    </w:lvl>
    <w:lvl w:ilvl="2">
      <w:start w:val="1"/>
      <w:numFmt w:val="decimal"/>
      <w:pStyle w:val="Heading3"/>
      <w:lvlText w:val="%3."/>
      <w:lvlJc w:val="left"/>
      <w:pPr>
        <w:tabs>
          <w:tab w:val="num" w:pos="2160"/>
        </w:tabs>
        <w:ind w:left="2160" w:hanging="720"/>
      </w:pPr>
      <w:rPr>
        <w:b w:val="0"/>
        <w:i w:val="0"/>
        <w:caps w:val="0"/>
        <w:color w:val="010000"/>
        <w:u w:val="none"/>
      </w:rPr>
    </w:lvl>
    <w:lvl w:ilvl="3">
      <w:start w:val="1"/>
      <w:numFmt w:val="lowerLetter"/>
      <w:pStyle w:val="Heading4"/>
      <w:lvlText w:val="%4."/>
      <w:lvlJc w:val="left"/>
      <w:pPr>
        <w:tabs>
          <w:tab w:val="num" w:pos="2880"/>
        </w:tabs>
        <w:ind w:left="2880" w:hanging="720"/>
      </w:pPr>
      <w:rPr>
        <w:b w:val="0"/>
        <w:i w:val="0"/>
        <w:caps w:val="0"/>
        <w:color w:val="010000"/>
        <w:u w:val="none"/>
      </w:rPr>
    </w:lvl>
    <w:lvl w:ilvl="4">
      <w:start w:val="1"/>
      <w:numFmt w:val="lowerRoman"/>
      <w:pStyle w:val="Heading5"/>
      <w:lvlText w:val="(%5)"/>
      <w:lvlJc w:val="left"/>
      <w:pPr>
        <w:tabs>
          <w:tab w:val="num" w:pos="3600"/>
        </w:tabs>
        <w:ind w:left="3600" w:hanging="720"/>
      </w:pPr>
      <w:rPr>
        <w:b w:val="0"/>
        <w:i w:val="0"/>
        <w:caps w:val="0"/>
        <w:color w:val="010000"/>
        <w:u w:val="none"/>
      </w:rPr>
    </w:lvl>
    <w:lvl w:ilvl="5">
      <w:start w:val="1"/>
      <w:numFmt w:val="lowerLetter"/>
      <w:pStyle w:val="Heading6"/>
      <w:lvlText w:val="(%6)"/>
      <w:lvlJc w:val="left"/>
      <w:pPr>
        <w:tabs>
          <w:tab w:val="num" w:pos="4320"/>
        </w:tabs>
        <w:ind w:left="4320" w:hanging="720"/>
      </w:pPr>
      <w:rPr>
        <w:b w:val="0"/>
        <w:i w:val="0"/>
        <w:caps w:val="0"/>
        <w:color w:val="010000"/>
        <w:u w:val="none"/>
      </w:rPr>
    </w:lvl>
    <w:lvl w:ilvl="6">
      <w:start w:val="1"/>
      <w:numFmt w:val="decimal"/>
      <w:pStyle w:val="Heading7"/>
      <w:lvlText w:val="(%7)"/>
      <w:lvlJc w:val="left"/>
      <w:pPr>
        <w:tabs>
          <w:tab w:val="num" w:pos="5040"/>
        </w:tabs>
        <w:ind w:left="5040" w:hanging="720"/>
      </w:pPr>
      <w:rPr>
        <w:b w:val="0"/>
        <w:i w:val="0"/>
        <w:caps w:val="0"/>
        <w:color w:val="010000"/>
        <w:u w:val="none"/>
      </w:rPr>
    </w:lvl>
    <w:lvl w:ilvl="7">
      <w:start w:val="1"/>
      <w:numFmt w:val="lowerRoman"/>
      <w:pStyle w:val="Heading8"/>
      <w:lvlText w:val="%8)"/>
      <w:lvlJc w:val="left"/>
      <w:pPr>
        <w:tabs>
          <w:tab w:val="num" w:pos="5760"/>
        </w:tabs>
        <w:ind w:left="5760" w:hanging="720"/>
      </w:pPr>
      <w:rPr>
        <w:b w:val="0"/>
        <w:i w:val="0"/>
        <w:caps w:val="0"/>
        <w:color w:val="010000"/>
        <w:u w:val="none"/>
      </w:rPr>
    </w:lvl>
    <w:lvl w:ilvl="8">
      <w:start w:val="1"/>
      <w:numFmt w:val="lowerLetter"/>
      <w:pStyle w:val="Heading9"/>
      <w:lvlText w:val="%9)"/>
      <w:lvlJc w:val="left"/>
      <w:pPr>
        <w:tabs>
          <w:tab w:val="num" w:pos="6480"/>
        </w:tabs>
        <w:ind w:left="6480" w:hanging="720"/>
      </w:pPr>
      <w:rPr>
        <w:b w:val="0"/>
        <w:i w:val="0"/>
        <w:caps w:val="0"/>
        <w:color w:val="010000"/>
        <w:u w:val="none"/>
      </w:rPr>
    </w:lvl>
  </w:abstractNum>
  <w:abstractNum w:abstractNumId="19">
    <w:nsid w:val="6DE41B57"/>
    <w:multiLevelType w:val="multilevel"/>
    <w:tmpl w:val="57DACAF2"/>
    <w:lvl w:ilvl="0">
      <w:start w:val="1"/>
      <w:numFmt w:val="upperRoman"/>
      <w:lvlText w:val="%1."/>
      <w:lvlJc w:val="left"/>
      <w:pPr>
        <w:tabs>
          <w:tab w:val="num" w:pos="720"/>
        </w:tabs>
        <w:ind w:left="720" w:hanging="720"/>
      </w:pPr>
      <w:rPr>
        <w:b w:val="0"/>
        <w:i w:val="0"/>
        <w:caps w:val="0"/>
        <w:vanish w:val="0"/>
        <w:color w:val="010000"/>
        <w:u w:val="none"/>
      </w:rPr>
    </w:lvl>
    <w:lvl w:ilvl="1">
      <w:start w:val="1"/>
      <w:numFmt w:val="upperLetter"/>
      <w:lvlText w:val="%2."/>
      <w:lvlJc w:val="left"/>
      <w:pPr>
        <w:tabs>
          <w:tab w:val="num" w:pos="1440"/>
        </w:tabs>
        <w:ind w:left="1440" w:hanging="720"/>
      </w:pPr>
      <w:rPr>
        <w:b w:val="0"/>
        <w:i w:val="0"/>
        <w:caps w:val="0"/>
        <w:vanish w:val="0"/>
        <w:color w:val="010000"/>
        <w:u w:val="none"/>
      </w:rPr>
    </w:lvl>
    <w:lvl w:ilvl="2">
      <w:start w:val="1"/>
      <w:numFmt w:val="decimal"/>
      <w:lvlText w:val="%3."/>
      <w:lvlJc w:val="left"/>
      <w:pPr>
        <w:tabs>
          <w:tab w:val="num" w:pos="2160"/>
        </w:tabs>
        <w:ind w:left="2160" w:hanging="720"/>
      </w:pPr>
      <w:rPr>
        <w:b w:val="0"/>
        <w:i w:val="0"/>
        <w:caps w:val="0"/>
        <w:vanish w:val="0"/>
        <w:color w:val="010000"/>
        <w:u w:val="none"/>
      </w:rPr>
    </w:lvl>
    <w:lvl w:ilvl="3">
      <w:start w:val="1"/>
      <w:numFmt w:val="lowerLetter"/>
      <w:lvlText w:val="%4."/>
      <w:lvlJc w:val="left"/>
      <w:pPr>
        <w:tabs>
          <w:tab w:val="num" w:pos="2880"/>
        </w:tabs>
        <w:ind w:left="2880" w:hanging="720"/>
      </w:pPr>
      <w:rPr>
        <w:b w:val="0"/>
        <w:i w:val="0"/>
        <w:caps w:val="0"/>
        <w:vanish w:val="0"/>
        <w:color w:val="010000"/>
        <w:u w:val="none"/>
      </w:rPr>
    </w:lvl>
    <w:lvl w:ilvl="4">
      <w:start w:val="1"/>
      <w:numFmt w:val="lowerRoman"/>
      <w:lvlText w:val="(%5)"/>
      <w:lvlJc w:val="left"/>
      <w:pPr>
        <w:tabs>
          <w:tab w:val="num" w:pos="3600"/>
        </w:tabs>
        <w:ind w:left="3600" w:hanging="720"/>
      </w:pPr>
      <w:rPr>
        <w:b w:val="0"/>
        <w:i w:val="0"/>
        <w:caps w:val="0"/>
        <w:vanish w:val="0"/>
        <w:color w:val="010000"/>
        <w:u w:val="none"/>
      </w:rPr>
    </w:lvl>
    <w:lvl w:ilvl="5">
      <w:start w:val="1"/>
      <w:numFmt w:val="lowerLetter"/>
      <w:lvlText w:val="(%6)"/>
      <w:lvlJc w:val="left"/>
      <w:pPr>
        <w:tabs>
          <w:tab w:val="num" w:pos="4320"/>
        </w:tabs>
        <w:ind w:left="4320" w:hanging="720"/>
      </w:pPr>
      <w:rPr>
        <w:b w:val="0"/>
        <w:i w:val="0"/>
        <w:caps w:val="0"/>
        <w:vanish w:val="0"/>
        <w:color w:val="010000"/>
        <w:u w:val="none"/>
      </w:rPr>
    </w:lvl>
    <w:lvl w:ilvl="6">
      <w:start w:val="1"/>
      <w:numFmt w:val="decimal"/>
      <w:lvlText w:val="(%7)"/>
      <w:lvlJc w:val="left"/>
      <w:pPr>
        <w:tabs>
          <w:tab w:val="num" w:pos="5040"/>
        </w:tabs>
        <w:ind w:left="5040" w:hanging="720"/>
      </w:pPr>
      <w:rPr>
        <w:b w:val="0"/>
        <w:i w:val="0"/>
        <w:caps w:val="0"/>
        <w:vanish w:val="0"/>
        <w:color w:val="010000"/>
        <w:u w:val="none"/>
      </w:rPr>
    </w:lvl>
    <w:lvl w:ilvl="7">
      <w:start w:val="1"/>
      <w:numFmt w:val="lowerRoman"/>
      <w:lvlText w:val="%8)"/>
      <w:lvlJc w:val="left"/>
      <w:pPr>
        <w:tabs>
          <w:tab w:val="num" w:pos="5760"/>
        </w:tabs>
        <w:ind w:left="5760" w:hanging="720"/>
      </w:pPr>
      <w:rPr>
        <w:b w:val="0"/>
        <w:i w:val="0"/>
        <w:caps w:val="0"/>
        <w:vanish w:val="0"/>
        <w:color w:val="010000"/>
        <w:u w:val="none"/>
      </w:rPr>
    </w:lvl>
    <w:lvl w:ilvl="8">
      <w:start w:val="1"/>
      <w:numFmt w:val="lowerLetter"/>
      <w:lvlText w:val="%9)"/>
      <w:lvlJc w:val="left"/>
      <w:pPr>
        <w:tabs>
          <w:tab w:val="num" w:pos="6480"/>
        </w:tabs>
        <w:ind w:left="6480" w:hanging="720"/>
      </w:pPr>
      <w:rPr>
        <w:b w:val="0"/>
        <w:i w:val="0"/>
        <w:caps w:val="0"/>
        <w:vanish w:val="0"/>
        <w:color w:val="010000"/>
        <w:u w:val="none"/>
      </w:rPr>
    </w:lvl>
  </w:abstractNum>
  <w:abstractNum w:abstractNumId="20">
    <w:nsid w:val="74164F2D"/>
    <w:multiLevelType w:val="hybridMultilevel"/>
    <w:tmpl w:val="514896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2B6EDB"/>
    <w:multiLevelType w:val="hybridMultilevel"/>
    <w:tmpl w:val="8E221E46"/>
    <w:lvl w:ilvl="0" w:tplc="BA025B1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8"/>
  </w:num>
  <w:num w:numId="13">
    <w:abstractNumId w:val="16"/>
  </w:num>
  <w:num w:numId="14">
    <w:abstractNumId w:val="11"/>
  </w:num>
  <w:num w:numId="15">
    <w:abstractNumId w:val="12"/>
  </w:num>
  <w:num w:numId="16">
    <w:abstractNumId w:val="21"/>
  </w:num>
  <w:num w:numId="17">
    <w:abstractNumId w:val="10"/>
  </w:num>
  <w:num w:numId="18">
    <w:abstractNumId w:val="15"/>
  </w:num>
  <w:num w:numId="19">
    <w:abstractNumId w:val="17"/>
  </w:num>
  <w:num w:numId="20">
    <w:abstractNumId w:val="20"/>
  </w:num>
  <w:num w:numId="21">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proofState w:spelling="clean" w:grammar="clean"/>
  <w:stylePaneSortMethod w:val="000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MRemoved" w:val="True"/>
    <w:docVar w:name="DateRemoved" w:val="True"/>
    <w:docVar w:name="DefaultNumberOfLevelsInTOCForThisScheme" w:val="3"/>
    <w:docVar w:name="DocIDAllPagesExceptFirst" w:val="False"/>
    <w:docVar w:name="DocIDAuthor" w:val="False"/>
    <w:docVar w:name="DocIDClientMatter" w:val="False"/>
    <w:docVar w:name="DocIDDate" w:val="False"/>
    <w:docVar w:name="DocIDDateText" w:val="False"/>
    <w:docVar w:name="DocIDDefaultsApplied" w:val="True"/>
    <w:docVar w:name="DocIDDraft" w:val="False"/>
    <w:docVar w:name="DocIDEOD" w:val="False"/>
    <w:docVar w:name="DocIDFileName" w:val="False"/>
    <w:docVar w:name="DocIDFooter" w:val="True"/>
    <w:docVar w:name="DocIDLibrary" w:val="Tru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raftRemoved" w:val="True"/>
    <w:docVar w:name="LastSchemeChoice" w:val="Harvard"/>
    <w:docVar w:name="LastSchemeUniqueID" w:val="99"/>
    <w:docVar w:name="LegacyDocIDRemoved" w:val="True"/>
    <w:docVar w:name="Option0True" w:val="False"/>
    <w:docVar w:name="Option1True" w:val="False"/>
    <w:docVar w:name="Option2True" w:val="False"/>
    <w:docVar w:name="TimeRemoved" w:val="True"/>
  </w:docVars>
  <w:rsids>
    <w:rsidRoot w:val="00286AA2"/>
    <w:rsid w:val="0000476C"/>
    <w:rsid w:val="000A614D"/>
    <w:rsid w:val="00112BE5"/>
    <w:rsid w:val="001304F2"/>
    <w:rsid w:val="002077AD"/>
    <w:rsid w:val="00286AA2"/>
    <w:rsid w:val="0031501B"/>
    <w:rsid w:val="003637E9"/>
    <w:rsid w:val="003901FB"/>
    <w:rsid w:val="00450D89"/>
    <w:rsid w:val="004D43B1"/>
    <w:rsid w:val="005550A3"/>
    <w:rsid w:val="006E6CB9"/>
    <w:rsid w:val="007933A7"/>
    <w:rsid w:val="00833AF9"/>
    <w:rsid w:val="008B5137"/>
    <w:rsid w:val="00913D94"/>
    <w:rsid w:val="00A81E0B"/>
    <w:rsid w:val="00A876E7"/>
    <w:rsid w:val="00B75DFA"/>
    <w:rsid w:val="00BB4809"/>
    <w:rsid w:val="00C85898"/>
    <w:rsid w:val="00CA4BF0"/>
    <w:rsid w:val="00D14F99"/>
    <w:rsid w:val="00D855D9"/>
    <w:rsid w:val="00E57368"/>
    <w:rsid w:val="00E63211"/>
    <w:rsid w:val="00E70D07"/>
    <w:rsid w:val="00E729CA"/>
    <w:rsid w:val="00E856D4"/>
    <w:rsid w:val="00E90B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2AE4B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oa heading" w:semiHidden="0" w:unhideWhenUsed="0"/>
    <w:lsdException w:name="List Bullet" w:semiHidden="0" w:uiPriority="0" w:unhideWhenUsed="0" w:qFormat="1"/>
    <w:lsdException w:name="List Number"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List Continue" w:semiHidden="0" w:uiPriority="0" w:unhideWhenUsed="0" w:qFormat="1"/>
    <w:lsdException w:name="Subtitle" w:semiHidden="0" w:uiPriority="11" w:unhideWhenUsed="0" w:qFormat="1"/>
    <w:lsdException w:name="Body Text First Indent" w:semiHidden="0" w:uiPriority="0" w:unhideWhenUsed="0" w:qFormat="1"/>
    <w:lsdException w:name="Body Text First Indent 2" w:qFormat="1"/>
    <w:lsdException w:name="Body Text 2" w:semiHidden="0" w:uiPriority="0" w:unhideWhenUsed="0" w:qFormat="1"/>
    <w:lsdException w:name="Block Text" w:semiHidden="0" w:uiPriority="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Normal">
    <w:name w:val="Normal"/>
    <w:qFormat/>
  </w:style>
  <w:style w:type="paragraph" w:styleId="Heading1">
    <w:name w:val="heading 1"/>
    <w:basedOn w:val="Normal"/>
    <w:link w:val="Heading1Char"/>
    <w:uiPriority w:val="9"/>
    <w:qFormat/>
    <w:pPr>
      <w:numPr>
        <w:numId w:val="12"/>
      </w:numPr>
      <w:tabs>
        <w:tab w:val="clear" w:pos="720"/>
      </w:tabs>
      <w:outlineLvl w:val="0"/>
    </w:pPr>
    <w:rPr>
      <w:rFonts w:eastAsiaTheme="majorEastAsia" w:cs="Times New Roman"/>
      <w:bCs/>
      <w:szCs w:val="28"/>
    </w:rPr>
  </w:style>
  <w:style w:type="paragraph" w:styleId="Heading2">
    <w:name w:val="heading 2"/>
    <w:basedOn w:val="Normal"/>
    <w:link w:val="Heading2Char"/>
    <w:uiPriority w:val="9"/>
    <w:semiHidden/>
    <w:unhideWhenUsed/>
    <w:qFormat/>
    <w:pPr>
      <w:numPr>
        <w:ilvl w:val="1"/>
        <w:numId w:val="12"/>
      </w:numPr>
      <w:outlineLvl w:val="1"/>
    </w:pPr>
    <w:rPr>
      <w:rFonts w:eastAsiaTheme="majorEastAsia" w:cs="Times New Roman"/>
      <w:bCs/>
      <w:szCs w:val="26"/>
    </w:rPr>
  </w:style>
  <w:style w:type="paragraph" w:styleId="Heading3">
    <w:name w:val="heading 3"/>
    <w:basedOn w:val="Normal"/>
    <w:link w:val="Heading3Char"/>
    <w:uiPriority w:val="9"/>
    <w:semiHidden/>
    <w:unhideWhenUsed/>
    <w:qFormat/>
    <w:pPr>
      <w:numPr>
        <w:ilvl w:val="2"/>
        <w:numId w:val="12"/>
      </w:numPr>
      <w:outlineLvl w:val="2"/>
    </w:pPr>
    <w:rPr>
      <w:rFonts w:eastAsiaTheme="majorEastAsia" w:cs="Times New Roman"/>
      <w:bCs/>
    </w:rPr>
  </w:style>
  <w:style w:type="paragraph" w:styleId="Heading4">
    <w:name w:val="heading 4"/>
    <w:basedOn w:val="Normal"/>
    <w:link w:val="Heading4Char"/>
    <w:uiPriority w:val="9"/>
    <w:semiHidden/>
    <w:unhideWhenUsed/>
    <w:qFormat/>
    <w:pPr>
      <w:numPr>
        <w:ilvl w:val="3"/>
        <w:numId w:val="12"/>
      </w:numPr>
      <w:outlineLvl w:val="3"/>
    </w:pPr>
    <w:rPr>
      <w:rFonts w:eastAsiaTheme="majorEastAsia" w:cs="Times New Roman"/>
      <w:bCs/>
      <w:iCs/>
    </w:rPr>
  </w:style>
  <w:style w:type="paragraph" w:styleId="Heading5">
    <w:name w:val="heading 5"/>
    <w:basedOn w:val="Normal"/>
    <w:link w:val="Heading5Char"/>
    <w:uiPriority w:val="9"/>
    <w:semiHidden/>
    <w:unhideWhenUsed/>
    <w:qFormat/>
    <w:pPr>
      <w:numPr>
        <w:ilvl w:val="4"/>
        <w:numId w:val="12"/>
      </w:numPr>
      <w:outlineLvl w:val="4"/>
    </w:pPr>
    <w:rPr>
      <w:rFonts w:eastAsiaTheme="majorEastAsia" w:cs="Times New Roman"/>
    </w:rPr>
  </w:style>
  <w:style w:type="paragraph" w:styleId="Heading6">
    <w:name w:val="heading 6"/>
    <w:basedOn w:val="Normal"/>
    <w:link w:val="Heading6Char"/>
    <w:uiPriority w:val="9"/>
    <w:semiHidden/>
    <w:unhideWhenUsed/>
    <w:qFormat/>
    <w:pPr>
      <w:numPr>
        <w:ilvl w:val="5"/>
        <w:numId w:val="12"/>
      </w:numPr>
      <w:outlineLvl w:val="5"/>
    </w:pPr>
    <w:rPr>
      <w:rFonts w:eastAsiaTheme="majorEastAsia" w:cs="Times New Roman"/>
      <w:iCs/>
    </w:rPr>
  </w:style>
  <w:style w:type="paragraph" w:styleId="Heading7">
    <w:name w:val="heading 7"/>
    <w:basedOn w:val="Normal"/>
    <w:link w:val="Heading7Char"/>
    <w:uiPriority w:val="9"/>
    <w:semiHidden/>
    <w:unhideWhenUsed/>
    <w:qFormat/>
    <w:pPr>
      <w:numPr>
        <w:ilvl w:val="6"/>
        <w:numId w:val="12"/>
      </w:numPr>
      <w:outlineLvl w:val="6"/>
    </w:pPr>
    <w:rPr>
      <w:rFonts w:eastAsiaTheme="majorEastAsia" w:cs="Times New Roman"/>
      <w:iCs/>
    </w:rPr>
  </w:style>
  <w:style w:type="paragraph" w:styleId="Heading8">
    <w:name w:val="heading 8"/>
    <w:basedOn w:val="Normal"/>
    <w:link w:val="Heading8Char"/>
    <w:uiPriority w:val="9"/>
    <w:semiHidden/>
    <w:unhideWhenUsed/>
    <w:qFormat/>
    <w:pPr>
      <w:numPr>
        <w:ilvl w:val="7"/>
        <w:numId w:val="12"/>
      </w:numPr>
      <w:outlineLvl w:val="7"/>
    </w:pPr>
    <w:rPr>
      <w:rFonts w:eastAsiaTheme="majorEastAsia" w:cs="Times New Roman"/>
      <w:szCs w:val="20"/>
    </w:rPr>
  </w:style>
  <w:style w:type="paragraph" w:styleId="Heading9">
    <w:name w:val="heading 9"/>
    <w:basedOn w:val="Normal"/>
    <w:link w:val="Heading9Char"/>
    <w:uiPriority w:val="9"/>
    <w:semiHidden/>
    <w:unhideWhenUsed/>
    <w:qFormat/>
    <w:pPr>
      <w:numPr>
        <w:ilvl w:val="8"/>
        <w:numId w:val="12"/>
      </w:numPr>
      <w:outlineLvl w:val="8"/>
    </w:pPr>
    <w:rPr>
      <w:rFonts w:eastAsiaTheme="majorEastAsia"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ID">
    <w:name w:val="DocID"/>
    <w:basedOn w:val="DefaultParagraphFont"/>
    <w:semiHidden/>
    <w:rPr>
      <w:sz w:val="14"/>
    </w:r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rPr>
      <w:rFonts w:ascii="Times New Roman" w:hAnsi="Times New Roman"/>
      <w:sz w:val="24"/>
      <w:lang w:val="de-DE"/>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rFonts w:ascii="Times New Roman" w:hAnsi="Times New Roman"/>
      <w:sz w:val="24"/>
      <w:lang w:val="de-DE"/>
    </w:rPr>
  </w:style>
  <w:style w:type="character" w:customStyle="1" w:styleId="Heading1Char">
    <w:name w:val="Heading 1 Char"/>
    <w:basedOn w:val="DefaultParagraphFont"/>
    <w:link w:val="Heading1"/>
    <w:uiPriority w:val="9"/>
    <w:rPr>
      <w:rFonts w:eastAsiaTheme="majorEastAsia" w:cs="Times New Roman"/>
      <w:bCs/>
      <w:szCs w:val="28"/>
    </w:rPr>
  </w:style>
  <w:style w:type="character" w:customStyle="1" w:styleId="Heading2Char">
    <w:name w:val="Heading 2 Char"/>
    <w:basedOn w:val="DefaultParagraphFont"/>
    <w:link w:val="Heading2"/>
    <w:uiPriority w:val="9"/>
    <w:semiHidden/>
    <w:rPr>
      <w:rFonts w:eastAsiaTheme="majorEastAsia" w:cs="Times New Roman"/>
      <w:bCs/>
      <w:szCs w:val="26"/>
    </w:rPr>
  </w:style>
  <w:style w:type="character" w:customStyle="1" w:styleId="Heading3Char">
    <w:name w:val="Heading 3 Char"/>
    <w:basedOn w:val="DefaultParagraphFont"/>
    <w:link w:val="Heading3"/>
    <w:uiPriority w:val="9"/>
    <w:semiHidden/>
    <w:rPr>
      <w:rFonts w:eastAsiaTheme="majorEastAsia" w:cs="Times New Roman"/>
      <w:bCs/>
    </w:rPr>
  </w:style>
  <w:style w:type="character" w:customStyle="1" w:styleId="Heading4Char">
    <w:name w:val="Heading 4 Char"/>
    <w:basedOn w:val="DefaultParagraphFont"/>
    <w:link w:val="Heading4"/>
    <w:uiPriority w:val="9"/>
    <w:semiHidden/>
    <w:rPr>
      <w:rFonts w:eastAsiaTheme="majorEastAsia" w:cs="Times New Roman"/>
      <w:bCs/>
      <w:iCs/>
    </w:rPr>
  </w:style>
  <w:style w:type="character" w:customStyle="1" w:styleId="Heading5Char">
    <w:name w:val="Heading 5 Char"/>
    <w:basedOn w:val="DefaultParagraphFont"/>
    <w:link w:val="Heading5"/>
    <w:uiPriority w:val="9"/>
    <w:semiHidden/>
    <w:rPr>
      <w:rFonts w:eastAsiaTheme="majorEastAsia" w:cs="Times New Roman"/>
    </w:rPr>
  </w:style>
  <w:style w:type="character" w:customStyle="1" w:styleId="Heading6Char">
    <w:name w:val="Heading 6 Char"/>
    <w:basedOn w:val="DefaultParagraphFont"/>
    <w:link w:val="Heading6"/>
    <w:uiPriority w:val="9"/>
    <w:semiHidden/>
    <w:rPr>
      <w:rFonts w:eastAsiaTheme="majorEastAsia" w:cs="Times New Roman"/>
      <w:iCs/>
    </w:rPr>
  </w:style>
  <w:style w:type="character" w:customStyle="1" w:styleId="Heading7Char">
    <w:name w:val="Heading 7 Char"/>
    <w:basedOn w:val="DefaultParagraphFont"/>
    <w:link w:val="Heading7"/>
    <w:uiPriority w:val="9"/>
    <w:semiHidden/>
    <w:rPr>
      <w:rFonts w:eastAsiaTheme="majorEastAsia" w:cs="Times New Roman"/>
      <w:iCs/>
    </w:rPr>
  </w:style>
  <w:style w:type="character" w:customStyle="1" w:styleId="Heading8Char">
    <w:name w:val="Heading 8 Char"/>
    <w:basedOn w:val="DefaultParagraphFont"/>
    <w:link w:val="Heading8"/>
    <w:uiPriority w:val="9"/>
    <w:semiHidden/>
    <w:rPr>
      <w:rFonts w:eastAsiaTheme="majorEastAsia" w:cs="Times New Roman"/>
      <w:szCs w:val="20"/>
    </w:rPr>
  </w:style>
  <w:style w:type="character" w:customStyle="1" w:styleId="Heading9Char">
    <w:name w:val="Heading 9 Char"/>
    <w:basedOn w:val="DefaultParagraphFont"/>
    <w:link w:val="Heading9"/>
    <w:uiPriority w:val="9"/>
    <w:semiHidden/>
    <w:rPr>
      <w:rFonts w:eastAsiaTheme="majorEastAsia" w:cs="Times New Roman"/>
      <w:iCs/>
      <w:szCs w:val="20"/>
    </w:rPr>
  </w:style>
  <w:style w:type="paragraph" w:styleId="BodyText">
    <w:name w:val="Body Text"/>
    <w:basedOn w:val="Normal"/>
    <w:link w:val="BodyTextChar"/>
    <w:qFormat/>
  </w:style>
  <w:style w:type="character" w:customStyle="1" w:styleId="BodyTextChar">
    <w:name w:val="Body Text Char"/>
    <w:basedOn w:val="DefaultParagraphFont"/>
    <w:link w:val="BodyText"/>
    <w:rPr>
      <w:rFonts w:ascii="Times New Roman" w:hAnsi="Times New Roman"/>
      <w:sz w:val="24"/>
      <w:lang w:val="de-DE"/>
    </w:rPr>
  </w:style>
  <w:style w:type="paragraph" w:styleId="BodyText2">
    <w:name w:val="Body Text 2"/>
    <w:basedOn w:val="Normal"/>
    <w:link w:val="BodyText2Char"/>
    <w:qFormat/>
    <w:pPr>
      <w:spacing w:after="0" w:line="480" w:lineRule="auto"/>
    </w:pPr>
  </w:style>
  <w:style w:type="character" w:customStyle="1" w:styleId="BodyText2Char">
    <w:name w:val="Body Text 2 Char"/>
    <w:basedOn w:val="DefaultParagraphFont"/>
    <w:link w:val="BodyText2"/>
    <w:rPr>
      <w:rFonts w:ascii="Times New Roman" w:hAnsi="Times New Roman"/>
      <w:sz w:val="24"/>
      <w:lang w:val="de-DE"/>
    </w:rPr>
  </w:style>
  <w:style w:type="paragraph" w:styleId="BodyTextFirstIndent">
    <w:name w:val="Body Text First Indent"/>
    <w:basedOn w:val="Normal"/>
    <w:link w:val="BodyTextFirstIndentChar"/>
    <w:qFormat/>
    <w:pPr>
      <w:ind w:firstLine="720"/>
    </w:pPr>
  </w:style>
  <w:style w:type="character" w:customStyle="1" w:styleId="BodyTextFirstIndentChar">
    <w:name w:val="Body Text First Indent Char"/>
    <w:basedOn w:val="BodyTextChar"/>
    <w:link w:val="BodyTextFirstIndent"/>
    <w:rPr>
      <w:rFonts w:ascii="Times New Roman" w:hAnsi="Times New Roman"/>
      <w:sz w:val="24"/>
      <w:lang w:val="de-DE"/>
    </w:rPr>
  </w:style>
  <w:style w:type="paragraph" w:styleId="ListBullet">
    <w:name w:val="List Bullet"/>
    <w:basedOn w:val="Normal"/>
    <w:qFormat/>
    <w:pPr>
      <w:numPr>
        <w:numId w:val="2"/>
      </w:numPr>
      <w:contextualSpacing/>
    </w:pPr>
  </w:style>
  <w:style w:type="paragraph" w:styleId="ListNumber">
    <w:name w:val="List Number"/>
    <w:basedOn w:val="Normal"/>
    <w:qFormat/>
    <w:pPr>
      <w:numPr>
        <w:numId w:val="3"/>
      </w:numPr>
      <w:contextualSpacing/>
    </w:pPr>
  </w:style>
  <w:style w:type="paragraph" w:styleId="ListContinue">
    <w:name w:val="List Continue"/>
    <w:basedOn w:val="Normal"/>
    <w:qFormat/>
    <w:pPr>
      <w:ind w:left="720"/>
    </w:pPr>
  </w:style>
  <w:style w:type="paragraph" w:styleId="Title">
    <w:name w:val="Title"/>
    <w:basedOn w:val="Normal"/>
    <w:next w:val="BodyTextFirstIndent"/>
    <w:link w:val="TitleChar"/>
    <w:uiPriority w:val="10"/>
    <w:qFormat/>
    <w:pPr>
      <w:keepNext/>
      <w:jc w:val="center"/>
    </w:pPr>
    <w:rPr>
      <w:rFonts w:eastAsiaTheme="majorEastAsia" w:cstheme="majorBidi"/>
      <w:b/>
      <w:kern w:val="28"/>
      <w:szCs w:val="52"/>
    </w:rPr>
  </w:style>
  <w:style w:type="character" w:customStyle="1" w:styleId="TitleChar">
    <w:name w:val="Title Char"/>
    <w:basedOn w:val="DefaultParagraphFont"/>
    <w:link w:val="Title"/>
    <w:uiPriority w:val="10"/>
    <w:rPr>
      <w:rFonts w:ascii="Times New Roman" w:eastAsiaTheme="majorEastAsia" w:hAnsi="Times New Roman" w:cstheme="majorBidi"/>
      <w:b/>
      <w:kern w:val="28"/>
      <w:sz w:val="24"/>
      <w:szCs w:val="52"/>
      <w:lang w:val="de-DE"/>
    </w:rPr>
  </w:style>
  <w:style w:type="paragraph" w:customStyle="1" w:styleId="TitleLeft">
    <w:name w:val="Title Left"/>
    <w:basedOn w:val="Normal"/>
    <w:next w:val="BodyTextFirstIndent"/>
    <w:uiPriority w:val="10"/>
    <w:qFormat/>
    <w:pPr>
      <w:keepNext/>
    </w:pPr>
    <w:rPr>
      <w:b/>
    </w:rPr>
  </w:style>
  <w:style w:type="paragraph" w:styleId="BlockText">
    <w:name w:val="Block Text"/>
    <w:basedOn w:val="Normal"/>
    <w:pPr>
      <w:ind w:left="1440" w:right="1440"/>
    </w:pPr>
    <w:rPr>
      <w:rFonts w:eastAsiaTheme="minorEastAsia"/>
      <w:iCs/>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Heading">
    <w:name w:val="TOC Heading"/>
    <w:basedOn w:val="Normal"/>
    <w:semiHidden/>
    <w:unhideWhenUsed/>
    <w:qFormat/>
    <w:pPr>
      <w:jc w:val="center"/>
    </w:pPr>
    <w:rPr>
      <w:rFonts w:eastAsia="Times New Roman" w:cs="Times New Roman"/>
      <w:b/>
      <w:szCs w:val="20"/>
    </w:rPr>
  </w:style>
  <w:style w:type="paragraph" w:customStyle="1" w:styleId="TOCPage">
    <w:name w:val="TOC Page"/>
    <w:basedOn w:val="Normal"/>
    <w:semiHidden/>
    <w:unhideWhenUsed/>
    <w:pPr>
      <w:jc w:val="right"/>
    </w:pPr>
    <w:rPr>
      <w:rFonts w:eastAsia="Times New Roman" w:cs="Times New Roman"/>
      <w:b/>
      <w:szCs w:val="20"/>
    </w:rPr>
  </w:style>
  <w:style w:type="paragraph" w:styleId="TOC1">
    <w:name w:val="toc 1"/>
    <w:basedOn w:val="Normal"/>
    <w:next w:val="Normal"/>
    <w:autoRedefine/>
    <w:uiPriority w:val="39"/>
    <w:semiHidden/>
    <w:unhideWhenUsed/>
    <w:pPr>
      <w:tabs>
        <w:tab w:val="left" w:pos="720"/>
        <w:tab w:val="right" w:leader="dot" w:pos="9360"/>
      </w:tabs>
      <w:ind w:left="720" w:hanging="720"/>
    </w:pPr>
  </w:style>
  <w:style w:type="paragraph" w:styleId="TOC2">
    <w:name w:val="toc 2"/>
    <w:basedOn w:val="Normal"/>
    <w:next w:val="Normal"/>
    <w:autoRedefine/>
    <w:uiPriority w:val="39"/>
    <w:semiHidden/>
    <w:unhideWhenUsed/>
    <w:pPr>
      <w:tabs>
        <w:tab w:val="left" w:pos="1440"/>
        <w:tab w:val="right" w:leader="dot" w:pos="9360"/>
      </w:tabs>
      <w:ind w:left="1440" w:hanging="720"/>
    </w:pPr>
  </w:style>
  <w:style w:type="paragraph" w:styleId="TOC3">
    <w:name w:val="toc 3"/>
    <w:basedOn w:val="Normal"/>
    <w:next w:val="Normal"/>
    <w:autoRedefine/>
    <w:uiPriority w:val="39"/>
    <w:semiHidden/>
    <w:unhideWhenUsed/>
    <w:pPr>
      <w:tabs>
        <w:tab w:val="left" w:pos="2160"/>
        <w:tab w:val="right" w:leader="dot" w:pos="9360"/>
      </w:tabs>
      <w:ind w:left="2160" w:hanging="720"/>
    </w:pPr>
  </w:style>
  <w:style w:type="paragraph" w:styleId="TOC4">
    <w:name w:val="toc 4"/>
    <w:basedOn w:val="Normal"/>
    <w:next w:val="Normal"/>
    <w:autoRedefine/>
    <w:uiPriority w:val="39"/>
    <w:semiHidden/>
    <w:unhideWhenUsed/>
    <w:pPr>
      <w:tabs>
        <w:tab w:val="left" w:pos="2880"/>
        <w:tab w:val="right" w:leader="dot" w:pos="9360"/>
      </w:tabs>
      <w:ind w:left="2880" w:hanging="720"/>
    </w:pPr>
  </w:style>
  <w:style w:type="paragraph" w:styleId="TOC5">
    <w:name w:val="toc 5"/>
    <w:basedOn w:val="Normal"/>
    <w:next w:val="Normal"/>
    <w:autoRedefine/>
    <w:uiPriority w:val="39"/>
    <w:semiHidden/>
    <w:unhideWhenUsed/>
    <w:pPr>
      <w:tabs>
        <w:tab w:val="left" w:pos="3600"/>
        <w:tab w:val="right" w:leader="dot" w:pos="9360"/>
      </w:tabs>
      <w:ind w:left="3600" w:hanging="720"/>
    </w:pPr>
  </w:style>
  <w:style w:type="paragraph" w:styleId="TOC6">
    <w:name w:val="toc 6"/>
    <w:basedOn w:val="Normal"/>
    <w:next w:val="Normal"/>
    <w:autoRedefine/>
    <w:uiPriority w:val="39"/>
    <w:semiHidden/>
    <w:unhideWhenUsed/>
    <w:pPr>
      <w:tabs>
        <w:tab w:val="left" w:pos="4320"/>
        <w:tab w:val="right" w:leader="dot" w:pos="9360"/>
      </w:tabs>
      <w:ind w:left="4320" w:hanging="720"/>
    </w:pPr>
  </w:style>
  <w:style w:type="paragraph" w:styleId="TOC7">
    <w:name w:val="toc 7"/>
    <w:basedOn w:val="Normal"/>
    <w:next w:val="Normal"/>
    <w:autoRedefine/>
    <w:uiPriority w:val="39"/>
    <w:semiHidden/>
    <w:unhideWhenUsed/>
    <w:pPr>
      <w:tabs>
        <w:tab w:val="left" w:pos="5040"/>
        <w:tab w:val="right" w:leader="dot" w:pos="9360"/>
      </w:tabs>
      <w:ind w:left="5040" w:hanging="720"/>
    </w:pPr>
  </w:style>
  <w:style w:type="paragraph" w:styleId="TOC8">
    <w:name w:val="toc 8"/>
    <w:basedOn w:val="Normal"/>
    <w:next w:val="Normal"/>
    <w:autoRedefine/>
    <w:uiPriority w:val="39"/>
    <w:semiHidden/>
    <w:unhideWhenUsed/>
    <w:pPr>
      <w:tabs>
        <w:tab w:val="left" w:pos="5760"/>
        <w:tab w:val="right" w:leader="dot" w:pos="9360"/>
      </w:tabs>
      <w:ind w:left="5760" w:hanging="720"/>
    </w:pPr>
  </w:style>
  <w:style w:type="paragraph" w:styleId="TOC9">
    <w:name w:val="toc 9"/>
    <w:basedOn w:val="Normal"/>
    <w:next w:val="Normal"/>
    <w:autoRedefine/>
    <w:uiPriority w:val="39"/>
    <w:semiHidden/>
    <w:unhideWhenUsed/>
    <w:pPr>
      <w:tabs>
        <w:tab w:val="left" w:pos="5760"/>
        <w:tab w:val="right" w:leader="dot" w:pos="9360"/>
      </w:tabs>
      <w:ind w:left="5760" w:hanging="720"/>
    </w:pPr>
  </w:style>
  <w:style w:type="paragraph" w:styleId="FootnoteText">
    <w:name w:val="footnote text"/>
    <w:basedOn w:val="Normal"/>
    <w:link w:val="FootnoteTextChar"/>
    <w:uiPriority w:val="99"/>
    <w:unhideWhenUsed/>
    <w:rPr>
      <w:sz w:val="20"/>
      <w:szCs w:val="20"/>
    </w:rPr>
  </w:style>
  <w:style w:type="character" w:customStyle="1" w:styleId="FootnoteTextChar">
    <w:name w:val="Footnote Text Char"/>
    <w:basedOn w:val="DefaultParagraphFont"/>
    <w:link w:val="FootnoteText"/>
    <w:uiPriority w:val="99"/>
    <w:rPr>
      <w:rFonts w:ascii="Times New Roman" w:hAnsi="Times New Roman"/>
      <w:sz w:val="20"/>
      <w:szCs w:val="20"/>
      <w:lang w:val="de-DE"/>
    </w:rPr>
  </w:style>
  <w:style w:type="paragraph" w:styleId="TableofFigures">
    <w:name w:val="table of figures"/>
    <w:basedOn w:val="Normal"/>
    <w:next w:val="Normal"/>
    <w:uiPriority w:val="99"/>
    <w:semiHidden/>
    <w:unhideWhenUsed/>
  </w:style>
  <w:style w:type="character" w:styleId="FootnoteReference">
    <w:name w:val="footnote reference"/>
    <w:basedOn w:val="DefaultParagraphFont"/>
    <w:uiPriority w:val="99"/>
    <w:unhideWhenUsed/>
    <w:rPr>
      <w:vertAlign w:val="superscript"/>
    </w:rPr>
  </w:style>
  <w:style w:type="paragraph" w:styleId="TableofAuthorities">
    <w:name w:val="table of authorities"/>
    <w:basedOn w:val="Normal"/>
    <w:next w:val="Normal"/>
    <w:uiPriority w:val="99"/>
    <w:semiHidden/>
    <w:unhideWhenUsed/>
    <w:pPr>
      <w:ind w:left="240" w:hanging="240"/>
    </w:p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Signature">
    <w:name w:val="Signature"/>
    <w:basedOn w:val="Normal"/>
    <w:link w:val="SignatureChar"/>
    <w:uiPriority w:val="99"/>
    <w:semiHidden/>
    <w:unhideWhenUsed/>
    <w:pPr>
      <w:ind w:left="4320"/>
    </w:pPr>
  </w:style>
  <w:style w:type="character" w:customStyle="1" w:styleId="SignatureChar">
    <w:name w:val="Signature Char"/>
    <w:basedOn w:val="DefaultParagraphFont"/>
    <w:link w:val="Signature"/>
    <w:uiPriority w:val="99"/>
    <w:semiHidden/>
    <w:rPr>
      <w:rFonts w:ascii="Times New Roman" w:hAnsi="Times New Roman"/>
      <w:sz w:val="24"/>
      <w:lang w:val="de-DE"/>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rFonts w:ascii="Times New Roman" w:hAnsi="Times New Roman"/>
      <w:sz w:val="24"/>
      <w:lang w:val="de-DE"/>
    </w:rPr>
  </w:style>
  <w:style w:type="paragraph" w:styleId="NoSpacing">
    <w:name w:val="No Spacing"/>
    <w:uiPriority w:val="1"/>
    <w:qFormat/>
    <w:pPr>
      <w:spacing w:after="0"/>
    </w:p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Normal"/>
    <w:link w:val="BodyTextFirstIndent2Char"/>
    <w:qFormat/>
    <w:pPr>
      <w:spacing w:after="0" w:line="480" w:lineRule="auto"/>
      <w:ind w:firstLine="720"/>
    </w:pPr>
  </w:style>
  <w:style w:type="character" w:customStyle="1" w:styleId="BodyTextFirstIndent2Char">
    <w:name w:val="Body Text First Indent 2 Char"/>
    <w:basedOn w:val="BodyTextIndentChar"/>
    <w:link w:val="BodyTextFirstIndent2"/>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ibliography">
    <w:name w:val="Bibliography"/>
    <w:basedOn w:val="Normal"/>
    <w:next w:val="Normal"/>
    <w:uiPriority w:val="37"/>
    <w:semiHidden/>
    <w:unhideWhenUsed/>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33"/>
    <w:semiHidden/>
    <w:unhideWhenUsed/>
    <w:qFormat/>
    <w:rPr>
      <w:b/>
      <w:bCs/>
      <w:smallCaps/>
      <w:spacing w:val="5"/>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Closing">
    <w:name w:val="Closing"/>
    <w:basedOn w:val="Normal"/>
    <w:link w:val="ClosingChar"/>
    <w:uiPriority w:val="99"/>
    <w:semiHidden/>
    <w:unhideWhenUsed/>
    <w:pPr>
      <w:spacing w:after="0"/>
      <w:ind w:left="4320"/>
    </w:pPr>
  </w:style>
  <w:style w:type="character" w:customStyle="1" w:styleId="ClosingChar">
    <w:name w:val="Closing Char"/>
    <w:basedOn w:val="DefaultParagraphFont"/>
    <w:link w:val="Closing"/>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pPr>
      <w:spacing w:after="0"/>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unhideWhenUsed/>
    <w:qFormat/>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pPr>
      <w:spacing w:after="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themeColor="hyperlink"/>
      <w:u w:val="single"/>
    </w:rPr>
  </w:style>
  <w:style w:type="paragraph" w:styleId="Index1">
    <w:name w:val="index 1"/>
    <w:basedOn w:val="Normal"/>
    <w:next w:val="Normal"/>
    <w:autoRedefine/>
    <w:uiPriority w:val="99"/>
    <w:semiHidden/>
    <w:unhideWhenUsed/>
    <w:pPr>
      <w:spacing w:after="0"/>
      <w:ind w:left="240" w:hanging="240"/>
    </w:pPr>
  </w:style>
  <w:style w:type="paragraph" w:styleId="Index2">
    <w:name w:val="index 2"/>
    <w:basedOn w:val="Normal"/>
    <w:next w:val="Normal"/>
    <w:autoRedefine/>
    <w:uiPriority w:val="99"/>
    <w:semiHidden/>
    <w:unhideWhenUsed/>
    <w:pPr>
      <w:spacing w:after="0"/>
      <w:ind w:left="480" w:hanging="240"/>
    </w:pPr>
  </w:style>
  <w:style w:type="paragraph" w:styleId="Index3">
    <w:name w:val="index 3"/>
    <w:basedOn w:val="Normal"/>
    <w:next w:val="Normal"/>
    <w:autoRedefine/>
    <w:uiPriority w:val="99"/>
    <w:semiHidden/>
    <w:unhideWhenUsed/>
    <w:pPr>
      <w:spacing w:after="0"/>
      <w:ind w:left="720" w:hanging="240"/>
    </w:pPr>
  </w:style>
  <w:style w:type="paragraph" w:styleId="Index4">
    <w:name w:val="index 4"/>
    <w:basedOn w:val="Normal"/>
    <w:next w:val="Normal"/>
    <w:autoRedefine/>
    <w:uiPriority w:val="99"/>
    <w:semiHidden/>
    <w:unhideWhenUsed/>
    <w:pPr>
      <w:spacing w:after="0"/>
      <w:ind w:left="960" w:hanging="240"/>
    </w:pPr>
  </w:style>
  <w:style w:type="paragraph" w:styleId="Index5">
    <w:name w:val="index 5"/>
    <w:basedOn w:val="Normal"/>
    <w:next w:val="Normal"/>
    <w:autoRedefine/>
    <w:uiPriority w:val="99"/>
    <w:semiHidden/>
    <w:unhideWhenUsed/>
    <w:pPr>
      <w:spacing w:after="0"/>
      <w:ind w:left="1200" w:hanging="240"/>
    </w:pPr>
  </w:style>
  <w:style w:type="paragraph" w:styleId="Index6">
    <w:name w:val="index 6"/>
    <w:basedOn w:val="Normal"/>
    <w:next w:val="Normal"/>
    <w:autoRedefine/>
    <w:uiPriority w:val="99"/>
    <w:semiHidden/>
    <w:unhideWhenUsed/>
    <w:pPr>
      <w:spacing w:after="0"/>
      <w:ind w:left="1440" w:hanging="240"/>
    </w:pPr>
  </w:style>
  <w:style w:type="paragraph" w:styleId="Index7">
    <w:name w:val="index 7"/>
    <w:basedOn w:val="Normal"/>
    <w:next w:val="Normal"/>
    <w:autoRedefine/>
    <w:uiPriority w:val="99"/>
    <w:semiHidden/>
    <w:unhideWhenUsed/>
    <w:pPr>
      <w:spacing w:after="0"/>
      <w:ind w:left="1680" w:hanging="240"/>
    </w:pPr>
  </w:style>
  <w:style w:type="paragraph" w:styleId="Index8">
    <w:name w:val="index 8"/>
    <w:basedOn w:val="Normal"/>
    <w:next w:val="Normal"/>
    <w:autoRedefine/>
    <w:uiPriority w:val="99"/>
    <w:semiHidden/>
    <w:unhideWhenUsed/>
    <w:pPr>
      <w:spacing w:after="0"/>
      <w:ind w:left="1920" w:hanging="240"/>
    </w:pPr>
  </w:style>
  <w:style w:type="paragraph" w:styleId="Index9">
    <w:name w:val="index 9"/>
    <w:basedOn w:val="Normal"/>
    <w:next w:val="Normal"/>
    <w:autoRedefine/>
    <w:uiPriority w:val="99"/>
    <w:semiHidden/>
    <w:unhideWhenUsed/>
    <w:pPr>
      <w:spacing w:after="0"/>
      <w:ind w:left="2160" w:hanging="24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Pr>
      <w:b/>
      <w:bCs/>
      <w:i/>
      <w:iCs/>
      <w:color w:val="4F81BD" w:themeColor="accent1"/>
    </w:rPr>
  </w:style>
  <w:style w:type="paragraph" w:styleId="IntenseQuote">
    <w:name w:val="Intense Quote"/>
    <w:basedOn w:val="Normal"/>
    <w:next w:val="Normal"/>
    <w:link w:val="IntenseQuoteChar"/>
    <w:uiPriority w:val="30"/>
    <w:semiHidden/>
    <w:unhideWhenUsed/>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Pr>
      <w:b/>
      <w:bCs/>
      <w:i/>
      <w:iCs/>
      <w:color w:val="4F81BD" w:themeColor="accent1"/>
    </w:rPr>
  </w:style>
  <w:style w:type="character" w:styleId="IntenseReference">
    <w:name w:val="Intense Reference"/>
    <w:basedOn w:val="DefaultParagraphFont"/>
    <w:uiPriority w:val="32"/>
    <w:semiHidden/>
    <w:unhideWhenUsed/>
    <w:qFormat/>
    <w:rPr>
      <w:b/>
      <w:bCs/>
      <w:smallCaps/>
      <w:color w:val="C0504D" w:themeColor="accent2"/>
      <w:spacing w:val="5"/>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Bullet5">
    <w:name w:val="List Bullet 5"/>
    <w:basedOn w:val="Normal"/>
    <w:uiPriority w:val="99"/>
    <w:semiHidden/>
    <w:unhideWhenUsed/>
    <w:pPr>
      <w:numPr>
        <w:numId w:val="7"/>
      </w:numPr>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ListNumber5">
    <w:name w:val="List Number 5"/>
    <w:basedOn w:val="Normal"/>
    <w:uiPriority w:val="99"/>
    <w:semiHidden/>
    <w:unhideWhenUsed/>
    <w:pPr>
      <w:numPr>
        <w:numId w:val="11"/>
      </w:numPr>
      <w:contextualSpacing/>
    </w:pPr>
  </w:style>
  <w:style w:type="paragraph" w:styleId="ListParagraph">
    <w:name w:val="List Paragraph"/>
    <w:basedOn w:val="Normal"/>
    <w:uiPriority w:val="34"/>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Pr>
      <w:rFonts w:cs="Times New Roman"/>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uiPriority w:val="99"/>
    <w:semiHidden/>
    <w:unhideWhenUsed/>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29"/>
    <w:semiHidden/>
    <w:unhideWhenUsed/>
    <w:qFormat/>
    <w:rPr>
      <w:i/>
      <w:iCs/>
      <w:color w:val="000000" w:themeColor="text1"/>
    </w:rPr>
  </w:style>
  <w:style w:type="character" w:customStyle="1" w:styleId="QuoteChar">
    <w:name w:val="Quote Char"/>
    <w:basedOn w:val="DefaultParagraphFont"/>
    <w:link w:val="Quote"/>
    <w:uiPriority w:val="29"/>
    <w:semiHidden/>
    <w:rPr>
      <w:i/>
      <w:iCs/>
      <w:color w:val="000000" w:themeColor="text1"/>
    </w:rPr>
  </w:style>
  <w:style w:type="character" w:styleId="Strong">
    <w:name w:val="Strong"/>
    <w:basedOn w:val="DefaultParagraphFont"/>
    <w:uiPriority w:val="22"/>
    <w:semiHidden/>
    <w:unhideWhenUsed/>
    <w:qFormat/>
    <w:rPr>
      <w:b/>
      <w:bCs/>
    </w:rPr>
  </w:style>
  <w:style w:type="paragraph" w:styleId="Subtitle">
    <w:name w:val="Subtitle"/>
    <w:basedOn w:val="Normal"/>
    <w:next w:val="Normal"/>
    <w:link w:val="SubtitleChar"/>
    <w:uiPriority w:val="11"/>
    <w:semiHidden/>
    <w:unhideWhenUsed/>
    <w:qFormat/>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semiHidden/>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semiHidden/>
    <w:unhideWhenUsed/>
    <w:qFormat/>
    <w:rPr>
      <w:i/>
      <w:iCs/>
      <w:color w:val="808080" w:themeColor="text1" w:themeTint="7F"/>
    </w:rPr>
  </w:style>
  <w:style w:type="character" w:styleId="SubtleReference">
    <w:name w:val="Subtle Reference"/>
    <w:basedOn w:val="DefaultParagraphFont"/>
    <w:uiPriority w:val="31"/>
    <w:semiHidden/>
    <w:unhideWhenUsed/>
    <w:qFormat/>
    <w:rPr>
      <w:smallCaps/>
      <w:color w:val="C0504D" w:themeColor="accent2"/>
      <w:u w:val="single"/>
    </w:rPr>
  </w:style>
  <w:style w:type="paragraph" w:customStyle="1" w:styleId="Default">
    <w:name w:val="Default"/>
    <w:pPr>
      <w:autoSpaceDE w:val="0"/>
      <w:autoSpaceDN w:val="0"/>
      <w:adjustRightInd w:val="0"/>
      <w:spacing w:after="0"/>
    </w:pPr>
    <w:rPr>
      <w:rFonts w:ascii="Arial" w:hAnsi="Arial" w:cs="Arial"/>
      <w:color w:val="000000"/>
    </w:rPr>
  </w:style>
  <w:style w:type="paragraph" w:styleId="Revision">
    <w:name w:val="Revision"/>
    <w:hidden/>
    <w:uiPriority w:val="99"/>
    <w:semiHidden/>
    <w:rsid w:val="00B877F5"/>
    <w:pPr>
      <w:spacing w:after="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oa heading" w:semiHidden="0" w:unhideWhenUsed="0"/>
    <w:lsdException w:name="List Bullet" w:semiHidden="0" w:uiPriority="0" w:unhideWhenUsed="0" w:qFormat="1"/>
    <w:lsdException w:name="List Number"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List Continue" w:semiHidden="0" w:uiPriority="0" w:unhideWhenUsed="0" w:qFormat="1"/>
    <w:lsdException w:name="Subtitle" w:semiHidden="0" w:uiPriority="11" w:unhideWhenUsed="0" w:qFormat="1"/>
    <w:lsdException w:name="Body Text First Indent" w:semiHidden="0" w:uiPriority="0" w:unhideWhenUsed="0" w:qFormat="1"/>
    <w:lsdException w:name="Body Text First Indent 2" w:qFormat="1"/>
    <w:lsdException w:name="Body Text 2" w:semiHidden="0" w:uiPriority="0" w:unhideWhenUsed="0" w:qFormat="1"/>
    <w:lsdException w:name="Block Text" w:semiHidden="0" w:uiPriority="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Normal">
    <w:name w:val="Normal"/>
    <w:qFormat/>
  </w:style>
  <w:style w:type="paragraph" w:styleId="Heading1">
    <w:name w:val="heading 1"/>
    <w:basedOn w:val="Normal"/>
    <w:link w:val="Heading1Char"/>
    <w:uiPriority w:val="9"/>
    <w:qFormat/>
    <w:pPr>
      <w:numPr>
        <w:numId w:val="12"/>
      </w:numPr>
      <w:tabs>
        <w:tab w:val="clear" w:pos="720"/>
      </w:tabs>
      <w:outlineLvl w:val="0"/>
    </w:pPr>
    <w:rPr>
      <w:rFonts w:eastAsiaTheme="majorEastAsia" w:cs="Times New Roman"/>
      <w:bCs/>
      <w:szCs w:val="28"/>
    </w:rPr>
  </w:style>
  <w:style w:type="paragraph" w:styleId="Heading2">
    <w:name w:val="heading 2"/>
    <w:basedOn w:val="Normal"/>
    <w:link w:val="Heading2Char"/>
    <w:uiPriority w:val="9"/>
    <w:semiHidden/>
    <w:unhideWhenUsed/>
    <w:qFormat/>
    <w:pPr>
      <w:numPr>
        <w:ilvl w:val="1"/>
        <w:numId w:val="12"/>
      </w:numPr>
      <w:outlineLvl w:val="1"/>
    </w:pPr>
    <w:rPr>
      <w:rFonts w:eastAsiaTheme="majorEastAsia" w:cs="Times New Roman"/>
      <w:bCs/>
      <w:szCs w:val="26"/>
    </w:rPr>
  </w:style>
  <w:style w:type="paragraph" w:styleId="Heading3">
    <w:name w:val="heading 3"/>
    <w:basedOn w:val="Normal"/>
    <w:link w:val="Heading3Char"/>
    <w:uiPriority w:val="9"/>
    <w:semiHidden/>
    <w:unhideWhenUsed/>
    <w:qFormat/>
    <w:pPr>
      <w:numPr>
        <w:ilvl w:val="2"/>
        <w:numId w:val="12"/>
      </w:numPr>
      <w:outlineLvl w:val="2"/>
    </w:pPr>
    <w:rPr>
      <w:rFonts w:eastAsiaTheme="majorEastAsia" w:cs="Times New Roman"/>
      <w:bCs/>
    </w:rPr>
  </w:style>
  <w:style w:type="paragraph" w:styleId="Heading4">
    <w:name w:val="heading 4"/>
    <w:basedOn w:val="Normal"/>
    <w:link w:val="Heading4Char"/>
    <w:uiPriority w:val="9"/>
    <w:semiHidden/>
    <w:unhideWhenUsed/>
    <w:qFormat/>
    <w:pPr>
      <w:numPr>
        <w:ilvl w:val="3"/>
        <w:numId w:val="12"/>
      </w:numPr>
      <w:outlineLvl w:val="3"/>
    </w:pPr>
    <w:rPr>
      <w:rFonts w:eastAsiaTheme="majorEastAsia" w:cs="Times New Roman"/>
      <w:bCs/>
      <w:iCs/>
    </w:rPr>
  </w:style>
  <w:style w:type="paragraph" w:styleId="Heading5">
    <w:name w:val="heading 5"/>
    <w:basedOn w:val="Normal"/>
    <w:link w:val="Heading5Char"/>
    <w:uiPriority w:val="9"/>
    <w:semiHidden/>
    <w:unhideWhenUsed/>
    <w:qFormat/>
    <w:pPr>
      <w:numPr>
        <w:ilvl w:val="4"/>
        <w:numId w:val="12"/>
      </w:numPr>
      <w:outlineLvl w:val="4"/>
    </w:pPr>
    <w:rPr>
      <w:rFonts w:eastAsiaTheme="majorEastAsia" w:cs="Times New Roman"/>
    </w:rPr>
  </w:style>
  <w:style w:type="paragraph" w:styleId="Heading6">
    <w:name w:val="heading 6"/>
    <w:basedOn w:val="Normal"/>
    <w:link w:val="Heading6Char"/>
    <w:uiPriority w:val="9"/>
    <w:semiHidden/>
    <w:unhideWhenUsed/>
    <w:qFormat/>
    <w:pPr>
      <w:numPr>
        <w:ilvl w:val="5"/>
        <w:numId w:val="12"/>
      </w:numPr>
      <w:outlineLvl w:val="5"/>
    </w:pPr>
    <w:rPr>
      <w:rFonts w:eastAsiaTheme="majorEastAsia" w:cs="Times New Roman"/>
      <w:iCs/>
    </w:rPr>
  </w:style>
  <w:style w:type="paragraph" w:styleId="Heading7">
    <w:name w:val="heading 7"/>
    <w:basedOn w:val="Normal"/>
    <w:link w:val="Heading7Char"/>
    <w:uiPriority w:val="9"/>
    <w:semiHidden/>
    <w:unhideWhenUsed/>
    <w:qFormat/>
    <w:pPr>
      <w:numPr>
        <w:ilvl w:val="6"/>
        <w:numId w:val="12"/>
      </w:numPr>
      <w:outlineLvl w:val="6"/>
    </w:pPr>
    <w:rPr>
      <w:rFonts w:eastAsiaTheme="majorEastAsia" w:cs="Times New Roman"/>
      <w:iCs/>
    </w:rPr>
  </w:style>
  <w:style w:type="paragraph" w:styleId="Heading8">
    <w:name w:val="heading 8"/>
    <w:basedOn w:val="Normal"/>
    <w:link w:val="Heading8Char"/>
    <w:uiPriority w:val="9"/>
    <w:semiHidden/>
    <w:unhideWhenUsed/>
    <w:qFormat/>
    <w:pPr>
      <w:numPr>
        <w:ilvl w:val="7"/>
        <w:numId w:val="12"/>
      </w:numPr>
      <w:outlineLvl w:val="7"/>
    </w:pPr>
    <w:rPr>
      <w:rFonts w:eastAsiaTheme="majorEastAsia" w:cs="Times New Roman"/>
      <w:szCs w:val="20"/>
    </w:rPr>
  </w:style>
  <w:style w:type="paragraph" w:styleId="Heading9">
    <w:name w:val="heading 9"/>
    <w:basedOn w:val="Normal"/>
    <w:link w:val="Heading9Char"/>
    <w:uiPriority w:val="9"/>
    <w:semiHidden/>
    <w:unhideWhenUsed/>
    <w:qFormat/>
    <w:pPr>
      <w:numPr>
        <w:ilvl w:val="8"/>
        <w:numId w:val="12"/>
      </w:numPr>
      <w:outlineLvl w:val="8"/>
    </w:pPr>
    <w:rPr>
      <w:rFonts w:eastAsiaTheme="majorEastAsia"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ID">
    <w:name w:val="DocID"/>
    <w:basedOn w:val="DefaultParagraphFont"/>
    <w:semiHidden/>
    <w:rPr>
      <w:sz w:val="14"/>
    </w:r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rPr>
      <w:rFonts w:ascii="Times New Roman" w:hAnsi="Times New Roman"/>
      <w:sz w:val="24"/>
      <w:lang w:val="de-DE"/>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rFonts w:ascii="Times New Roman" w:hAnsi="Times New Roman"/>
      <w:sz w:val="24"/>
      <w:lang w:val="de-DE"/>
    </w:rPr>
  </w:style>
  <w:style w:type="character" w:customStyle="1" w:styleId="Heading1Char">
    <w:name w:val="Heading 1 Char"/>
    <w:basedOn w:val="DefaultParagraphFont"/>
    <w:link w:val="Heading1"/>
    <w:uiPriority w:val="9"/>
    <w:rPr>
      <w:rFonts w:eastAsiaTheme="majorEastAsia" w:cs="Times New Roman"/>
      <w:bCs/>
      <w:szCs w:val="28"/>
    </w:rPr>
  </w:style>
  <w:style w:type="character" w:customStyle="1" w:styleId="Heading2Char">
    <w:name w:val="Heading 2 Char"/>
    <w:basedOn w:val="DefaultParagraphFont"/>
    <w:link w:val="Heading2"/>
    <w:uiPriority w:val="9"/>
    <w:semiHidden/>
    <w:rPr>
      <w:rFonts w:eastAsiaTheme="majorEastAsia" w:cs="Times New Roman"/>
      <w:bCs/>
      <w:szCs w:val="26"/>
    </w:rPr>
  </w:style>
  <w:style w:type="character" w:customStyle="1" w:styleId="Heading3Char">
    <w:name w:val="Heading 3 Char"/>
    <w:basedOn w:val="DefaultParagraphFont"/>
    <w:link w:val="Heading3"/>
    <w:uiPriority w:val="9"/>
    <w:semiHidden/>
    <w:rPr>
      <w:rFonts w:eastAsiaTheme="majorEastAsia" w:cs="Times New Roman"/>
      <w:bCs/>
    </w:rPr>
  </w:style>
  <w:style w:type="character" w:customStyle="1" w:styleId="Heading4Char">
    <w:name w:val="Heading 4 Char"/>
    <w:basedOn w:val="DefaultParagraphFont"/>
    <w:link w:val="Heading4"/>
    <w:uiPriority w:val="9"/>
    <w:semiHidden/>
    <w:rPr>
      <w:rFonts w:eastAsiaTheme="majorEastAsia" w:cs="Times New Roman"/>
      <w:bCs/>
      <w:iCs/>
    </w:rPr>
  </w:style>
  <w:style w:type="character" w:customStyle="1" w:styleId="Heading5Char">
    <w:name w:val="Heading 5 Char"/>
    <w:basedOn w:val="DefaultParagraphFont"/>
    <w:link w:val="Heading5"/>
    <w:uiPriority w:val="9"/>
    <w:semiHidden/>
    <w:rPr>
      <w:rFonts w:eastAsiaTheme="majorEastAsia" w:cs="Times New Roman"/>
    </w:rPr>
  </w:style>
  <w:style w:type="character" w:customStyle="1" w:styleId="Heading6Char">
    <w:name w:val="Heading 6 Char"/>
    <w:basedOn w:val="DefaultParagraphFont"/>
    <w:link w:val="Heading6"/>
    <w:uiPriority w:val="9"/>
    <w:semiHidden/>
    <w:rPr>
      <w:rFonts w:eastAsiaTheme="majorEastAsia" w:cs="Times New Roman"/>
      <w:iCs/>
    </w:rPr>
  </w:style>
  <w:style w:type="character" w:customStyle="1" w:styleId="Heading7Char">
    <w:name w:val="Heading 7 Char"/>
    <w:basedOn w:val="DefaultParagraphFont"/>
    <w:link w:val="Heading7"/>
    <w:uiPriority w:val="9"/>
    <w:semiHidden/>
    <w:rPr>
      <w:rFonts w:eastAsiaTheme="majorEastAsia" w:cs="Times New Roman"/>
      <w:iCs/>
    </w:rPr>
  </w:style>
  <w:style w:type="character" w:customStyle="1" w:styleId="Heading8Char">
    <w:name w:val="Heading 8 Char"/>
    <w:basedOn w:val="DefaultParagraphFont"/>
    <w:link w:val="Heading8"/>
    <w:uiPriority w:val="9"/>
    <w:semiHidden/>
    <w:rPr>
      <w:rFonts w:eastAsiaTheme="majorEastAsia" w:cs="Times New Roman"/>
      <w:szCs w:val="20"/>
    </w:rPr>
  </w:style>
  <w:style w:type="character" w:customStyle="1" w:styleId="Heading9Char">
    <w:name w:val="Heading 9 Char"/>
    <w:basedOn w:val="DefaultParagraphFont"/>
    <w:link w:val="Heading9"/>
    <w:uiPriority w:val="9"/>
    <w:semiHidden/>
    <w:rPr>
      <w:rFonts w:eastAsiaTheme="majorEastAsia" w:cs="Times New Roman"/>
      <w:iCs/>
      <w:szCs w:val="20"/>
    </w:rPr>
  </w:style>
  <w:style w:type="paragraph" w:styleId="BodyText">
    <w:name w:val="Body Text"/>
    <w:basedOn w:val="Normal"/>
    <w:link w:val="BodyTextChar"/>
    <w:qFormat/>
  </w:style>
  <w:style w:type="character" w:customStyle="1" w:styleId="BodyTextChar">
    <w:name w:val="Body Text Char"/>
    <w:basedOn w:val="DefaultParagraphFont"/>
    <w:link w:val="BodyText"/>
    <w:rPr>
      <w:rFonts w:ascii="Times New Roman" w:hAnsi="Times New Roman"/>
      <w:sz w:val="24"/>
      <w:lang w:val="de-DE"/>
    </w:rPr>
  </w:style>
  <w:style w:type="paragraph" w:styleId="BodyText2">
    <w:name w:val="Body Text 2"/>
    <w:basedOn w:val="Normal"/>
    <w:link w:val="BodyText2Char"/>
    <w:qFormat/>
    <w:pPr>
      <w:spacing w:after="0" w:line="480" w:lineRule="auto"/>
    </w:pPr>
  </w:style>
  <w:style w:type="character" w:customStyle="1" w:styleId="BodyText2Char">
    <w:name w:val="Body Text 2 Char"/>
    <w:basedOn w:val="DefaultParagraphFont"/>
    <w:link w:val="BodyText2"/>
    <w:rPr>
      <w:rFonts w:ascii="Times New Roman" w:hAnsi="Times New Roman"/>
      <w:sz w:val="24"/>
      <w:lang w:val="de-DE"/>
    </w:rPr>
  </w:style>
  <w:style w:type="paragraph" w:styleId="BodyTextFirstIndent">
    <w:name w:val="Body Text First Indent"/>
    <w:basedOn w:val="Normal"/>
    <w:link w:val="BodyTextFirstIndentChar"/>
    <w:qFormat/>
    <w:pPr>
      <w:ind w:firstLine="720"/>
    </w:pPr>
  </w:style>
  <w:style w:type="character" w:customStyle="1" w:styleId="BodyTextFirstIndentChar">
    <w:name w:val="Body Text First Indent Char"/>
    <w:basedOn w:val="BodyTextChar"/>
    <w:link w:val="BodyTextFirstIndent"/>
    <w:rPr>
      <w:rFonts w:ascii="Times New Roman" w:hAnsi="Times New Roman"/>
      <w:sz w:val="24"/>
      <w:lang w:val="de-DE"/>
    </w:rPr>
  </w:style>
  <w:style w:type="paragraph" w:styleId="ListBullet">
    <w:name w:val="List Bullet"/>
    <w:basedOn w:val="Normal"/>
    <w:qFormat/>
    <w:pPr>
      <w:numPr>
        <w:numId w:val="2"/>
      </w:numPr>
      <w:contextualSpacing/>
    </w:pPr>
  </w:style>
  <w:style w:type="paragraph" w:styleId="ListNumber">
    <w:name w:val="List Number"/>
    <w:basedOn w:val="Normal"/>
    <w:qFormat/>
    <w:pPr>
      <w:numPr>
        <w:numId w:val="3"/>
      </w:numPr>
      <w:contextualSpacing/>
    </w:pPr>
  </w:style>
  <w:style w:type="paragraph" w:styleId="ListContinue">
    <w:name w:val="List Continue"/>
    <w:basedOn w:val="Normal"/>
    <w:qFormat/>
    <w:pPr>
      <w:ind w:left="720"/>
    </w:pPr>
  </w:style>
  <w:style w:type="paragraph" w:styleId="Title">
    <w:name w:val="Title"/>
    <w:basedOn w:val="Normal"/>
    <w:next w:val="BodyTextFirstIndent"/>
    <w:link w:val="TitleChar"/>
    <w:uiPriority w:val="10"/>
    <w:qFormat/>
    <w:pPr>
      <w:keepNext/>
      <w:jc w:val="center"/>
    </w:pPr>
    <w:rPr>
      <w:rFonts w:eastAsiaTheme="majorEastAsia" w:cstheme="majorBidi"/>
      <w:b/>
      <w:kern w:val="28"/>
      <w:szCs w:val="52"/>
    </w:rPr>
  </w:style>
  <w:style w:type="character" w:customStyle="1" w:styleId="TitleChar">
    <w:name w:val="Title Char"/>
    <w:basedOn w:val="DefaultParagraphFont"/>
    <w:link w:val="Title"/>
    <w:uiPriority w:val="10"/>
    <w:rPr>
      <w:rFonts w:ascii="Times New Roman" w:eastAsiaTheme="majorEastAsia" w:hAnsi="Times New Roman" w:cstheme="majorBidi"/>
      <w:b/>
      <w:kern w:val="28"/>
      <w:sz w:val="24"/>
      <w:szCs w:val="52"/>
      <w:lang w:val="de-DE"/>
    </w:rPr>
  </w:style>
  <w:style w:type="paragraph" w:customStyle="1" w:styleId="TitleLeft">
    <w:name w:val="Title Left"/>
    <w:basedOn w:val="Normal"/>
    <w:next w:val="BodyTextFirstIndent"/>
    <w:uiPriority w:val="10"/>
    <w:qFormat/>
    <w:pPr>
      <w:keepNext/>
    </w:pPr>
    <w:rPr>
      <w:b/>
    </w:rPr>
  </w:style>
  <w:style w:type="paragraph" w:styleId="BlockText">
    <w:name w:val="Block Text"/>
    <w:basedOn w:val="Normal"/>
    <w:pPr>
      <w:ind w:left="1440" w:right="1440"/>
    </w:pPr>
    <w:rPr>
      <w:rFonts w:eastAsiaTheme="minorEastAsia"/>
      <w:iCs/>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Heading">
    <w:name w:val="TOC Heading"/>
    <w:basedOn w:val="Normal"/>
    <w:semiHidden/>
    <w:unhideWhenUsed/>
    <w:qFormat/>
    <w:pPr>
      <w:jc w:val="center"/>
    </w:pPr>
    <w:rPr>
      <w:rFonts w:eastAsia="Times New Roman" w:cs="Times New Roman"/>
      <w:b/>
      <w:szCs w:val="20"/>
    </w:rPr>
  </w:style>
  <w:style w:type="paragraph" w:customStyle="1" w:styleId="TOCPage">
    <w:name w:val="TOC Page"/>
    <w:basedOn w:val="Normal"/>
    <w:semiHidden/>
    <w:unhideWhenUsed/>
    <w:pPr>
      <w:jc w:val="right"/>
    </w:pPr>
    <w:rPr>
      <w:rFonts w:eastAsia="Times New Roman" w:cs="Times New Roman"/>
      <w:b/>
      <w:szCs w:val="20"/>
    </w:rPr>
  </w:style>
  <w:style w:type="paragraph" w:styleId="TOC1">
    <w:name w:val="toc 1"/>
    <w:basedOn w:val="Normal"/>
    <w:next w:val="Normal"/>
    <w:autoRedefine/>
    <w:uiPriority w:val="39"/>
    <w:semiHidden/>
    <w:unhideWhenUsed/>
    <w:pPr>
      <w:tabs>
        <w:tab w:val="left" w:pos="720"/>
        <w:tab w:val="right" w:leader="dot" w:pos="9360"/>
      </w:tabs>
      <w:ind w:left="720" w:hanging="720"/>
    </w:pPr>
  </w:style>
  <w:style w:type="paragraph" w:styleId="TOC2">
    <w:name w:val="toc 2"/>
    <w:basedOn w:val="Normal"/>
    <w:next w:val="Normal"/>
    <w:autoRedefine/>
    <w:uiPriority w:val="39"/>
    <w:semiHidden/>
    <w:unhideWhenUsed/>
    <w:pPr>
      <w:tabs>
        <w:tab w:val="left" w:pos="1440"/>
        <w:tab w:val="right" w:leader="dot" w:pos="9360"/>
      </w:tabs>
      <w:ind w:left="1440" w:hanging="720"/>
    </w:pPr>
  </w:style>
  <w:style w:type="paragraph" w:styleId="TOC3">
    <w:name w:val="toc 3"/>
    <w:basedOn w:val="Normal"/>
    <w:next w:val="Normal"/>
    <w:autoRedefine/>
    <w:uiPriority w:val="39"/>
    <w:semiHidden/>
    <w:unhideWhenUsed/>
    <w:pPr>
      <w:tabs>
        <w:tab w:val="left" w:pos="2160"/>
        <w:tab w:val="right" w:leader="dot" w:pos="9360"/>
      </w:tabs>
      <w:ind w:left="2160" w:hanging="720"/>
    </w:pPr>
  </w:style>
  <w:style w:type="paragraph" w:styleId="TOC4">
    <w:name w:val="toc 4"/>
    <w:basedOn w:val="Normal"/>
    <w:next w:val="Normal"/>
    <w:autoRedefine/>
    <w:uiPriority w:val="39"/>
    <w:semiHidden/>
    <w:unhideWhenUsed/>
    <w:pPr>
      <w:tabs>
        <w:tab w:val="left" w:pos="2880"/>
        <w:tab w:val="right" w:leader="dot" w:pos="9360"/>
      </w:tabs>
      <w:ind w:left="2880" w:hanging="720"/>
    </w:pPr>
  </w:style>
  <w:style w:type="paragraph" w:styleId="TOC5">
    <w:name w:val="toc 5"/>
    <w:basedOn w:val="Normal"/>
    <w:next w:val="Normal"/>
    <w:autoRedefine/>
    <w:uiPriority w:val="39"/>
    <w:semiHidden/>
    <w:unhideWhenUsed/>
    <w:pPr>
      <w:tabs>
        <w:tab w:val="left" w:pos="3600"/>
        <w:tab w:val="right" w:leader="dot" w:pos="9360"/>
      </w:tabs>
      <w:ind w:left="3600" w:hanging="720"/>
    </w:pPr>
  </w:style>
  <w:style w:type="paragraph" w:styleId="TOC6">
    <w:name w:val="toc 6"/>
    <w:basedOn w:val="Normal"/>
    <w:next w:val="Normal"/>
    <w:autoRedefine/>
    <w:uiPriority w:val="39"/>
    <w:semiHidden/>
    <w:unhideWhenUsed/>
    <w:pPr>
      <w:tabs>
        <w:tab w:val="left" w:pos="4320"/>
        <w:tab w:val="right" w:leader="dot" w:pos="9360"/>
      </w:tabs>
      <w:ind w:left="4320" w:hanging="720"/>
    </w:pPr>
  </w:style>
  <w:style w:type="paragraph" w:styleId="TOC7">
    <w:name w:val="toc 7"/>
    <w:basedOn w:val="Normal"/>
    <w:next w:val="Normal"/>
    <w:autoRedefine/>
    <w:uiPriority w:val="39"/>
    <w:semiHidden/>
    <w:unhideWhenUsed/>
    <w:pPr>
      <w:tabs>
        <w:tab w:val="left" w:pos="5040"/>
        <w:tab w:val="right" w:leader="dot" w:pos="9360"/>
      </w:tabs>
      <w:ind w:left="5040" w:hanging="720"/>
    </w:pPr>
  </w:style>
  <w:style w:type="paragraph" w:styleId="TOC8">
    <w:name w:val="toc 8"/>
    <w:basedOn w:val="Normal"/>
    <w:next w:val="Normal"/>
    <w:autoRedefine/>
    <w:uiPriority w:val="39"/>
    <w:semiHidden/>
    <w:unhideWhenUsed/>
    <w:pPr>
      <w:tabs>
        <w:tab w:val="left" w:pos="5760"/>
        <w:tab w:val="right" w:leader="dot" w:pos="9360"/>
      </w:tabs>
      <w:ind w:left="5760" w:hanging="720"/>
    </w:pPr>
  </w:style>
  <w:style w:type="paragraph" w:styleId="TOC9">
    <w:name w:val="toc 9"/>
    <w:basedOn w:val="Normal"/>
    <w:next w:val="Normal"/>
    <w:autoRedefine/>
    <w:uiPriority w:val="39"/>
    <w:semiHidden/>
    <w:unhideWhenUsed/>
    <w:pPr>
      <w:tabs>
        <w:tab w:val="left" w:pos="5760"/>
        <w:tab w:val="right" w:leader="dot" w:pos="9360"/>
      </w:tabs>
      <w:ind w:left="5760" w:hanging="720"/>
    </w:pPr>
  </w:style>
  <w:style w:type="paragraph" w:styleId="FootnoteText">
    <w:name w:val="footnote text"/>
    <w:basedOn w:val="Normal"/>
    <w:link w:val="FootnoteTextChar"/>
    <w:uiPriority w:val="99"/>
    <w:unhideWhenUsed/>
    <w:rPr>
      <w:sz w:val="20"/>
      <w:szCs w:val="20"/>
    </w:rPr>
  </w:style>
  <w:style w:type="character" w:customStyle="1" w:styleId="FootnoteTextChar">
    <w:name w:val="Footnote Text Char"/>
    <w:basedOn w:val="DefaultParagraphFont"/>
    <w:link w:val="FootnoteText"/>
    <w:uiPriority w:val="99"/>
    <w:rPr>
      <w:rFonts w:ascii="Times New Roman" w:hAnsi="Times New Roman"/>
      <w:sz w:val="20"/>
      <w:szCs w:val="20"/>
      <w:lang w:val="de-DE"/>
    </w:rPr>
  </w:style>
  <w:style w:type="paragraph" w:styleId="TableofFigures">
    <w:name w:val="table of figures"/>
    <w:basedOn w:val="Normal"/>
    <w:next w:val="Normal"/>
    <w:uiPriority w:val="99"/>
    <w:semiHidden/>
    <w:unhideWhenUsed/>
  </w:style>
  <w:style w:type="character" w:styleId="FootnoteReference">
    <w:name w:val="footnote reference"/>
    <w:basedOn w:val="DefaultParagraphFont"/>
    <w:uiPriority w:val="99"/>
    <w:unhideWhenUsed/>
    <w:rPr>
      <w:vertAlign w:val="superscript"/>
    </w:rPr>
  </w:style>
  <w:style w:type="paragraph" w:styleId="TableofAuthorities">
    <w:name w:val="table of authorities"/>
    <w:basedOn w:val="Normal"/>
    <w:next w:val="Normal"/>
    <w:uiPriority w:val="99"/>
    <w:semiHidden/>
    <w:unhideWhenUsed/>
    <w:pPr>
      <w:ind w:left="240" w:hanging="240"/>
    </w:p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Signature">
    <w:name w:val="Signature"/>
    <w:basedOn w:val="Normal"/>
    <w:link w:val="SignatureChar"/>
    <w:uiPriority w:val="99"/>
    <w:semiHidden/>
    <w:unhideWhenUsed/>
    <w:pPr>
      <w:ind w:left="4320"/>
    </w:pPr>
  </w:style>
  <w:style w:type="character" w:customStyle="1" w:styleId="SignatureChar">
    <w:name w:val="Signature Char"/>
    <w:basedOn w:val="DefaultParagraphFont"/>
    <w:link w:val="Signature"/>
    <w:uiPriority w:val="99"/>
    <w:semiHidden/>
    <w:rPr>
      <w:rFonts w:ascii="Times New Roman" w:hAnsi="Times New Roman"/>
      <w:sz w:val="24"/>
      <w:lang w:val="de-DE"/>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rFonts w:ascii="Times New Roman" w:hAnsi="Times New Roman"/>
      <w:sz w:val="24"/>
      <w:lang w:val="de-DE"/>
    </w:rPr>
  </w:style>
  <w:style w:type="paragraph" w:styleId="NoSpacing">
    <w:name w:val="No Spacing"/>
    <w:uiPriority w:val="1"/>
    <w:qFormat/>
    <w:pPr>
      <w:spacing w:after="0"/>
    </w:p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Normal"/>
    <w:link w:val="BodyTextFirstIndent2Char"/>
    <w:qFormat/>
    <w:pPr>
      <w:spacing w:after="0" w:line="480" w:lineRule="auto"/>
      <w:ind w:firstLine="720"/>
    </w:pPr>
  </w:style>
  <w:style w:type="character" w:customStyle="1" w:styleId="BodyTextFirstIndent2Char">
    <w:name w:val="Body Text First Indent 2 Char"/>
    <w:basedOn w:val="BodyTextIndentChar"/>
    <w:link w:val="BodyTextFirstIndent2"/>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ibliography">
    <w:name w:val="Bibliography"/>
    <w:basedOn w:val="Normal"/>
    <w:next w:val="Normal"/>
    <w:uiPriority w:val="37"/>
    <w:semiHidden/>
    <w:unhideWhenUsed/>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33"/>
    <w:semiHidden/>
    <w:unhideWhenUsed/>
    <w:qFormat/>
    <w:rPr>
      <w:b/>
      <w:bCs/>
      <w:smallCaps/>
      <w:spacing w:val="5"/>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Closing">
    <w:name w:val="Closing"/>
    <w:basedOn w:val="Normal"/>
    <w:link w:val="ClosingChar"/>
    <w:uiPriority w:val="99"/>
    <w:semiHidden/>
    <w:unhideWhenUsed/>
    <w:pPr>
      <w:spacing w:after="0"/>
      <w:ind w:left="4320"/>
    </w:pPr>
  </w:style>
  <w:style w:type="character" w:customStyle="1" w:styleId="ClosingChar">
    <w:name w:val="Closing Char"/>
    <w:basedOn w:val="DefaultParagraphFont"/>
    <w:link w:val="Closing"/>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pPr>
      <w:spacing w:after="0"/>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unhideWhenUsed/>
    <w:qFormat/>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pPr>
      <w:spacing w:after="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themeColor="hyperlink"/>
      <w:u w:val="single"/>
    </w:rPr>
  </w:style>
  <w:style w:type="paragraph" w:styleId="Index1">
    <w:name w:val="index 1"/>
    <w:basedOn w:val="Normal"/>
    <w:next w:val="Normal"/>
    <w:autoRedefine/>
    <w:uiPriority w:val="99"/>
    <w:semiHidden/>
    <w:unhideWhenUsed/>
    <w:pPr>
      <w:spacing w:after="0"/>
      <w:ind w:left="240" w:hanging="240"/>
    </w:pPr>
  </w:style>
  <w:style w:type="paragraph" w:styleId="Index2">
    <w:name w:val="index 2"/>
    <w:basedOn w:val="Normal"/>
    <w:next w:val="Normal"/>
    <w:autoRedefine/>
    <w:uiPriority w:val="99"/>
    <w:semiHidden/>
    <w:unhideWhenUsed/>
    <w:pPr>
      <w:spacing w:after="0"/>
      <w:ind w:left="480" w:hanging="240"/>
    </w:pPr>
  </w:style>
  <w:style w:type="paragraph" w:styleId="Index3">
    <w:name w:val="index 3"/>
    <w:basedOn w:val="Normal"/>
    <w:next w:val="Normal"/>
    <w:autoRedefine/>
    <w:uiPriority w:val="99"/>
    <w:semiHidden/>
    <w:unhideWhenUsed/>
    <w:pPr>
      <w:spacing w:after="0"/>
      <w:ind w:left="720" w:hanging="240"/>
    </w:pPr>
  </w:style>
  <w:style w:type="paragraph" w:styleId="Index4">
    <w:name w:val="index 4"/>
    <w:basedOn w:val="Normal"/>
    <w:next w:val="Normal"/>
    <w:autoRedefine/>
    <w:uiPriority w:val="99"/>
    <w:semiHidden/>
    <w:unhideWhenUsed/>
    <w:pPr>
      <w:spacing w:after="0"/>
      <w:ind w:left="960" w:hanging="240"/>
    </w:pPr>
  </w:style>
  <w:style w:type="paragraph" w:styleId="Index5">
    <w:name w:val="index 5"/>
    <w:basedOn w:val="Normal"/>
    <w:next w:val="Normal"/>
    <w:autoRedefine/>
    <w:uiPriority w:val="99"/>
    <w:semiHidden/>
    <w:unhideWhenUsed/>
    <w:pPr>
      <w:spacing w:after="0"/>
      <w:ind w:left="1200" w:hanging="240"/>
    </w:pPr>
  </w:style>
  <w:style w:type="paragraph" w:styleId="Index6">
    <w:name w:val="index 6"/>
    <w:basedOn w:val="Normal"/>
    <w:next w:val="Normal"/>
    <w:autoRedefine/>
    <w:uiPriority w:val="99"/>
    <w:semiHidden/>
    <w:unhideWhenUsed/>
    <w:pPr>
      <w:spacing w:after="0"/>
      <w:ind w:left="1440" w:hanging="240"/>
    </w:pPr>
  </w:style>
  <w:style w:type="paragraph" w:styleId="Index7">
    <w:name w:val="index 7"/>
    <w:basedOn w:val="Normal"/>
    <w:next w:val="Normal"/>
    <w:autoRedefine/>
    <w:uiPriority w:val="99"/>
    <w:semiHidden/>
    <w:unhideWhenUsed/>
    <w:pPr>
      <w:spacing w:after="0"/>
      <w:ind w:left="1680" w:hanging="240"/>
    </w:pPr>
  </w:style>
  <w:style w:type="paragraph" w:styleId="Index8">
    <w:name w:val="index 8"/>
    <w:basedOn w:val="Normal"/>
    <w:next w:val="Normal"/>
    <w:autoRedefine/>
    <w:uiPriority w:val="99"/>
    <w:semiHidden/>
    <w:unhideWhenUsed/>
    <w:pPr>
      <w:spacing w:after="0"/>
      <w:ind w:left="1920" w:hanging="240"/>
    </w:pPr>
  </w:style>
  <w:style w:type="paragraph" w:styleId="Index9">
    <w:name w:val="index 9"/>
    <w:basedOn w:val="Normal"/>
    <w:next w:val="Normal"/>
    <w:autoRedefine/>
    <w:uiPriority w:val="99"/>
    <w:semiHidden/>
    <w:unhideWhenUsed/>
    <w:pPr>
      <w:spacing w:after="0"/>
      <w:ind w:left="2160" w:hanging="24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Pr>
      <w:b/>
      <w:bCs/>
      <w:i/>
      <w:iCs/>
      <w:color w:val="4F81BD" w:themeColor="accent1"/>
    </w:rPr>
  </w:style>
  <w:style w:type="paragraph" w:styleId="IntenseQuote">
    <w:name w:val="Intense Quote"/>
    <w:basedOn w:val="Normal"/>
    <w:next w:val="Normal"/>
    <w:link w:val="IntenseQuoteChar"/>
    <w:uiPriority w:val="30"/>
    <w:semiHidden/>
    <w:unhideWhenUsed/>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Pr>
      <w:b/>
      <w:bCs/>
      <w:i/>
      <w:iCs/>
      <w:color w:val="4F81BD" w:themeColor="accent1"/>
    </w:rPr>
  </w:style>
  <w:style w:type="character" w:styleId="IntenseReference">
    <w:name w:val="Intense Reference"/>
    <w:basedOn w:val="DefaultParagraphFont"/>
    <w:uiPriority w:val="32"/>
    <w:semiHidden/>
    <w:unhideWhenUsed/>
    <w:qFormat/>
    <w:rPr>
      <w:b/>
      <w:bCs/>
      <w:smallCaps/>
      <w:color w:val="C0504D" w:themeColor="accent2"/>
      <w:spacing w:val="5"/>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Bullet5">
    <w:name w:val="List Bullet 5"/>
    <w:basedOn w:val="Normal"/>
    <w:uiPriority w:val="99"/>
    <w:semiHidden/>
    <w:unhideWhenUsed/>
    <w:pPr>
      <w:numPr>
        <w:numId w:val="7"/>
      </w:numPr>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ListNumber5">
    <w:name w:val="List Number 5"/>
    <w:basedOn w:val="Normal"/>
    <w:uiPriority w:val="99"/>
    <w:semiHidden/>
    <w:unhideWhenUsed/>
    <w:pPr>
      <w:numPr>
        <w:numId w:val="11"/>
      </w:numPr>
      <w:contextualSpacing/>
    </w:pPr>
  </w:style>
  <w:style w:type="paragraph" w:styleId="ListParagraph">
    <w:name w:val="List Paragraph"/>
    <w:basedOn w:val="Normal"/>
    <w:uiPriority w:val="34"/>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Pr>
      <w:rFonts w:cs="Times New Roman"/>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uiPriority w:val="99"/>
    <w:semiHidden/>
    <w:unhideWhenUsed/>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29"/>
    <w:semiHidden/>
    <w:unhideWhenUsed/>
    <w:qFormat/>
    <w:rPr>
      <w:i/>
      <w:iCs/>
      <w:color w:val="000000" w:themeColor="text1"/>
    </w:rPr>
  </w:style>
  <w:style w:type="character" w:customStyle="1" w:styleId="QuoteChar">
    <w:name w:val="Quote Char"/>
    <w:basedOn w:val="DefaultParagraphFont"/>
    <w:link w:val="Quote"/>
    <w:uiPriority w:val="29"/>
    <w:semiHidden/>
    <w:rPr>
      <w:i/>
      <w:iCs/>
      <w:color w:val="000000" w:themeColor="text1"/>
    </w:rPr>
  </w:style>
  <w:style w:type="character" w:styleId="Strong">
    <w:name w:val="Strong"/>
    <w:basedOn w:val="DefaultParagraphFont"/>
    <w:uiPriority w:val="22"/>
    <w:semiHidden/>
    <w:unhideWhenUsed/>
    <w:qFormat/>
    <w:rPr>
      <w:b/>
      <w:bCs/>
    </w:rPr>
  </w:style>
  <w:style w:type="paragraph" w:styleId="Subtitle">
    <w:name w:val="Subtitle"/>
    <w:basedOn w:val="Normal"/>
    <w:next w:val="Normal"/>
    <w:link w:val="SubtitleChar"/>
    <w:uiPriority w:val="11"/>
    <w:semiHidden/>
    <w:unhideWhenUsed/>
    <w:qFormat/>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semiHidden/>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semiHidden/>
    <w:unhideWhenUsed/>
    <w:qFormat/>
    <w:rPr>
      <w:i/>
      <w:iCs/>
      <w:color w:val="808080" w:themeColor="text1" w:themeTint="7F"/>
    </w:rPr>
  </w:style>
  <w:style w:type="character" w:styleId="SubtleReference">
    <w:name w:val="Subtle Reference"/>
    <w:basedOn w:val="DefaultParagraphFont"/>
    <w:uiPriority w:val="31"/>
    <w:semiHidden/>
    <w:unhideWhenUsed/>
    <w:qFormat/>
    <w:rPr>
      <w:smallCaps/>
      <w:color w:val="C0504D" w:themeColor="accent2"/>
      <w:u w:val="single"/>
    </w:rPr>
  </w:style>
  <w:style w:type="paragraph" w:customStyle="1" w:styleId="Default">
    <w:name w:val="Default"/>
    <w:pPr>
      <w:autoSpaceDE w:val="0"/>
      <w:autoSpaceDN w:val="0"/>
      <w:adjustRightInd w:val="0"/>
      <w:spacing w:after="0"/>
    </w:pPr>
    <w:rPr>
      <w:rFonts w:ascii="Arial" w:hAnsi="Arial" w:cs="Arial"/>
      <w:color w:val="000000"/>
    </w:rPr>
  </w:style>
  <w:style w:type="paragraph" w:styleId="Revision">
    <w:name w:val="Revision"/>
    <w:hidden/>
    <w:uiPriority w:val="99"/>
    <w:semiHidden/>
    <w:rsid w:val="00B877F5"/>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50580">
      <w:bodyDiv w:val="1"/>
      <w:marLeft w:val="0"/>
      <w:marRight w:val="0"/>
      <w:marTop w:val="0"/>
      <w:marBottom w:val="0"/>
      <w:divBdr>
        <w:top w:val="none" w:sz="0" w:space="0" w:color="auto"/>
        <w:left w:val="none" w:sz="0" w:space="0" w:color="auto"/>
        <w:bottom w:val="none" w:sz="0" w:space="0" w:color="auto"/>
        <w:right w:val="none" w:sz="0" w:space="0" w:color="auto"/>
      </w:divBdr>
    </w:div>
    <w:div w:id="702175584">
      <w:bodyDiv w:val="1"/>
      <w:marLeft w:val="0"/>
      <w:marRight w:val="0"/>
      <w:marTop w:val="0"/>
      <w:marBottom w:val="0"/>
      <w:divBdr>
        <w:top w:val="none" w:sz="0" w:space="0" w:color="auto"/>
        <w:left w:val="none" w:sz="0" w:space="0" w:color="auto"/>
        <w:bottom w:val="none" w:sz="0" w:space="0" w:color="auto"/>
        <w:right w:val="none" w:sz="0" w:space="0" w:color="auto"/>
      </w:divBdr>
    </w:div>
    <w:div w:id="888296463">
      <w:bodyDiv w:val="1"/>
      <w:marLeft w:val="0"/>
      <w:marRight w:val="0"/>
      <w:marTop w:val="0"/>
      <w:marBottom w:val="0"/>
      <w:divBdr>
        <w:top w:val="none" w:sz="0" w:space="0" w:color="auto"/>
        <w:left w:val="none" w:sz="0" w:space="0" w:color="auto"/>
        <w:bottom w:val="none" w:sz="0" w:space="0" w:color="auto"/>
        <w:right w:val="none" w:sz="0" w:space="0" w:color="auto"/>
      </w:divBdr>
    </w:div>
    <w:div w:id="949093421">
      <w:bodyDiv w:val="1"/>
      <w:marLeft w:val="0"/>
      <w:marRight w:val="0"/>
      <w:marTop w:val="0"/>
      <w:marBottom w:val="0"/>
      <w:divBdr>
        <w:top w:val="none" w:sz="0" w:space="0" w:color="auto"/>
        <w:left w:val="none" w:sz="0" w:space="0" w:color="auto"/>
        <w:bottom w:val="none" w:sz="0" w:space="0" w:color="auto"/>
        <w:right w:val="none" w:sz="0" w:space="0" w:color="auto"/>
      </w:divBdr>
    </w:div>
    <w:div w:id="1131051709">
      <w:bodyDiv w:val="1"/>
      <w:marLeft w:val="0"/>
      <w:marRight w:val="0"/>
      <w:marTop w:val="0"/>
      <w:marBottom w:val="0"/>
      <w:divBdr>
        <w:top w:val="none" w:sz="0" w:space="0" w:color="auto"/>
        <w:left w:val="none" w:sz="0" w:space="0" w:color="auto"/>
        <w:bottom w:val="none" w:sz="0" w:space="0" w:color="auto"/>
        <w:right w:val="none" w:sz="0" w:space="0" w:color="auto"/>
      </w:divBdr>
    </w:div>
    <w:div w:id="1536498390">
      <w:bodyDiv w:val="1"/>
      <w:marLeft w:val="0"/>
      <w:marRight w:val="0"/>
      <w:marTop w:val="0"/>
      <w:marBottom w:val="0"/>
      <w:divBdr>
        <w:top w:val="none" w:sz="0" w:space="0" w:color="auto"/>
        <w:left w:val="none" w:sz="0" w:space="0" w:color="auto"/>
        <w:bottom w:val="none" w:sz="0" w:space="0" w:color="auto"/>
        <w:right w:val="none" w:sz="0" w:space="0" w:color="auto"/>
      </w:divBdr>
    </w:div>
    <w:div w:id="1637107681">
      <w:bodyDiv w:val="1"/>
      <w:marLeft w:val="0"/>
      <w:marRight w:val="0"/>
      <w:marTop w:val="0"/>
      <w:marBottom w:val="0"/>
      <w:divBdr>
        <w:top w:val="none" w:sz="0" w:space="0" w:color="auto"/>
        <w:left w:val="none" w:sz="0" w:space="0" w:color="auto"/>
        <w:bottom w:val="none" w:sz="0" w:space="0" w:color="auto"/>
        <w:right w:val="none" w:sz="0" w:space="0" w:color="auto"/>
      </w:divBdr>
    </w:div>
    <w:div w:id="1802386244">
      <w:bodyDiv w:val="1"/>
      <w:marLeft w:val="0"/>
      <w:marRight w:val="0"/>
      <w:marTop w:val="0"/>
      <w:marBottom w:val="0"/>
      <w:divBdr>
        <w:top w:val="none" w:sz="0" w:space="0" w:color="auto"/>
        <w:left w:val="none" w:sz="0" w:space="0" w:color="auto"/>
        <w:bottom w:val="none" w:sz="0" w:space="0" w:color="auto"/>
        <w:right w:val="none" w:sz="0" w:space="0" w:color="auto"/>
      </w:divBdr>
    </w:div>
    <w:div w:id="1863201094">
      <w:bodyDiv w:val="1"/>
      <w:marLeft w:val="0"/>
      <w:marRight w:val="0"/>
      <w:marTop w:val="0"/>
      <w:marBottom w:val="0"/>
      <w:divBdr>
        <w:top w:val="none" w:sz="0" w:space="0" w:color="auto"/>
        <w:left w:val="none" w:sz="0" w:space="0" w:color="auto"/>
        <w:bottom w:val="none" w:sz="0" w:space="0" w:color="auto"/>
        <w:right w:val="none" w:sz="0" w:space="0" w:color="auto"/>
      </w:divBdr>
    </w:div>
    <w:div w:id="1941258414">
      <w:bodyDiv w:val="1"/>
      <w:marLeft w:val="0"/>
      <w:marRight w:val="0"/>
      <w:marTop w:val="0"/>
      <w:marBottom w:val="0"/>
      <w:divBdr>
        <w:top w:val="none" w:sz="0" w:space="0" w:color="auto"/>
        <w:left w:val="none" w:sz="0" w:space="0" w:color="auto"/>
        <w:bottom w:val="none" w:sz="0" w:space="0" w:color="auto"/>
        <w:right w:val="none" w:sz="0" w:space="0" w:color="auto"/>
      </w:divBdr>
    </w:div>
    <w:div w:id="212018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65AA0C-F3A6-B447-9D50-6BBC50FE8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1037</Words>
  <Characters>5707</Characters>
  <Application>Microsoft Macintosh Word</Application>
  <DocSecurity>0</DocSecurity>
  <Lines>116</Lines>
  <Paragraphs>53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6691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2016-04-17T04:22:00Z</dcterms:created>
  <dcterms:modified xsi:type="dcterms:W3CDTF">2016-04-17T04:22:00Z</dcterms:modified>
  <cp:category/>
</cp:coreProperties>
</file>