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A6" w:rsidRPr="00B559A6" w:rsidRDefault="00B559A6" w:rsidP="00CE0D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Helvetica Neue" w:eastAsia="Times New Roman" w:hAnsi="Helvetica Neue" w:cs="Arial"/>
          <w:b/>
          <w:bCs/>
          <w:color w:val="222222"/>
          <w:sz w:val="19"/>
          <w:szCs w:val="19"/>
          <w:lang w:eastAsia="en-CA"/>
        </w:rPr>
        <w:br/>
        <w:t>CCWP-HR: Due Diligence and Why It Matters</w:t>
      </w:r>
    </w:p>
    <w:p w:rsidR="00B559A6" w:rsidRPr="00B559A6" w:rsidRDefault="00B559A6" w:rsidP="00CE0D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Helvetica Neue" w:eastAsia="Times New Roman" w:hAnsi="Helvetica Neue" w:cs="Arial"/>
          <w:color w:val="222222"/>
          <w:sz w:val="19"/>
          <w:szCs w:val="19"/>
          <w:lang w:eastAsia="en-CA"/>
        </w:rPr>
        <w:t>July 31, 2018, 1400 - 1500 UTC</w:t>
      </w:r>
    </w:p>
    <w:p w:rsidR="00CE0DBE" w:rsidRDefault="00B559A6" w:rsidP="00CE0DBE">
      <w:pPr>
        <w:shd w:val="clear" w:color="auto" w:fill="FFFFFF"/>
        <w:rPr>
          <w:rFonts w:ascii="Helvetica Neue" w:eastAsia="Times New Roman" w:hAnsi="Helvetica Neue" w:cs="Arial"/>
          <w:color w:val="222222"/>
          <w:sz w:val="19"/>
          <w:szCs w:val="19"/>
          <w:lang w:eastAsia="en-CA"/>
        </w:rPr>
      </w:pPr>
      <w:hyperlink r:id="rId5" w:tgtFrame="_blank" w:history="1">
        <w:r w:rsidRPr="00B559A6">
          <w:rPr>
            <w:rFonts w:ascii="Helvetica Neue" w:eastAsia="Times New Roman" w:hAnsi="Helvetica Neue" w:cs="Arial"/>
            <w:color w:val="1155CC"/>
            <w:sz w:val="19"/>
            <w:szCs w:val="19"/>
            <w:u w:val="single"/>
            <w:lang w:eastAsia="en-CA"/>
          </w:rPr>
          <w:t>https://</w:t>
        </w:r>
        <w:proofErr w:type="spellStart"/>
        <w:r w:rsidRPr="00B559A6">
          <w:rPr>
            <w:rFonts w:ascii="Helvetica Neue" w:eastAsia="Times New Roman" w:hAnsi="Helvetica Neue" w:cs="Arial"/>
            <w:color w:val="1155CC"/>
            <w:sz w:val="19"/>
            <w:szCs w:val="19"/>
            <w:u w:val="single"/>
            <w:lang w:eastAsia="en-CA"/>
          </w:rPr>
          <w:t>participate.icann.org</w:t>
        </w:r>
        <w:proofErr w:type="spellEnd"/>
        <w:r w:rsidRPr="00B559A6">
          <w:rPr>
            <w:rFonts w:ascii="Helvetica Neue" w:eastAsia="Times New Roman" w:hAnsi="Helvetica Neue" w:cs="Arial"/>
            <w:color w:val="1155CC"/>
            <w:sz w:val="19"/>
            <w:szCs w:val="19"/>
            <w:u w:val="single"/>
            <w:lang w:eastAsia="en-CA"/>
          </w:rPr>
          <w:t>/</w:t>
        </w:r>
        <w:proofErr w:type="spellStart"/>
        <w:r w:rsidRPr="00B559A6">
          <w:rPr>
            <w:rFonts w:ascii="Helvetica Neue" w:eastAsia="Times New Roman" w:hAnsi="Helvetica Neue" w:cs="Arial"/>
            <w:color w:val="1155CC"/>
            <w:sz w:val="19"/>
            <w:szCs w:val="19"/>
            <w:u w:val="single"/>
            <w:lang w:eastAsia="en-CA"/>
          </w:rPr>
          <w:t>ncsg</w:t>
        </w:r>
        <w:proofErr w:type="spellEnd"/>
      </w:hyperlink>
    </w:p>
    <w:p w:rsidR="00B559A6" w:rsidRPr="00B559A6" w:rsidRDefault="00B559A6" w:rsidP="00CE0DBE">
      <w:pPr>
        <w:shd w:val="clear" w:color="auto" w:fill="FFFFFF"/>
        <w:rPr>
          <w:rFonts w:ascii="Helvetica Neue" w:eastAsia="Times New Roman" w:hAnsi="Helvetica Neue" w:cs="Arial"/>
          <w:color w:val="222222"/>
          <w:sz w:val="19"/>
          <w:szCs w:val="19"/>
          <w:lang w:eastAsia="en-CA"/>
        </w:rPr>
      </w:pPr>
      <w:r w:rsidRPr="00B559A6">
        <w:rPr>
          <w:rFonts w:ascii="Helvetica Neue" w:eastAsia="Times New Roman" w:hAnsi="Helvetica Neue" w:cs="Arial"/>
          <w:color w:val="222222"/>
          <w:sz w:val="19"/>
          <w:szCs w:val="19"/>
          <w:lang w:eastAsia="en-CA"/>
        </w:rPr>
        <w:t> </w:t>
      </w:r>
    </w:p>
    <w:p w:rsidR="00CE0DBE" w:rsidRDefault="00CE0DBE" w:rsidP="00CE0DBE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CE0DBE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PART I</w:t>
      </w:r>
      <w:r w:rsidRPr="00CE0DBE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: Relevance to the ICANN Community </w:t>
      </w:r>
      <w:r w:rsidRPr="00CE0DB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 Raphael Beauregard Lacroix (10 min)</w:t>
      </w:r>
    </w:p>
    <w:p w:rsidR="00CE0DBE" w:rsidRDefault="00CE0DBE" w:rsidP="00CE0DBE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CE0DB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ICANN’s Human Rights Bylaw, GDPR, and “applicable law”</w:t>
      </w:r>
    </w:p>
    <w:p w:rsidR="00CE0DBE" w:rsidRDefault="00CE0DBE" w:rsidP="00CE0DBE">
      <w:pPr>
        <w:pStyle w:val="ListParagraph"/>
        <w:numPr>
          <w:ilvl w:val="1"/>
          <w:numId w:val="8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CE0DB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Resource: </w:t>
      </w:r>
      <w:hyperlink r:id="rId6" w:tgtFrame="_blank" w:history="1">
        <w:r w:rsidRPr="00CE0DB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Human Rights Bylaw Framework of Interpretation</w:t>
        </w:r>
      </w:hyperlink>
    </w:p>
    <w:p w:rsidR="00CE0DBE" w:rsidRPr="00CE0DBE" w:rsidRDefault="00CE0DBE" w:rsidP="00CE0DBE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CE0DBE" w:rsidRDefault="00B559A6" w:rsidP="00CE0DB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PART I</w:t>
      </w:r>
      <w:r w:rsidR="00CE0DBE" w:rsidRPr="00CE0DBE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I</w:t>
      </w:r>
      <w:r w:rsidRPr="00B559A6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: What is Due Diligence? </w:t>
      </w:r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– Michael </w:t>
      </w:r>
      <w:proofErr w:type="spellStart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Samway</w:t>
      </w:r>
      <w:proofErr w:type="spellEnd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(15 min)</w:t>
      </w:r>
    </w:p>
    <w:p w:rsidR="00CE0DBE" w:rsidRDefault="00B559A6" w:rsidP="00CE0DBE">
      <w:pPr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Due Diligence Roadmap</w:t>
      </w:r>
    </w:p>
    <w:p w:rsidR="00CE0DBE" w:rsidRPr="00CE0DBE" w:rsidRDefault="00CE0DBE" w:rsidP="00CE0DBE">
      <w:pPr>
        <w:shd w:val="clear" w:color="auto" w:fill="FFFFFF"/>
        <w:ind w:left="1440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CE0DBE" w:rsidRDefault="00B559A6" w:rsidP="00CE0DB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PART III: Progress Update</w:t>
      </w:r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 – Collin </w:t>
      </w:r>
      <w:proofErr w:type="spellStart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Kurre</w:t>
      </w:r>
      <w:proofErr w:type="spellEnd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and Michele </w:t>
      </w:r>
      <w:proofErr w:type="spellStart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Neylon</w:t>
      </w:r>
      <w:proofErr w:type="spellEnd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(15 min)</w:t>
      </w:r>
    </w:p>
    <w:p w:rsidR="00CE0DBE" w:rsidRDefault="00B559A6" w:rsidP="00CE0DBE">
      <w:pPr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ARTICLE 19 / </w:t>
      </w:r>
      <w:proofErr w:type="spellStart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Blacknight</w:t>
      </w:r>
      <w:proofErr w:type="spellEnd"/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collaboration; ongoing efforts to develop new impact assessment models</w:t>
      </w:r>
    </w:p>
    <w:p w:rsidR="00CE0DBE" w:rsidRDefault="00CE0DBE" w:rsidP="00CE0DBE">
      <w:pPr>
        <w:shd w:val="clear" w:color="auto" w:fill="FFFFFF"/>
        <w:ind w:left="1440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CE0DBE" w:rsidRDefault="00B559A6" w:rsidP="00CE0DBE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PART IV: Discussion</w:t>
      </w:r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(20 min)</w:t>
      </w:r>
    </w:p>
    <w:p w:rsidR="00CE0DBE" w:rsidRDefault="00B559A6" w:rsidP="00CE0DBE">
      <w:pPr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Arial" w:eastAsia="Times New Roman" w:hAnsi="Arial" w:cs="Arial"/>
          <w:color w:val="222222"/>
          <w:sz w:val="19"/>
          <w:szCs w:val="19"/>
          <w:u w:val="single"/>
          <w:lang w:eastAsia="en-CA"/>
        </w:rPr>
        <w:t>Community Question</w:t>
      </w:r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: How can we incorporate systematic procedures for due diligence into ICANN decision-making processes?</w:t>
      </w:r>
    </w:p>
    <w:p w:rsidR="00A31E73" w:rsidRDefault="00A31E73" w:rsidP="00A31E73">
      <w:pPr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A31E7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Which aspects of ICANN’s decision-making structure should be prioritized? </w:t>
      </w:r>
    </w:p>
    <w:p w:rsidR="00A31E73" w:rsidRDefault="00A31E73" w:rsidP="00A31E73">
      <w:pPr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A31E7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How might this apply to working groups? </w:t>
      </w:r>
    </w:p>
    <w:p w:rsidR="00A31E73" w:rsidRDefault="00A31E73" w:rsidP="00A31E73">
      <w:pPr>
        <w:numPr>
          <w:ilvl w:val="2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bookmarkStart w:id="0" w:name="_GoBack"/>
      <w:bookmarkEnd w:id="0"/>
      <w:r w:rsidRPr="00A31E7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How might this apply to SO/ACs?</w:t>
      </w:r>
    </w:p>
    <w:p w:rsidR="00B559A6" w:rsidRPr="00B559A6" w:rsidRDefault="00B559A6" w:rsidP="00CE0DBE">
      <w:pPr>
        <w:numPr>
          <w:ilvl w:val="1"/>
          <w:numId w:val="6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Additional resources available on the </w:t>
      </w:r>
      <w:hyperlink r:id="rId7" w:tgtFrame="_blank" w:history="1">
        <w:r w:rsidRPr="00CE0DBE">
          <w:rPr>
            <w:rFonts w:ascii="Arial" w:eastAsia="Times New Roman" w:hAnsi="Arial" w:cs="Arial"/>
            <w:color w:val="1155CC"/>
            <w:sz w:val="19"/>
            <w:szCs w:val="19"/>
            <w:lang w:eastAsia="en-CA"/>
          </w:rPr>
          <w:t>CCWP</w:t>
        </w:r>
        <w:r w:rsidRPr="00CE0DB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-HR website</w:t>
        </w:r>
      </w:hyperlink>
      <w:r w:rsidRPr="00B559A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:rsidR="00B559A6" w:rsidRPr="00B559A6" w:rsidRDefault="00B559A6" w:rsidP="00CE0DBE">
      <w:pPr>
        <w:rPr>
          <w:rFonts w:ascii="Times New Roman" w:eastAsia="Times New Roman" w:hAnsi="Times New Roman" w:cs="Times New Roman"/>
          <w:lang w:eastAsia="en-CA"/>
        </w:rPr>
      </w:pPr>
    </w:p>
    <w:p w:rsidR="00236092" w:rsidRDefault="00A31E73"/>
    <w:sectPr w:rsidR="00236092" w:rsidSect="001A6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E30"/>
    <w:multiLevelType w:val="multilevel"/>
    <w:tmpl w:val="041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E4958"/>
    <w:multiLevelType w:val="multilevel"/>
    <w:tmpl w:val="10A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123C9"/>
    <w:multiLevelType w:val="multilevel"/>
    <w:tmpl w:val="20C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D27C9"/>
    <w:multiLevelType w:val="multilevel"/>
    <w:tmpl w:val="F4F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F6281"/>
    <w:multiLevelType w:val="hybridMultilevel"/>
    <w:tmpl w:val="59F6C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0BCC"/>
    <w:multiLevelType w:val="multilevel"/>
    <w:tmpl w:val="6F8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B27AE"/>
    <w:multiLevelType w:val="multilevel"/>
    <w:tmpl w:val="0DA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9648C"/>
    <w:multiLevelType w:val="multilevel"/>
    <w:tmpl w:val="4DCC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A6"/>
    <w:rsid w:val="001A6AD0"/>
    <w:rsid w:val="009548BB"/>
    <w:rsid w:val="00A31E73"/>
    <w:rsid w:val="00B559A6"/>
    <w:rsid w:val="00CE0DBE"/>
    <w:rsid w:val="00E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E0929"/>
  <w15:chartTrackingRefBased/>
  <w15:docId w15:val="{2D548163-B96A-8D4F-A747-049C606C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9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il">
    <w:name w:val="il"/>
    <w:basedOn w:val="DefaultParagraphFont"/>
    <w:rsid w:val="00B559A6"/>
  </w:style>
  <w:style w:type="character" w:styleId="Hyperlink">
    <w:name w:val="Hyperlink"/>
    <w:basedOn w:val="DefaultParagraphFont"/>
    <w:uiPriority w:val="99"/>
    <w:semiHidden/>
    <w:unhideWhenUsed/>
    <w:rsid w:val="00B559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nnhumanrights.net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WEIA/Documents?preview=/59641302/79437270/CCWG-Accountability-WS2-HumanRight-FinalReport-20171106%5B1%5D.pdf" TargetMode="External"/><Relationship Id="rId5" Type="http://schemas.openxmlformats.org/officeDocument/2006/relationships/hyperlink" Target="https://participate.icann.org/ncs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Karanicolas</dc:creator>
  <cp:keywords/>
  <dc:description/>
  <cp:lastModifiedBy>Michael Karanicolas</cp:lastModifiedBy>
  <cp:revision>3</cp:revision>
  <dcterms:created xsi:type="dcterms:W3CDTF">2018-07-30T13:48:00Z</dcterms:created>
  <dcterms:modified xsi:type="dcterms:W3CDTF">2018-07-30T13:54:00Z</dcterms:modified>
</cp:coreProperties>
</file>