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C11D3" w:rsidRDefault="008F567C" w:rsidP="0028231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Issues related with ICANN’s corporate governance-</w:t>
      </w:r>
    </w:p>
    <w:p w:rsidR="008F567C" w:rsidRDefault="008F567C" w:rsidP="00282316">
      <w:pPr>
        <w:jc w:val="both"/>
        <w:rPr>
          <w:rFonts w:ascii="Arial" w:hAnsi="Arial"/>
          <w:lang w:val="en-US"/>
        </w:rPr>
      </w:pPr>
    </w:p>
    <w:p w:rsidR="008F567C" w:rsidRPr="008F567C" w:rsidRDefault="008F567C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8F567C">
        <w:rPr>
          <w:rFonts w:ascii="Arial" w:hAnsi="Arial"/>
          <w:lang w:val="en-US"/>
        </w:rPr>
        <w:t xml:space="preserve">What are the mechanisms, if any, which may enable the community to exercise powers so that specific decisions </w:t>
      </w:r>
      <w:r>
        <w:rPr>
          <w:rFonts w:ascii="Arial" w:hAnsi="Arial"/>
          <w:lang w:val="en-US"/>
        </w:rPr>
        <w:t>need be</w:t>
      </w:r>
      <w:r w:rsidRPr="008F567C">
        <w:rPr>
          <w:rFonts w:ascii="Arial" w:hAnsi="Arial"/>
          <w:lang w:val="en-US"/>
        </w:rPr>
        <w:t xml:space="preserve"> approved by the community prior to its implementation?</w:t>
      </w:r>
    </w:p>
    <w:p w:rsidR="008F567C" w:rsidRDefault="008F567C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would those mechanisms require to be implemented considering ICAN</w:t>
      </w:r>
      <w:r w:rsidR="00F06FA8">
        <w:rPr>
          <w:rFonts w:ascii="Arial" w:hAnsi="Arial"/>
          <w:lang w:val="en-US"/>
        </w:rPr>
        <w:t>N’s current corporate structure?</w:t>
      </w:r>
    </w:p>
    <w:p w:rsidR="00F06FA8" w:rsidRDefault="00F06FA8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Where would appropriate mechanisms need to be established for proper implementation?</w:t>
      </w:r>
    </w:p>
    <w:p w:rsidR="00F06FA8" w:rsidRDefault="00F06FA8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are the pros and cons of establishing membership?</w:t>
      </w:r>
    </w:p>
    <w:p w:rsidR="004937F1" w:rsidRDefault="004937F1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are the pros and cons of establishing a delegate structure?</w:t>
      </w:r>
    </w:p>
    <w:p w:rsidR="004937F1" w:rsidRDefault="004937F1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 it possible under California law to have delegates without members?</w:t>
      </w:r>
    </w:p>
    <w:p w:rsidR="00F06FA8" w:rsidRDefault="00A24E55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capture by a certain group or groups be avoided?</w:t>
      </w:r>
    </w:p>
    <w:p w:rsidR="00A24E55" w:rsidRDefault="00A24E55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Can the affirmation of commitments be part of the bylaws?</w:t>
      </w:r>
    </w:p>
    <w:p w:rsidR="00A24E55" w:rsidRDefault="00A24E55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Can an independent review </w:t>
      </w:r>
      <w:r w:rsidR="00DF3ABF">
        <w:rPr>
          <w:rFonts w:ascii="Arial" w:hAnsi="Arial"/>
          <w:lang w:val="en-US"/>
        </w:rPr>
        <w:t>body be formed by the community and stated in the bylaws?</w:t>
      </w:r>
    </w:p>
    <w:p w:rsidR="00B77C00" w:rsidRDefault="00B77C00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Board members be removed by either the community or by their appointing constituencies?</w:t>
      </w:r>
    </w:p>
    <w:p w:rsidR="00B77C00" w:rsidRDefault="00B77C00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principles be established so that ICANN cannot enter into  or have others enter into contracts that would go against ICANN’s bylaws and the public interest?</w:t>
      </w:r>
    </w:p>
    <w:p w:rsidR="00277DC3" w:rsidRDefault="00937EA2" w:rsidP="00282316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277DC3">
        <w:rPr>
          <w:rFonts w:ascii="Arial" w:hAnsi="Arial"/>
          <w:lang w:val="en-US"/>
        </w:rPr>
        <w:t>Under the current structure, what is the thre</w:t>
      </w:r>
      <w:r w:rsidR="00244A4F" w:rsidRPr="00277DC3">
        <w:rPr>
          <w:rFonts w:ascii="Arial" w:hAnsi="Arial"/>
          <w:lang w:val="en-US"/>
        </w:rPr>
        <w:t xml:space="preserve">shold </w:t>
      </w:r>
      <w:r w:rsidR="003D0F50" w:rsidRPr="00277DC3">
        <w:rPr>
          <w:rFonts w:ascii="Arial" w:hAnsi="Arial"/>
          <w:lang w:val="en-US"/>
        </w:rPr>
        <w:t xml:space="preserve">and procedure </w:t>
      </w:r>
      <w:r w:rsidR="00244A4F" w:rsidRPr="00277DC3">
        <w:rPr>
          <w:rFonts w:ascii="Arial" w:hAnsi="Arial"/>
          <w:lang w:val="en-US"/>
        </w:rPr>
        <w:t xml:space="preserve">for triggering the California Attorney General’s interest in and active oversight of </w:t>
      </w:r>
      <w:r w:rsidR="003F68A7" w:rsidRPr="00277DC3">
        <w:rPr>
          <w:rFonts w:ascii="Arial" w:hAnsi="Arial"/>
          <w:lang w:val="en-US"/>
        </w:rPr>
        <w:t>B</w:t>
      </w:r>
      <w:r w:rsidR="003D0F50" w:rsidRPr="00277DC3">
        <w:rPr>
          <w:rFonts w:ascii="Arial" w:hAnsi="Arial"/>
          <w:lang w:val="en-US"/>
        </w:rPr>
        <w:t xml:space="preserve">oard decisions </w:t>
      </w:r>
      <w:r w:rsidR="00277DC3">
        <w:rPr>
          <w:rFonts w:ascii="Arial" w:hAnsi="Arial"/>
          <w:lang w:val="en-US"/>
        </w:rPr>
        <w:t>that are felt by the community to be in violation of the corporation’s Bylaws?</w:t>
      </w:r>
    </w:p>
    <w:p w:rsidR="00DF3ABF" w:rsidRPr="00277DC3" w:rsidRDefault="00DF3ABF" w:rsidP="00277DC3">
      <w:pPr>
        <w:pStyle w:val="ListParagraph"/>
        <w:jc w:val="both"/>
        <w:rPr>
          <w:rFonts w:ascii="Arial" w:hAnsi="Arial"/>
          <w:lang w:val="en-US"/>
        </w:rPr>
      </w:pPr>
    </w:p>
    <w:p w:rsidR="008F567C" w:rsidRDefault="008F567C" w:rsidP="0028231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Issues related with jurisdictional matters-</w:t>
      </w:r>
    </w:p>
    <w:p w:rsidR="00B77C00" w:rsidRDefault="00B77C00" w:rsidP="00282316">
      <w:pPr>
        <w:jc w:val="both"/>
        <w:rPr>
          <w:rFonts w:ascii="Arial" w:hAnsi="Arial"/>
          <w:lang w:val="en-US"/>
        </w:rPr>
      </w:pPr>
    </w:p>
    <w:p w:rsidR="00B77C00" w:rsidRPr="00B77C00" w:rsidRDefault="00B77C00" w:rsidP="00282316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B77C00">
        <w:rPr>
          <w:rFonts w:ascii="Arial" w:hAnsi="Arial"/>
          <w:lang w:val="en-US"/>
        </w:rPr>
        <w:t>What are the pros and cons of having ICANN based in California?</w:t>
      </w:r>
    </w:p>
    <w:p w:rsidR="00B77C00" w:rsidRDefault="00B77C00" w:rsidP="00282316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are the pros and cons of changing ICANN’s domicile to a non-U.S. jurisdiction?</w:t>
      </w:r>
    </w:p>
    <w:p w:rsidR="00B77C00" w:rsidRDefault="00B77C00" w:rsidP="00282316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Which countries</w:t>
      </w:r>
      <w:r w:rsidR="00277DC3">
        <w:rPr>
          <w:rFonts w:ascii="Arial" w:hAnsi="Arial"/>
          <w:lang w:val="en-US"/>
        </w:rPr>
        <w:t>,</w:t>
      </w:r>
      <w:r w:rsidR="00A87AC1">
        <w:rPr>
          <w:rFonts w:ascii="Arial" w:hAnsi="Arial"/>
          <w:lang w:val="en-US"/>
        </w:rPr>
        <w:t xml:space="preserve"> other than the United States, </w:t>
      </w:r>
      <w:r>
        <w:rPr>
          <w:rFonts w:ascii="Arial" w:hAnsi="Arial"/>
          <w:lang w:val="en-US"/>
        </w:rPr>
        <w:t>could offer the best overall legal conditions to host ICANN?</w:t>
      </w:r>
    </w:p>
    <w:p w:rsidR="00B77C00" w:rsidRDefault="00B77C00" w:rsidP="00282316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Is there any way in which ICANN </w:t>
      </w:r>
      <w:r w:rsidR="00805257">
        <w:rPr>
          <w:rFonts w:ascii="Arial" w:hAnsi="Arial"/>
          <w:lang w:val="en-US"/>
        </w:rPr>
        <w:t xml:space="preserve">can </w:t>
      </w:r>
      <w:bookmarkStart w:id="0" w:name="_GoBack"/>
      <w:bookmarkEnd w:id="0"/>
      <w:r>
        <w:rPr>
          <w:rFonts w:ascii="Arial" w:hAnsi="Arial"/>
          <w:lang w:val="en-US"/>
        </w:rPr>
        <w:t>be immune to lawsuits by acquiring an international status?</w:t>
      </w:r>
    </w:p>
    <w:p w:rsidR="00B77C00" w:rsidRPr="00B77C00" w:rsidRDefault="00B77C00" w:rsidP="00282316">
      <w:pPr>
        <w:pStyle w:val="ListParagraph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would that immunity play against ICANN’s community and the ability to hold it accountable to the community?</w:t>
      </w:r>
    </w:p>
    <w:p w:rsidR="008F567C" w:rsidRDefault="008F567C" w:rsidP="00282316">
      <w:pPr>
        <w:jc w:val="both"/>
        <w:rPr>
          <w:rFonts w:ascii="Arial" w:hAnsi="Arial"/>
          <w:lang w:val="en-US"/>
        </w:rPr>
      </w:pPr>
    </w:p>
    <w:p w:rsidR="008F567C" w:rsidRDefault="008F567C" w:rsidP="0028231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Issues related with protection of ICANN from potential anti-trust </w:t>
      </w:r>
      <w:r w:rsidR="00282316">
        <w:rPr>
          <w:rFonts w:ascii="Arial" w:hAnsi="Arial"/>
          <w:lang w:val="en-US"/>
        </w:rPr>
        <w:t xml:space="preserve">and other </w:t>
      </w:r>
      <w:r>
        <w:rPr>
          <w:rFonts w:ascii="Arial" w:hAnsi="Arial"/>
          <w:lang w:val="en-US"/>
        </w:rPr>
        <w:t>lawsuits</w:t>
      </w:r>
      <w:r w:rsidR="00282316">
        <w:rPr>
          <w:rFonts w:ascii="Arial" w:hAnsi="Arial"/>
          <w:lang w:val="en-US"/>
        </w:rPr>
        <w:t>-</w:t>
      </w:r>
    </w:p>
    <w:p w:rsidR="00282316" w:rsidRDefault="00282316" w:rsidP="00282316">
      <w:pPr>
        <w:jc w:val="both"/>
        <w:rPr>
          <w:rFonts w:ascii="Arial" w:hAnsi="Arial"/>
          <w:lang w:val="en-US"/>
        </w:rPr>
      </w:pPr>
    </w:p>
    <w:p w:rsidR="00282316" w:rsidRPr="00282316" w:rsidRDefault="00282316" w:rsidP="00282316">
      <w:pPr>
        <w:pStyle w:val="ListParagraph"/>
        <w:numPr>
          <w:ilvl w:val="0"/>
          <w:numId w:val="3"/>
        </w:numPr>
        <w:jc w:val="both"/>
        <w:rPr>
          <w:rFonts w:ascii="Arial" w:hAnsi="Arial"/>
          <w:lang w:val="en-US"/>
        </w:rPr>
      </w:pPr>
      <w:r w:rsidRPr="00282316">
        <w:rPr>
          <w:rFonts w:ascii="Arial" w:hAnsi="Arial"/>
          <w:lang w:val="en-US"/>
        </w:rPr>
        <w:t>Can ICANN’s current role be seen as infringing anti-trust laws?</w:t>
      </w:r>
    </w:p>
    <w:p w:rsidR="00277DC3" w:rsidRDefault="00282316" w:rsidP="00282316">
      <w:pPr>
        <w:pStyle w:val="ListParagraph"/>
        <w:numPr>
          <w:ilvl w:val="0"/>
          <w:numId w:val="3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ICANN be shielded against anti-trust lawsuits?</w:t>
      </w:r>
    </w:p>
    <w:p w:rsidR="00282316" w:rsidRDefault="00277DC3" w:rsidP="00282316">
      <w:pPr>
        <w:pStyle w:val="ListParagraph"/>
        <w:numPr>
          <w:ilvl w:val="0"/>
          <w:numId w:val="3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What would the impact be of an antitrust judgment against ICANN in a jurisdiction in which ICANN does not have a physical presence? </w:t>
      </w:r>
    </w:p>
    <w:p w:rsidR="00282316" w:rsidRDefault="00282316" w:rsidP="00282316">
      <w:pPr>
        <w:pStyle w:val="ListParagraph"/>
        <w:numPr>
          <w:ilvl w:val="0"/>
          <w:numId w:val="3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Would changing ICANN’s jurisdiction help in any way to avoid anti-trust lawsuits?</w:t>
      </w:r>
    </w:p>
    <w:p w:rsidR="00282316" w:rsidRPr="00282316" w:rsidRDefault="00282316" w:rsidP="00282316">
      <w:pPr>
        <w:pStyle w:val="ListParagraph"/>
        <w:numPr>
          <w:ilvl w:val="0"/>
          <w:numId w:val="3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How can ICANN be protected against having to pay indemnifications that could put it into bankruptcy?</w:t>
      </w:r>
    </w:p>
    <w:sectPr w:rsidR="00282316" w:rsidRPr="00282316" w:rsidSect="00123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E1693E"/>
    <w:multiLevelType w:val="hybridMultilevel"/>
    <w:tmpl w:val="9C829C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631D"/>
    <w:multiLevelType w:val="hybridMultilevel"/>
    <w:tmpl w:val="0512E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682D"/>
    <w:multiLevelType w:val="hybridMultilevel"/>
    <w:tmpl w:val="422E56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>
    <w:useFELayout/>
  </w:compat>
  <w:rsids>
    <w:rsidRoot w:val="008F567C"/>
    <w:rsid w:val="00123CE1"/>
    <w:rsid w:val="00244A4F"/>
    <w:rsid w:val="00277DC3"/>
    <w:rsid w:val="00282316"/>
    <w:rsid w:val="003D0F50"/>
    <w:rsid w:val="003F68A7"/>
    <w:rsid w:val="004937F1"/>
    <w:rsid w:val="006B10A9"/>
    <w:rsid w:val="00805257"/>
    <w:rsid w:val="008C11D3"/>
    <w:rsid w:val="008F567C"/>
    <w:rsid w:val="00937EA2"/>
    <w:rsid w:val="00A230F4"/>
    <w:rsid w:val="00A24E55"/>
    <w:rsid w:val="00A87AC1"/>
    <w:rsid w:val="00B77C00"/>
    <w:rsid w:val="00CB79D2"/>
    <w:rsid w:val="00CD2D1E"/>
    <w:rsid w:val="00DF3ABF"/>
    <w:rsid w:val="00F06FA8"/>
    <w:rsid w:val="00F4462A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1930</Characters>
  <Application>Microsoft Macintosh Word</Application>
  <DocSecurity>0</DocSecurity>
  <Lines>16</Lines>
  <Paragraphs>3</Paragraphs>
  <ScaleCrop>false</ScaleCrop>
  <Company>Fulton &amp; Fulton SC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Felipe Sánchez Ambía</dc:creator>
  <cp:keywords/>
  <dc:description/>
  <cp:lastModifiedBy>Edward Morris</cp:lastModifiedBy>
  <cp:revision>12</cp:revision>
  <dcterms:created xsi:type="dcterms:W3CDTF">2015-02-24T07:29:00Z</dcterms:created>
  <dcterms:modified xsi:type="dcterms:W3CDTF">2015-02-24T08:45:00Z</dcterms:modified>
</cp:coreProperties>
</file>