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95"/>
        <w:gridCol w:w="10170"/>
      </w:tblGrid>
      <w:tr w:rsidR="00C831D7" w14:paraId="470598AF" w14:textId="77777777" w:rsidTr="00C831D7">
        <w:tc>
          <w:tcPr>
            <w:tcW w:w="2695" w:type="dxa"/>
            <w:shd w:val="clear" w:color="auto" w:fill="E7E6E6" w:themeFill="background2"/>
          </w:tcPr>
          <w:p w14:paraId="5F5E7CEB" w14:textId="564C1F89" w:rsidR="00DD45EE" w:rsidRPr="00E34892" w:rsidRDefault="00DD45EE" w:rsidP="00B33AB5">
            <w:pPr>
              <w:rPr>
                <w:b/>
                <w:sz w:val="22"/>
                <w:szCs w:val="22"/>
              </w:rPr>
            </w:pPr>
            <w:r w:rsidRPr="00E34892">
              <w:rPr>
                <w:b/>
                <w:sz w:val="22"/>
                <w:szCs w:val="22"/>
              </w:rPr>
              <w:t>Charter Question #</w:t>
            </w:r>
            <w:r w:rsidR="00B33AB5">
              <w:rPr>
                <w:b/>
                <w:sz w:val="22"/>
                <w:szCs w:val="22"/>
              </w:rPr>
              <w:t>4</w:t>
            </w:r>
          </w:p>
        </w:tc>
        <w:tc>
          <w:tcPr>
            <w:tcW w:w="10170" w:type="dxa"/>
          </w:tcPr>
          <w:p w14:paraId="46EB2C0C" w14:textId="7E519B55" w:rsidR="00DD45EE" w:rsidRPr="00FA2254" w:rsidRDefault="00B33AB5" w:rsidP="00B33AB5">
            <w:pPr>
              <w:pStyle w:val="p1"/>
            </w:pPr>
            <w:r w:rsidRPr="00B33AB5">
              <w:rPr>
                <w:rFonts w:asciiTheme="minorHAnsi" w:hAnsiTheme="minorHAnsi"/>
                <w:sz w:val="22"/>
                <w:szCs w:val="22"/>
              </w:rPr>
              <w:t>What aspects should be considered to define a timeframe, if any, for the funds allocation mechanism to operate</w:t>
            </w:r>
            <w:r>
              <w:rPr>
                <w:rFonts w:asciiTheme="minorHAnsi" w:hAnsiTheme="minorHAnsi"/>
                <w:sz w:val="22"/>
                <w:szCs w:val="22"/>
              </w:rPr>
              <w:t xml:space="preserve"> </w:t>
            </w:r>
            <w:r w:rsidRPr="00B33AB5">
              <w:rPr>
                <w:rFonts w:asciiTheme="minorHAnsi" w:hAnsiTheme="minorHAnsi"/>
                <w:sz w:val="22"/>
                <w:szCs w:val="22"/>
              </w:rPr>
              <w:t>as well as the disbursements of funds? E.g. The timeframe for the operation of this new mechanism may provide the</w:t>
            </w:r>
            <w:r>
              <w:rPr>
                <w:rFonts w:asciiTheme="minorHAnsi" w:hAnsiTheme="minorHAnsi"/>
                <w:sz w:val="22"/>
                <w:szCs w:val="22"/>
              </w:rPr>
              <w:t xml:space="preserve"> </w:t>
            </w:r>
            <w:r w:rsidRPr="00B33AB5">
              <w:rPr>
                <w:rFonts w:asciiTheme="minorHAnsi" w:hAnsiTheme="minorHAnsi"/>
                <w:sz w:val="22"/>
                <w:szCs w:val="22"/>
              </w:rPr>
              <w:t>opportunity for long term support, or for funding to be released in tranches linked to milestone achievements, single</w:t>
            </w:r>
            <w:r>
              <w:rPr>
                <w:rFonts w:asciiTheme="minorHAnsi" w:hAnsiTheme="minorHAnsi"/>
                <w:sz w:val="22"/>
                <w:szCs w:val="22"/>
              </w:rPr>
              <w:t xml:space="preserve"> </w:t>
            </w:r>
            <w:r w:rsidRPr="00B33AB5">
              <w:rPr>
                <w:rFonts w:asciiTheme="minorHAnsi" w:hAnsiTheme="minorHAnsi"/>
                <w:sz w:val="22"/>
                <w:szCs w:val="22"/>
              </w:rPr>
              <w:t>or multiple disbursements.</w:t>
            </w:r>
          </w:p>
        </w:tc>
      </w:tr>
      <w:tr w:rsidR="00C831D7" w14:paraId="112E74D9" w14:textId="77777777" w:rsidTr="00C831D7">
        <w:tc>
          <w:tcPr>
            <w:tcW w:w="2695" w:type="dxa"/>
            <w:shd w:val="clear" w:color="auto" w:fill="E7E6E6" w:themeFill="background2"/>
          </w:tcPr>
          <w:p w14:paraId="3CBF40A0" w14:textId="77777777" w:rsidR="00DD45EE" w:rsidRPr="00E34892" w:rsidRDefault="00DD45EE" w:rsidP="00C831D7">
            <w:pPr>
              <w:rPr>
                <w:b/>
                <w:sz w:val="22"/>
                <w:szCs w:val="22"/>
              </w:rPr>
            </w:pPr>
            <w:r w:rsidRPr="00E34892">
              <w:rPr>
                <w:b/>
                <w:sz w:val="22"/>
                <w:szCs w:val="22"/>
              </w:rPr>
              <w:t xml:space="preserve">Initial Responses (summary – for full responses, see </w:t>
            </w:r>
            <w:hyperlink r:id="rId5" w:history="1">
              <w:r w:rsidR="00C831D7" w:rsidRPr="00E34892">
                <w:rPr>
                  <w:rStyle w:val="Hyperlink"/>
                  <w:b/>
                  <w:sz w:val="22"/>
                  <w:szCs w:val="22"/>
                </w:rPr>
                <w:t>here</w:t>
              </w:r>
            </w:hyperlink>
            <w:r w:rsidRPr="00E34892">
              <w:rPr>
                <w:b/>
                <w:sz w:val="22"/>
                <w:szCs w:val="22"/>
              </w:rPr>
              <w:t xml:space="preserve">)  </w:t>
            </w:r>
          </w:p>
        </w:tc>
        <w:tc>
          <w:tcPr>
            <w:tcW w:w="10170" w:type="dxa"/>
          </w:tcPr>
          <w:p w14:paraId="11380604" w14:textId="77777777" w:rsidR="00C16EE0" w:rsidRPr="00C16EE0" w:rsidRDefault="00C16EE0" w:rsidP="00C16EE0">
            <w:pPr>
              <w:pStyle w:val="ListParagraph"/>
              <w:numPr>
                <w:ilvl w:val="0"/>
                <w:numId w:val="9"/>
              </w:numPr>
              <w:rPr>
                <w:rFonts w:ascii="Times New Roman" w:hAnsi="Times New Roman" w:cs="Times New Roman"/>
              </w:rPr>
            </w:pPr>
            <w:r w:rsidRPr="00C16EE0">
              <w:rPr>
                <w:rFonts w:ascii="Calibri" w:hAnsi="Calibri" w:cs="Times New Roman"/>
                <w:color w:val="000000"/>
                <w:sz w:val="22"/>
                <w:szCs w:val="22"/>
              </w:rPr>
              <w:t xml:space="preserve">Consider an approach </w:t>
            </w:r>
            <w:proofErr w:type="gramStart"/>
            <w:r w:rsidRPr="00C16EE0">
              <w:rPr>
                <w:rFonts w:ascii="Calibri" w:hAnsi="Calibri" w:cs="Times New Roman"/>
                <w:color w:val="000000"/>
                <w:sz w:val="22"/>
                <w:szCs w:val="22"/>
              </w:rPr>
              <w:t>similar to</w:t>
            </w:r>
            <w:proofErr w:type="gramEnd"/>
            <w:r w:rsidRPr="00C16EE0">
              <w:rPr>
                <w:rFonts w:ascii="Calibri" w:hAnsi="Calibri" w:cs="Times New Roman"/>
                <w:color w:val="000000"/>
                <w:sz w:val="22"/>
                <w:szCs w:val="22"/>
              </w:rPr>
              <w:t xml:space="preserve"> the European Commission Framework program:</w:t>
            </w:r>
          </w:p>
          <w:p w14:paraId="3DDF80B9" w14:textId="4ED7C730" w:rsidR="00C16EE0" w:rsidRPr="00C16EE0" w:rsidRDefault="00C16EE0" w:rsidP="00C16EE0">
            <w:pPr>
              <w:pStyle w:val="ListParagraph"/>
              <w:numPr>
                <w:ilvl w:val="1"/>
                <w:numId w:val="9"/>
              </w:numPr>
              <w:rPr>
                <w:rFonts w:ascii="Times New Roman" w:hAnsi="Times New Roman" w:cs="Times New Roman"/>
              </w:rPr>
            </w:pPr>
            <w:r>
              <w:rPr>
                <w:rFonts w:ascii="Calibri" w:hAnsi="Calibri" w:cs="Times New Roman"/>
                <w:color w:val="000000"/>
                <w:sz w:val="22"/>
                <w:szCs w:val="22"/>
              </w:rPr>
              <w:t>C</w:t>
            </w:r>
            <w:r w:rsidRPr="00C16EE0">
              <w:rPr>
                <w:rFonts w:ascii="Calibri" w:hAnsi="Calibri" w:cs="Times New Roman"/>
                <w:color w:val="000000"/>
                <w:sz w:val="22"/>
                <w:szCs w:val="22"/>
              </w:rPr>
              <w:t>ome up with a strategic plan (i.e. the guidelines/mission, independent of the legal nature of the agency)</w:t>
            </w:r>
          </w:p>
          <w:p w14:paraId="06AC39A4" w14:textId="77777777" w:rsidR="004B79C7" w:rsidRPr="004B79C7" w:rsidRDefault="00C16EE0" w:rsidP="004B79C7">
            <w:pPr>
              <w:pStyle w:val="ListParagraph"/>
              <w:numPr>
                <w:ilvl w:val="1"/>
                <w:numId w:val="9"/>
              </w:numPr>
              <w:rPr>
                <w:rFonts w:ascii="Times New Roman" w:hAnsi="Times New Roman" w:cs="Times New Roman"/>
              </w:rPr>
            </w:pPr>
            <w:r>
              <w:rPr>
                <w:rFonts w:ascii="Calibri" w:eastAsia="Times New Roman" w:hAnsi="Calibri" w:cs="Times New Roman"/>
                <w:color w:val="000000"/>
                <w:sz w:val="22"/>
                <w:szCs w:val="22"/>
              </w:rPr>
              <w:t>D</w:t>
            </w:r>
            <w:r w:rsidRPr="00C16EE0">
              <w:rPr>
                <w:rFonts w:ascii="Calibri" w:eastAsia="Times New Roman" w:hAnsi="Calibri" w:cs="Times New Roman"/>
                <w:color w:val="000000"/>
                <w:sz w:val="22"/>
                <w:szCs w:val="22"/>
              </w:rPr>
              <w:t xml:space="preserve">o several calls, e.g. every 6 months, each with one or a few given focus (e.g. content oriented, </w:t>
            </w:r>
            <w:proofErr w:type="spellStart"/>
            <w:r w:rsidRPr="00C16EE0">
              <w:rPr>
                <w:rFonts w:ascii="Calibri" w:eastAsia="Times New Roman" w:hAnsi="Calibri" w:cs="Times New Roman"/>
                <w:color w:val="000000"/>
                <w:sz w:val="22"/>
                <w:szCs w:val="22"/>
              </w:rPr>
              <w:t>dns</w:t>
            </w:r>
            <w:proofErr w:type="spellEnd"/>
            <w:r w:rsidRPr="00C16EE0">
              <w:rPr>
                <w:rFonts w:ascii="Calibri" w:eastAsia="Times New Roman" w:hAnsi="Calibri" w:cs="Times New Roman"/>
                <w:color w:val="000000"/>
                <w:sz w:val="22"/>
                <w:szCs w:val="22"/>
              </w:rPr>
              <w:t xml:space="preserve"> middleware), USD20M each, so 3 to 5 years of activity altogether (unless more auctions are coming in).</w:t>
            </w:r>
          </w:p>
          <w:p w14:paraId="6D0399BF" w14:textId="77777777" w:rsidR="004B79C7" w:rsidRPr="004B79C7" w:rsidRDefault="004B79C7" w:rsidP="004B79C7">
            <w:pPr>
              <w:pStyle w:val="ListParagraph"/>
              <w:numPr>
                <w:ilvl w:val="0"/>
                <w:numId w:val="9"/>
              </w:numPr>
              <w:rPr>
                <w:rFonts w:ascii="Times New Roman" w:hAnsi="Times New Roman" w:cs="Times New Roman"/>
              </w:rPr>
            </w:pPr>
            <w:r w:rsidRPr="004B79C7">
              <w:rPr>
                <w:rFonts w:ascii="Calibri" w:hAnsi="Calibri"/>
                <w:color w:val="000000"/>
                <w:sz w:val="22"/>
                <w:szCs w:val="22"/>
              </w:rPr>
              <w:t>This is a singular opportunity both in scope and in nature. While there may be other opportunities for ICANN to actively dispense money (</w:t>
            </w:r>
            <w:r>
              <w:rPr>
                <w:rFonts w:ascii="Calibri" w:hAnsi="Calibri"/>
                <w:color w:val="000000"/>
                <w:sz w:val="22"/>
                <w:szCs w:val="22"/>
              </w:rPr>
              <w:t xml:space="preserve">for example, </w:t>
            </w:r>
            <w:r w:rsidRPr="004B79C7">
              <w:rPr>
                <w:rFonts w:ascii="Calibri" w:hAnsi="Calibri"/>
                <w:color w:val="000000"/>
                <w:sz w:val="22"/>
                <w:szCs w:val="22"/>
              </w:rPr>
              <w:t>a lower budget and annual surplus should be the norm but</w:t>
            </w:r>
            <w:proofErr w:type="gramStart"/>
            <w:r w:rsidRPr="004B79C7">
              <w:rPr>
                <w:rFonts w:ascii="Calibri" w:hAnsi="Calibri"/>
                <w:color w:val="000000"/>
                <w:sz w:val="22"/>
                <w:szCs w:val="22"/>
              </w:rPr>
              <w:t>…..</w:t>
            </w:r>
            <w:proofErr w:type="gramEnd"/>
            <w:r w:rsidRPr="004B79C7">
              <w:rPr>
                <w:rFonts w:ascii="Calibri" w:hAnsi="Calibri"/>
                <w:color w:val="000000"/>
                <w:sz w:val="22"/>
                <w:szCs w:val="22"/>
              </w:rPr>
              <w:t xml:space="preserve">), they are not currently part of the process and I have great fear of institutionalizing an “ICANN Charity”. </w:t>
            </w:r>
            <w:r>
              <w:rPr>
                <w:rFonts w:ascii="Calibri" w:hAnsi="Calibri"/>
                <w:color w:val="000000"/>
                <w:sz w:val="22"/>
                <w:szCs w:val="22"/>
              </w:rPr>
              <w:t>The CCWG is</w:t>
            </w:r>
            <w:r w:rsidRPr="004B79C7">
              <w:rPr>
                <w:rFonts w:ascii="Calibri" w:hAnsi="Calibri"/>
                <w:color w:val="000000"/>
                <w:sz w:val="22"/>
                <w:szCs w:val="22"/>
              </w:rPr>
              <w:t xml:space="preserve"> looking at a singular event, which is auction excess in the first round of open applications ever.</w:t>
            </w:r>
            <w:r>
              <w:rPr>
                <w:rFonts w:ascii="Calibri" w:hAnsi="Calibri"/>
                <w:color w:val="000000"/>
                <w:sz w:val="22"/>
                <w:szCs w:val="22"/>
              </w:rPr>
              <w:t xml:space="preserve"> </w:t>
            </w:r>
            <w:r w:rsidRPr="004B79C7">
              <w:rPr>
                <w:rFonts w:ascii="Calibri" w:hAnsi="Calibri" w:cs="Times New Roman"/>
                <w:color w:val="000000"/>
                <w:sz w:val="22"/>
                <w:szCs w:val="22"/>
              </w:rPr>
              <w:t>Any structure(</w:t>
            </w:r>
            <w:proofErr w:type="spellStart"/>
            <w:r w:rsidRPr="004B79C7">
              <w:rPr>
                <w:rFonts w:ascii="Calibri" w:hAnsi="Calibri" w:cs="Times New Roman"/>
                <w:color w:val="000000"/>
                <w:sz w:val="22"/>
                <w:szCs w:val="22"/>
              </w:rPr>
              <w:t>s</w:t>
            </w:r>
            <w:proofErr w:type="spellEnd"/>
            <w:r w:rsidRPr="004B79C7">
              <w:rPr>
                <w:rFonts w:ascii="Calibri" w:hAnsi="Calibri" w:cs="Times New Roman"/>
                <w:color w:val="000000"/>
                <w:sz w:val="22"/>
                <w:szCs w:val="22"/>
              </w:rPr>
              <w:t xml:space="preserve">) </w:t>
            </w:r>
            <w:r>
              <w:rPr>
                <w:rFonts w:ascii="Calibri" w:hAnsi="Calibri" w:cs="Times New Roman"/>
                <w:color w:val="000000"/>
                <w:sz w:val="22"/>
                <w:szCs w:val="22"/>
              </w:rPr>
              <w:t>the CCWG</w:t>
            </w:r>
            <w:r w:rsidRPr="004B79C7">
              <w:rPr>
                <w:rFonts w:ascii="Calibri" w:hAnsi="Calibri" w:cs="Times New Roman"/>
                <w:color w:val="000000"/>
                <w:sz w:val="22"/>
                <w:szCs w:val="22"/>
              </w:rPr>
              <w:t xml:space="preserve"> create</w:t>
            </w:r>
            <w:r>
              <w:rPr>
                <w:rFonts w:ascii="Calibri" w:hAnsi="Calibri" w:cs="Times New Roman"/>
                <w:color w:val="000000"/>
                <w:sz w:val="22"/>
                <w:szCs w:val="22"/>
              </w:rPr>
              <w:t>s</w:t>
            </w:r>
            <w:r w:rsidRPr="004B79C7">
              <w:rPr>
                <w:rFonts w:ascii="Calibri" w:hAnsi="Calibri" w:cs="Times New Roman"/>
                <w:color w:val="000000"/>
                <w:sz w:val="22"/>
                <w:szCs w:val="22"/>
              </w:rPr>
              <w:t xml:space="preserve"> should naturally sunset. This informs both the setup and the rules for disbursement and productively simplifies both.</w:t>
            </w:r>
          </w:p>
          <w:p w14:paraId="51DFC9F4" w14:textId="77777777" w:rsidR="004B79C7" w:rsidRPr="004B79C7" w:rsidRDefault="004B79C7" w:rsidP="004B79C7">
            <w:pPr>
              <w:pStyle w:val="ListParagraph"/>
              <w:numPr>
                <w:ilvl w:val="0"/>
                <w:numId w:val="9"/>
              </w:numPr>
              <w:rPr>
                <w:rFonts w:ascii="Times New Roman" w:hAnsi="Times New Roman" w:cs="Times New Roman"/>
              </w:rPr>
            </w:pPr>
            <w:r w:rsidRPr="004B79C7">
              <w:rPr>
                <w:rFonts w:ascii="Calibri" w:hAnsi="Calibri" w:cs="Times New Roman"/>
                <w:color w:val="000000"/>
                <w:sz w:val="22"/>
                <w:szCs w:val="22"/>
              </w:rPr>
              <w:t>Although in principle agreement with previous comment, there are a lot of unknowns regarding future gTLDs:</w:t>
            </w:r>
          </w:p>
          <w:p w14:paraId="71A96C87" w14:textId="77777777" w:rsidR="004B79C7" w:rsidRPr="004B79C7" w:rsidRDefault="004B79C7" w:rsidP="004B79C7">
            <w:pPr>
              <w:pStyle w:val="ListParagraph"/>
              <w:numPr>
                <w:ilvl w:val="1"/>
                <w:numId w:val="9"/>
              </w:numPr>
              <w:rPr>
                <w:rFonts w:ascii="Times New Roman" w:hAnsi="Times New Roman" w:cs="Times New Roman"/>
              </w:rPr>
            </w:pPr>
            <w:r w:rsidRPr="004B79C7">
              <w:rPr>
                <w:rFonts w:ascii="Calibri" w:hAnsi="Calibri" w:cs="Times New Roman"/>
                <w:color w:val="000000"/>
                <w:sz w:val="22"/>
                <w:szCs w:val="22"/>
              </w:rPr>
              <w:t>There *may* be another round or rounds;</w:t>
            </w:r>
          </w:p>
          <w:p w14:paraId="42C5AF63" w14:textId="77777777" w:rsidR="004B79C7" w:rsidRPr="004B79C7" w:rsidRDefault="004B79C7" w:rsidP="004B79C7">
            <w:pPr>
              <w:pStyle w:val="ListParagraph"/>
              <w:numPr>
                <w:ilvl w:val="1"/>
                <w:numId w:val="9"/>
              </w:numPr>
              <w:rPr>
                <w:rFonts w:ascii="Times New Roman" w:hAnsi="Times New Roman" w:cs="Times New Roman"/>
              </w:rPr>
            </w:pPr>
            <w:r w:rsidRPr="004B79C7">
              <w:rPr>
                <w:rFonts w:ascii="Calibri" w:hAnsi="Calibri" w:cs="Times New Roman"/>
                <w:color w:val="000000"/>
                <w:sz w:val="22"/>
                <w:szCs w:val="22"/>
              </w:rPr>
              <w:t>There *may* be auctions</w:t>
            </w:r>
            <w:r>
              <w:rPr>
                <w:rFonts w:ascii="Calibri" w:hAnsi="Calibri" w:cs="Times New Roman"/>
                <w:color w:val="000000"/>
                <w:sz w:val="22"/>
                <w:szCs w:val="22"/>
              </w:rPr>
              <w:t>;</w:t>
            </w:r>
          </w:p>
          <w:p w14:paraId="3350BF0F" w14:textId="34E648E0" w:rsidR="004B79C7" w:rsidRPr="004B79C7" w:rsidRDefault="004B79C7" w:rsidP="004B79C7">
            <w:pPr>
              <w:pStyle w:val="ListParagraph"/>
              <w:numPr>
                <w:ilvl w:val="1"/>
                <w:numId w:val="9"/>
              </w:numPr>
              <w:rPr>
                <w:rFonts w:ascii="Times New Roman" w:hAnsi="Times New Roman" w:cs="Times New Roman"/>
              </w:rPr>
            </w:pPr>
            <w:r w:rsidRPr="004B79C7">
              <w:rPr>
                <w:rFonts w:ascii="Calibri" w:hAnsi="Calibri" w:cs="Times New Roman"/>
                <w:color w:val="000000"/>
                <w:sz w:val="22"/>
                <w:szCs w:val="22"/>
              </w:rPr>
              <w:t xml:space="preserve">Any such auctions *may* have their proceeds designated for uses </w:t>
            </w:r>
            <w:proofErr w:type="gramStart"/>
            <w:r w:rsidRPr="004B79C7">
              <w:rPr>
                <w:rFonts w:ascii="Calibri" w:hAnsi="Calibri" w:cs="Times New Roman"/>
                <w:color w:val="000000"/>
                <w:sz w:val="22"/>
                <w:szCs w:val="22"/>
              </w:rPr>
              <w:t>similar to</w:t>
            </w:r>
            <w:proofErr w:type="gramEnd"/>
            <w:r w:rsidRPr="004B79C7">
              <w:rPr>
                <w:rFonts w:ascii="Calibri" w:hAnsi="Calibri" w:cs="Times New Roman"/>
                <w:color w:val="000000"/>
                <w:sz w:val="22"/>
                <w:szCs w:val="22"/>
              </w:rPr>
              <w:t xml:space="preserve"> in the first round.</w:t>
            </w:r>
          </w:p>
          <w:p w14:paraId="4335B36C" w14:textId="77777777" w:rsidR="004B79C7" w:rsidRDefault="004B79C7" w:rsidP="004B79C7">
            <w:pPr>
              <w:ind w:left="720"/>
              <w:rPr>
                <w:rFonts w:ascii="Times New Roman" w:hAnsi="Times New Roman" w:cs="Times New Roman"/>
              </w:rPr>
            </w:pPr>
            <w:proofErr w:type="gramStart"/>
            <w:r w:rsidRPr="004B79C7">
              <w:rPr>
                <w:rFonts w:ascii="Calibri" w:hAnsi="Calibri" w:cs="Times New Roman"/>
                <w:color w:val="000000"/>
                <w:sz w:val="22"/>
                <w:szCs w:val="22"/>
              </w:rPr>
              <w:t>All of these</w:t>
            </w:r>
            <w:proofErr w:type="gramEnd"/>
            <w:r w:rsidRPr="004B79C7">
              <w:rPr>
                <w:rFonts w:ascii="Calibri" w:hAnsi="Calibri" w:cs="Times New Roman"/>
                <w:color w:val="000000"/>
                <w:sz w:val="22"/>
                <w:szCs w:val="22"/>
              </w:rPr>
              <w:t xml:space="preserve"> would be the result of GNSO PDP(s) and Board action, and are out of scope for us, regardless of whether we think any or all of this would be good (and I am not advocating any of this here).</w:t>
            </w:r>
            <w:r>
              <w:rPr>
                <w:rFonts w:ascii="Times New Roman" w:hAnsi="Times New Roman" w:cs="Times New Roman"/>
              </w:rPr>
              <w:t xml:space="preserve"> </w:t>
            </w:r>
            <w:r w:rsidRPr="004B79C7">
              <w:rPr>
                <w:rFonts w:ascii="Calibri" w:hAnsi="Calibri" w:cs="Times New Roman"/>
                <w:color w:val="000000"/>
                <w:sz w:val="22"/>
                <w:szCs w:val="22"/>
              </w:rPr>
              <w:t xml:space="preserve">If all of those were to come to be, then the process </w:t>
            </w:r>
            <w:r>
              <w:rPr>
                <w:rFonts w:ascii="Calibri" w:hAnsi="Calibri" w:cs="Times New Roman"/>
                <w:color w:val="000000"/>
                <w:sz w:val="22"/>
                <w:szCs w:val="22"/>
              </w:rPr>
              <w:t>the CCWG is</w:t>
            </w:r>
            <w:r w:rsidRPr="004B79C7">
              <w:rPr>
                <w:rFonts w:ascii="Calibri" w:hAnsi="Calibri" w:cs="Times New Roman"/>
                <w:color w:val="000000"/>
                <w:sz w:val="22"/>
                <w:szCs w:val="22"/>
              </w:rPr>
              <w:t xml:space="preserve"> developing *may* be applicable (again, a decision WAY out of our scope). Nothing that </w:t>
            </w:r>
            <w:r>
              <w:rPr>
                <w:rFonts w:ascii="Calibri" w:hAnsi="Calibri" w:cs="Times New Roman"/>
                <w:color w:val="000000"/>
                <w:sz w:val="22"/>
                <w:szCs w:val="22"/>
              </w:rPr>
              <w:t>the CCWG</w:t>
            </w:r>
            <w:r w:rsidRPr="004B79C7">
              <w:rPr>
                <w:rFonts w:ascii="Calibri" w:hAnsi="Calibri" w:cs="Times New Roman"/>
                <w:color w:val="000000"/>
                <w:sz w:val="22"/>
                <w:szCs w:val="22"/>
              </w:rPr>
              <w:t xml:space="preserve"> do</w:t>
            </w:r>
            <w:r>
              <w:rPr>
                <w:rFonts w:ascii="Calibri" w:hAnsi="Calibri" w:cs="Times New Roman"/>
                <w:color w:val="000000"/>
                <w:sz w:val="22"/>
                <w:szCs w:val="22"/>
              </w:rPr>
              <w:t>es</w:t>
            </w:r>
            <w:r w:rsidRPr="004B79C7">
              <w:rPr>
                <w:rFonts w:ascii="Calibri" w:hAnsi="Calibri" w:cs="Times New Roman"/>
                <w:color w:val="000000"/>
                <w:sz w:val="22"/>
                <w:szCs w:val="22"/>
              </w:rPr>
              <w:t xml:space="preserve"> should REQUIRE that we must start all over again and re-invent this in such a situation.</w:t>
            </w:r>
          </w:p>
          <w:p w14:paraId="20E7017B" w14:textId="77777777" w:rsidR="004B79C7" w:rsidRPr="004B79C7" w:rsidRDefault="004B79C7" w:rsidP="004B79C7">
            <w:pPr>
              <w:pStyle w:val="ListParagraph"/>
              <w:numPr>
                <w:ilvl w:val="0"/>
                <w:numId w:val="10"/>
              </w:numPr>
              <w:rPr>
                <w:rFonts w:ascii="Times New Roman" w:hAnsi="Times New Roman" w:cs="Times New Roman"/>
              </w:rPr>
            </w:pPr>
            <w:r w:rsidRPr="004B79C7">
              <w:rPr>
                <w:rFonts w:ascii="Calibri" w:eastAsia="Times New Roman" w:hAnsi="Calibri" w:cs="Times New Roman"/>
                <w:color w:val="000000"/>
                <w:sz w:val="22"/>
                <w:szCs w:val="22"/>
              </w:rPr>
              <w:t>If the funds were to be allocated through partnerships that support the three communities that ICANN serves, across all regions, with a strong technical focus and directly/strongly aligned with ICANN’s mission having a medium/long term perspective should be desirable. To get it organized, in a way that the desirable impact can be reached, to give time for supported projects/organizations to deliver/reach their goals. To plan for a minimum of 10 years, should allow the opportunity for the dust of the current political/economic global changes to settle and properly address questions about stability.</w:t>
            </w:r>
          </w:p>
          <w:p w14:paraId="5FF142B4" w14:textId="77777777" w:rsidR="004B79C7" w:rsidRPr="004B79C7" w:rsidRDefault="004B79C7" w:rsidP="004B79C7">
            <w:pPr>
              <w:pStyle w:val="ListParagraph"/>
              <w:numPr>
                <w:ilvl w:val="0"/>
                <w:numId w:val="10"/>
              </w:numPr>
              <w:rPr>
                <w:rFonts w:ascii="Times New Roman" w:hAnsi="Times New Roman" w:cs="Times New Roman"/>
              </w:rPr>
            </w:pPr>
            <w:r>
              <w:rPr>
                <w:rFonts w:ascii="Calibri" w:eastAsia="Times New Roman" w:hAnsi="Calibri" w:cs="Times New Roman"/>
                <w:color w:val="000000"/>
                <w:sz w:val="22"/>
                <w:szCs w:val="22"/>
              </w:rPr>
              <w:t xml:space="preserve">Consider having </w:t>
            </w:r>
            <w:r w:rsidRPr="004B79C7">
              <w:rPr>
                <w:rFonts w:ascii="Calibri" w:hAnsi="Calibri" w:cs="Times New Roman"/>
                <w:color w:val="000000"/>
                <w:sz w:val="22"/>
                <w:szCs w:val="22"/>
              </w:rPr>
              <w:t xml:space="preserve">3 calls separated in time dividing the amount of money in the 3 groups </w:t>
            </w:r>
            <w:r>
              <w:rPr>
                <w:rFonts w:ascii="Calibri" w:hAnsi="Calibri" w:cs="Times New Roman"/>
                <w:color w:val="000000"/>
                <w:sz w:val="22"/>
                <w:szCs w:val="22"/>
              </w:rPr>
              <w:t xml:space="preserve">as called out in </w:t>
            </w:r>
            <w:r w:rsidRPr="004B79C7">
              <w:rPr>
                <w:rFonts w:ascii="Calibri" w:hAnsi="Calibri" w:cs="Times New Roman"/>
                <w:color w:val="000000"/>
                <w:sz w:val="22"/>
                <w:szCs w:val="22"/>
              </w:rPr>
              <w:t>ICANN</w:t>
            </w:r>
            <w:r>
              <w:rPr>
                <w:rFonts w:ascii="Calibri" w:hAnsi="Calibri" w:cs="Times New Roman"/>
                <w:color w:val="000000"/>
                <w:sz w:val="22"/>
                <w:szCs w:val="22"/>
              </w:rPr>
              <w:t>’s</w:t>
            </w:r>
            <w:r w:rsidRPr="004B79C7">
              <w:rPr>
                <w:rFonts w:ascii="Calibri" w:hAnsi="Calibri" w:cs="Times New Roman"/>
                <w:color w:val="000000"/>
                <w:sz w:val="22"/>
                <w:szCs w:val="22"/>
              </w:rPr>
              <w:t xml:space="preserve"> mission:  names, numbers and protocols/ standards</w:t>
            </w:r>
            <w:r>
              <w:rPr>
                <w:rFonts w:ascii="Calibri" w:hAnsi="Calibri" w:cs="Times New Roman"/>
                <w:color w:val="000000"/>
                <w:sz w:val="22"/>
                <w:szCs w:val="22"/>
              </w:rPr>
              <w:t xml:space="preserve">. </w:t>
            </w:r>
          </w:p>
          <w:p w14:paraId="101F05CE" w14:textId="20C5809C" w:rsidR="001A6549" w:rsidRPr="004B79C7" w:rsidRDefault="004B79C7" w:rsidP="004B79C7">
            <w:pPr>
              <w:pStyle w:val="ListParagraph"/>
              <w:numPr>
                <w:ilvl w:val="0"/>
                <w:numId w:val="10"/>
              </w:numPr>
              <w:rPr>
                <w:rFonts w:ascii="Times New Roman" w:eastAsia="Times New Roman" w:hAnsi="Times New Roman" w:cs="Times New Roman"/>
              </w:rPr>
            </w:pPr>
            <w:r w:rsidRPr="004B79C7">
              <w:rPr>
                <w:rFonts w:ascii="Calibri" w:hAnsi="Calibri" w:cs="Times New Roman"/>
                <w:color w:val="000000"/>
                <w:sz w:val="22"/>
                <w:szCs w:val="22"/>
              </w:rPr>
              <w:lastRenderedPageBreak/>
              <w:t>It is important to realize that 'granting money to the right projects' could be a very time consuming effort, since this is not only 'granting money', but also 'selecting projects' and 'monitoring milestones and results'. To avoid that funds might be thrown in the dark, project-selection should be in-depth, and grants should better be limited to max 50 - 100 K$ per project. Based upon an average project-grant of app 50 K</w:t>
            </w:r>
            <w:proofErr w:type="gramStart"/>
            <w:r w:rsidRPr="004B79C7">
              <w:rPr>
                <w:rFonts w:ascii="Calibri" w:hAnsi="Calibri" w:cs="Times New Roman"/>
                <w:color w:val="000000"/>
                <w:sz w:val="22"/>
                <w:szCs w:val="22"/>
              </w:rPr>
              <w:t>$ ,</w:t>
            </w:r>
            <w:proofErr w:type="gramEnd"/>
            <w:r w:rsidRPr="004B79C7">
              <w:rPr>
                <w:rFonts w:ascii="Calibri" w:hAnsi="Calibri" w:cs="Times New Roman"/>
                <w:color w:val="000000"/>
                <w:sz w:val="22"/>
                <w:szCs w:val="22"/>
              </w:rPr>
              <w:t xml:space="preserve"> there is clearly a lot of work to do: Assume the 230 M$ is granted to app 25 </w:t>
            </w:r>
            <w:proofErr w:type="spellStart"/>
            <w:r w:rsidRPr="004B79C7">
              <w:rPr>
                <w:rFonts w:ascii="Calibri" w:hAnsi="Calibri" w:cs="Times New Roman"/>
                <w:color w:val="000000"/>
                <w:sz w:val="22"/>
                <w:szCs w:val="22"/>
              </w:rPr>
              <w:t>organisations</w:t>
            </w:r>
            <w:proofErr w:type="spellEnd"/>
            <w:r w:rsidRPr="004B79C7">
              <w:rPr>
                <w:rFonts w:ascii="Calibri" w:hAnsi="Calibri" w:cs="Times New Roman"/>
                <w:color w:val="000000"/>
                <w:sz w:val="22"/>
                <w:szCs w:val="22"/>
              </w:rPr>
              <w:t xml:space="preserve">, then each individual sub-granting effort would be app 10 M$ per </w:t>
            </w:r>
            <w:proofErr w:type="spellStart"/>
            <w:r w:rsidRPr="004B79C7">
              <w:rPr>
                <w:rFonts w:ascii="Calibri" w:hAnsi="Calibri" w:cs="Times New Roman"/>
                <w:color w:val="000000"/>
                <w:sz w:val="22"/>
                <w:szCs w:val="22"/>
              </w:rPr>
              <w:t>organisation</w:t>
            </w:r>
            <w:proofErr w:type="spellEnd"/>
            <w:r w:rsidRPr="004B79C7">
              <w:rPr>
                <w:rFonts w:ascii="Calibri" w:hAnsi="Calibri" w:cs="Times New Roman"/>
                <w:color w:val="000000"/>
                <w:sz w:val="22"/>
                <w:szCs w:val="22"/>
              </w:rPr>
              <w:t xml:space="preserve">. Assuming each </w:t>
            </w:r>
            <w:proofErr w:type="spellStart"/>
            <w:r w:rsidRPr="004B79C7">
              <w:rPr>
                <w:rFonts w:ascii="Calibri" w:hAnsi="Calibri" w:cs="Times New Roman"/>
                <w:color w:val="000000"/>
                <w:sz w:val="22"/>
                <w:szCs w:val="22"/>
              </w:rPr>
              <w:t>organisation</w:t>
            </w:r>
            <w:proofErr w:type="spellEnd"/>
            <w:r w:rsidRPr="004B79C7">
              <w:rPr>
                <w:rFonts w:ascii="Calibri" w:hAnsi="Calibri" w:cs="Times New Roman"/>
                <w:color w:val="000000"/>
                <w:sz w:val="22"/>
                <w:szCs w:val="22"/>
              </w:rPr>
              <w:t xml:space="preserve"> can run app 4 to 6 Open Calls/year to select app 40 projects/year at </w:t>
            </w:r>
            <w:proofErr w:type="spellStart"/>
            <w:r w:rsidRPr="004B79C7">
              <w:rPr>
                <w:rFonts w:ascii="Calibri" w:hAnsi="Calibri" w:cs="Times New Roman"/>
                <w:color w:val="000000"/>
                <w:sz w:val="22"/>
                <w:szCs w:val="22"/>
              </w:rPr>
              <w:t>avg</w:t>
            </w:r>
            <w:proofErr w:type="spellEnd"/>
            <w:r w:rsidRPr="004B79C7">
              <w:rPr>
                <w:rFonts w:ascii="Calibri" w:hAnsi="Calibri" w:cs="Times New Roman"/>
                <w:color w:val="000000"/>
                <w:sz w:val="22"/>
                <w:szCs w:val="22"/>
              </w:rPr>
              <w:t xml:space="preserve"> 50 K$/project: it would take 25 </w:t>
            </w:r>
            <w:proofErr w:type="spellStart"/>
            <w:r w:rsidRPr="004B79C7">
              <w:rPr>
                <w:rFonts w:ascii="Calibri" w:hAnsi="Calibri" w:cs="Times New Roman"/>
                <w:color w:val="000000"/>
                <w:sz w:val="22"/>
                <w:szCs w:val="22"/>
              </w:rPr>
              <w:t>organisations</w:t>
            </w:r>
            <w:proofErr w:type="spellEnd"/>
            <w:r w:rsidRPr="004B79C7">
              <w:rPr>
                <w:rFonts w:ascii="Calibri" w:hAnsi="Calibri" w:cs="Times New Roman"/>
                <w:color w:val="000000"/>
                <w:sz w:val="22"/>
                <w:szCs w:val="22"/>
              </w:rPr>
              <w:t xml:space="preserve"> 5 years to </w:t>
            </w:r>
            <w:proofErr w:type="spellStart"/>
            <w:r w:rsidRPr="004B79C7">
              <w:rPr>
                <w:rFonts w:ascii="Calibri" w:hAnsi="Calibri" w:cs="Times New Roman"/>
                <w:color w:val="000000"/>
                <w:sz w:val="22"/>
                <w:szCs w:val="22"/>
              </w:rPr>
              <w:t>subgrant</w:t>
            </w:r>
            <w:proofErr w:type="spellEnd"/>
            <w:r w:rsidRPr="004B79C7">
              <w:rPr>
                <w:rFonts w:ascii="Calibri" w:hAnsi="Calibri" w:cs="Times New Roman"/>
                <w:color w:val="000000"/>
                <w:sz w:val="22"/>
                <w:szCs w:val="22"/>
              </w:rPr>
              <w:t xml:space="preserve"> to whole fund. </w:t>
            </w:r>
            <w:r w:rsidRPr="004B79C7">
              <w:rPr>
                <w:rFonts w:ascii="Calibri" w:eastAsia="Times New Roman" w:hAnsi="Calibri" w:cs="Times New Roman"/>
                <w:color w:val="000000"/>
                <w:sz w:val="22"/>
                <w:szCs w:val="22"/>
              </w:rPr>
              <w:t xml:space="preserve">This is one of the reasons not to have the complete auction proceeds disbursed by just one (new) central ICANN </w:t>
            </w:r>
            <w:proofErr w:type="spellStart"/>
            <w:r w:rsidRPr="004B79C7">
              <w:rPr>
                <w:rFonts w:ascii="Calibri" w:eastAsia="Times New Roman" w:hAnsi="Calibri" w:cs="Times New Roman"/>
                <w:color w:val="000000"/>
                <w:sz w:val="22"/>
                <w:szCs w:val="22"/>
              </w:rPr>
              <w:t>organisation</w:t>
            </w:r>
            <w:proofErr w:type="spellEnd"/>
            <w:r w:rsidRPr="004B79C7">
              <w:rPr>
                <w:rFonts w:ascii="Calibri" w:eastAsia="Times New Roman" w:hAnsi="Calibri" w:cs="Times New Roman"/>
                <w:color w:val="000000"/>
                <w:sz w:val="22"/>
                <w:szCs w:val="22"/>
              </w:rPr>
              <w:t>.</w:t>
            </w:r>
          </w:p>
        </w:tc>
      </w:tr>
      <w:tr w:rsidR="00C831D7" w:rsidRPr="00032A62" w14:paraId="085CFB9D" w14:textId="77777777" w:rsidTr="00C831D7">
        <w:tc>
          <w:tcPr>
            <w:tcW w:w="2695" w:type="dxa"/>
            <w:shd w:val="clear" w:color="auto" w:fill="E7E6E6" w:themeFill="background2"/>
          </w:tcPr>
          <w:p w14:paraId="3E456779" w14:textId="368F997A" w:rsidR="00DD45EE" w:rsidRPr="00E34892" w:rsidRDefault="00C831D7">
            <w:pPr>
              <w:rPr>
                <w:b/>
                <w:sz w:val="22"/>
                <w:szCs w:val="22"/>
              </w:rPr>
            </w:pPr>
            <w:r w:rsidRPr="00E34892">
              <w:rPr>
                <w:b/>
                <w:sz w:val="22"/>
                <w:szCs w:val="22"/>
              </w:rPr>
              <w:lastRenderedPageBreak/>
              <w:t>Order in which this question should be dealt with</w:t>
            </w:r>
          </w:p>
        </w:tc>
        <w:tc>
          <w:tcPr>
            <w:tcW w:w="10170" w:type="dxa"/>
          </w:tcPr>
          <w:p w14:paraId="079F611B" w14:textId="0CCDF54B" w:rsidR="004C3CE7" w:rsidRPr="007710DE" w:rsidRDefault="004F0DA3" w:rsidP="00115FFE">
            <w:pPr>
              <w:pStyle w:val="p1"/>
              <w:rPr>
                <w:color w:val="11313B"/>
                <w:sz w:val="18"/>
                <w:szCs w:val="18"/>
              </w:rPr>
            </w:pPr>
            <w:r w:rsidRPr="004F0DA3">
              <w:rPr>
                <w:rFonts w:asciiTheme="minorHAnsi" w:hAnsiTheme="minorHAnsi"/>
                <w:sz w:val="22"/>
                <w:szCs w:val="22"/>
              </w:rPr>
              <w:t xml:space="preserve">Question </w:t>
            </w:r>
            <w:r w:rsidR="004B79C7">
              <w:rPr>
                <w:rFonts w:asciiTheme="minorHAnsi" w:hAnsiTheme="minorHAnsi"/>
                <w:sz w:val="22"/>
                <w:szCs w:val="22"/>
              </w:rPr>
              <w:t xml:space="preserve">has been flagged as a gating question i.e. </w:t>
            </w:r>
            <w:r w:rsidR="00115FFE">
              <w:rPr>
                <w:rFonts w:asciiTheme="minorHAnsi" w:hAnsiTheme="minorHAnsi"/>
                <w:sz w:val="22"/>
                <w:szCs w:val="22"/>
              </w:rPr>
              <w:t xml:space="preserve">it needs to be addressed early on as it will likely determine the response to some of the other charter questions as well as determine which mechanism may be most suitable. </w:t>
            </w:r>
          </w:p>
        </w:tc>
      </w:tr>
      <w:tr w:rsidR="00C831D7" w14:paraId="63935F33" w14:textId="77777777" w:rsidTr="00C831D7">
        <w:tc>
          <w:tcPr>
            <w:tcW w:w="2695" w:type="dxa"/>
            <w:shd w:val="clear" w:color="auto" w:fill="E7E6E6" w:themeFill="background2"/>
          </w:tcPr>
          <w:p w14:paraId="722D6F5A" w14:textId="77777777" w:rsidR="00DD45EE" w:rsidRPr="00E34892" w:rsidRDefault="00C831D7">
            <w:pPr>
              <w:rPr>
                <w:b/>
                <w:sz w:val="22"/>
                <w:szCs w:val="22"/>
              </w:rPr>
            </w:pPr>
            <w:r w:rsidRPr="00E34892">
              <w:rPr>
                <w:b/>
                <w:sz w:val="22"/>
                <w:szCs w:val="22"/>
              </w:rPr>
              <w:t>Sub-questions or clarifications needed</w:t>
            </w:r>
          </w:p>
        </w:tc>
        <w:tc>
          <w:tcPr>
            <w:tcW w:w="10170" w:type="dxa"/>
          </w:tcPr>
          <w:p w14:paraId="5415CE2C" w14:textId="5448031B" w:rsidR="00DD45EE" w:rsidRPr="00831E18" w:rsidRDefault="00DD45EE" w:rsidP="004F0DA3">
            <w:pPr>
              <w:pStyle w:val="p1"/>
              <w:rPr>
                <w:rFonts w:asciiTheme="minorHAnsi" w:hAnsiTheme="minorHAnsi"/>
                <w:sz w:val="22"/>
                <w:szCs w:val="22"/>
              </w:rPr>
            </w:pPr>
          </w:p>
        </w:tc>
      </w:tr>
      <w:tr w:rsidR="00C831D7" w14:paraId="741539FB" w14:textId="77777777" w:rsidTr="00C831D7">
        <w:tc>
          <w:tcPr>
            <w:tcW w:w="2695" w:type="dxa"/>
            <w:shd w:val="clear" w:color="auto" w:fill="E7E6E6" w:themeFill="background2"/>
          </w:tcPr>
          <w:p w14:paraId="27B812FA" w14:textId="77777777" w:rsidR="00C831D7" w:rsidRPr="00E34892" w:rsidRDefault="00C831D7">
            <w:pPr>
              <w:rPr>
                <w:b/>
                <w:sz w:val="22"/>
                <w:szCs w:val="22"/>
              </w:rPr>
            </w:pPr>
            <w:r w:rsidRPr="00E34892">
              <w:rPr>
                <w:b/>
                <w:sz w:val="22"/>
                <w:szCs w:val="22"/>
              </w:rPr>
              <w:t>(External) Expertise required?</w:t>
            </w:r>
          </w:p>
        </w:tc>
        <w:tc>
          <w:tcPr>
            <w:tcW w:w="10170" w:type="dxa"/>
          </w:tcPr>
          <w:p w14:paraId="5BBCC66D" w14:textId="69ABF9E0" w:rsidR="004C316E" w:rsidRPr="00E34892" w:rsidRDefault="004C316E" w:rsidP="00895D9D">
            <w:pPr>
              <w:rPr>
                <w:sz w:val="22"/>
                <w:szCs w:val="22"/>
              </w:rPr>
            </w:pPr>
            <w:bookmarkStart w:id="0" w:name="_GoBack"/>
            <w:bookmarkEnd w:id="0"/>
          </w:p>
        </w:tc>
      </w:tr>
    </w:tbl>
    <w:p w14:paraId="6D5E5215" w14:textId="187F1704" w:rsidR="000E7792" w:rsidRDefault="00115FFE"/>
    <w:sectPr w:rsidR="000E7792" w:rsidSect="00C831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134"/>
    <w:multiLevelType w:val="hybridMultilevel"/>
    <w:tmpl w:val="EA929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312803"/>
    <w:multiLevelType w:val="hybridMultilevel"/>
    <w:tmpl w:val="32929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88578B"/>
    <w:multiLevelType w:val="hybridMultilevel"/>
    <w:tmpl w:val="59D22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3E3593"/>
    <w:multiLevelType w:val="multilevel"/>
    <w:tmpl w:val="173474CA"/>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3BC0747E"/>
    <w:multiLevelType w:val="hybridMultilevel"/>
    <w:tmpl w:val="ACFA6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E2964B4"/>
    <w:multiLevelType w:val="multilevel"/>
    <w:tmpl w:val="1E0E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437F43"/>
    <w:multiLevelType w:val="hybridMultilevel"/>
    <w:tmpl w:val="F404D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F6D6950"/>
    <w:multiLevelType w:val="hybridMultilevel"/>
    <w:tmpl w:val="FE883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15055B9"/>
    <w:multiLevelType w:val="hybridMultilevel"/>
    <w:tmpl w:val="AF282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D5A3126"/>
    <w:multiLevelType w:val="hybridMultilevel"/>
    <w:tmpl w:val="91446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0"/>
  </w:num>
  <w:num w:numId="6">
    <w:abstractNumId w:val="3"/>
  </w:num>
  <w:num w:numId="7">
    <w:abstractNumId w:val="6"/>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EE"/>
    <w:rsid w:val="00032A62"/>
    <w:rsid w:val="000769BD"/>
    <w:rsid w:val="00115FFE"/>
    <w:rsid w:val="001A6549"/>
    <w:rsid w:val="00205B0C"/>
    <w:rsid w:val="00280346"/>
    <w:rsid w:val="00303264"/>
    <w:rsid w:val="003677C5"/>
    <w:rsid w:val="003B57A5"/>
    <w:rsid w:val="004968F9"/>
    <w:rsid w:val="004A6873"/>
    <w:rsid w:val="004B79C7"/>
    <w:rsid w:val="004C316E"/>
    <w:rsid w:val="004C3CE7"/>
    <w:rsid w:val="004F0DA3"/>
    <w:rsid w:val="0051066F"/>
    <w:rsid w:val="005F63F1"/>
    <w:rsid w:val="00685282"/>
    <w:rsid w:val="00692908"/>
    <w:rsid w:val="006F7F87"/>
    <w:rsid w:val="00726408"/>
    <w:rsid w:val="007528EB"/>
    <w:rsid w:val="007710DE"/>
    <w:rsid w:val="00816F1D"/>
    <w:rsid w:val="00831E18"/>
    <w:rsid w:val="00895D9D"/>
    <w:rsid w:val="008E3A71"/>
    <w:rsid w:val="009B3D1A"/>
    <w:rsid w:val="00A11DD0"/>
    <w:rsid w:val="00A61D68"/>
    <w:rsid w:val="00AE4F7A"/>
    <w:rsid w:val="00B06800"/>
    <w:rsid w:val="00B33AB5"/>
    <w:rsid w:val="00C16EE0"/>
    <w:rsid w:val="00C7576E"/>
    <w:rsid w:val="00C831D7"/>
    <w:rsid w:val="00D14E20"/>
    <w:rsid w:val="00D9672E"/>
    <w:rsid w:val="00DB3E92"/>
    <w:rsid w:val="00DD45EE"/>
    <w:rsid w:val="00E34892"/>
    <w:rsid w:val="00EA2BD7"/>
    <w:rsid w:val="00EF38F3"/>
    <w:rsid w:val="00F22A2D"/>
    <w:rsid w:val="00FA22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6545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DD45EE"/>
    <w:rPr>
      <w:rFonts w:ascii="Helvetica" w:hAnsi="Helvetica" w:cs="Times New Roman"/>
      <w:sz w:val="17"/>
      <w:szCs w:val="17"/>
    </w:rPr>
  </w:style>
  <w:style w:type="character" w:styleId="Hyperlink">
    <w:name w:val="Hyperlink"/>
    <w:basedOn w:val="DefaultParagraphFont"/>
    <w:uiPriority w:val="99"/>
    <w:unhideWhenUsed/>
    <w:rsid w:val="00DD45EE"/>
    <w:rPr>
      <w:color w:val="0563C1" w:themeColor="hyperlink"/>
      <w:u w:val="single"/>
    </w:rPr>
  </w:style>
  <w:style w:type="paragraph" w:styleId="ListParagraph">
    <w:name w:val="List Paragraph"/>
    <w:basedOn w:val="Normal"/>
    <w:uiPriority w:val="34"/>
    <w:qFormat/>
    <w:rsid w:val="00D14E20"/>
    <w:pPr>
      <w:ind w:left="720"/>
      <w:contextualSpacing/>
    </w:pPr>
  </w:style>
  <w:style w:type="paragraph" w:styleId="NormalWeb">
    <w:name w:val="Normal (Web)"/>
    <w:basedOn w:val="Normal"/>
    <w:uiPriority w:val="99"/>
    <w:semiHidden/>
    <w:unhideWhenUsed/>
    <w:rsid w:val="004B79C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923">
      <w:bodyDiv w:val="1"/>
      <w:marLeft w:val="0"/>
      <w:marRight w:val="0"/>
      <w:marTop w:val="0"/>
      <w:marBottom w:val="0"/>
      <w:divBdr>
        <w:top w:val="none" w:sz="0" w:space="0" w:color="auto"/>
        <w:left w:val="none" w:sz="0" w:space="0" w:color="auto"/>
        <w:bottom w:val="none" w:sz="0" w:space="0" w:color="auto"/>
        <w:right w:val="none" w:sz="0" w:space="0" w:color="auto"/>
      </w:divBdr>
    </w:div>
    <w:div w:id="177239606">
      <w:bodyDiv w:val="1"/>
      <w:marLeft w:val="0"/>
      <w:marRight w:val="0"/>
      <w:marTop w:val="0"/>
      <w:marBottom w:val="0"/>
      <w:divBdr>
        <w:top w:val="none" w:sz="0" w:space="0" w:color="auto"/>
        <w:left w:val="none" w:sz="0" w:space="0" w:color="auto"/>
        <w:bottom w:val="none" w:sz="0" w:space="0" w:color="auto"/>
        <w:right w:val="none" w:sz="0" w:space="0" w:color="auto"/>
      </w:divBdr>
      <w:divsChild>
        <w:div w:id="1148015448">
          <w:marLeft w:val="0"/>
          <w:marRight w:val="0"/>
          <w:marTop w:val="0"/>
          <w:marBottom w:val="0"/>
          <w:divBdr>
            <w:top w:val="none" w:sz="0" w:space="0" w:color="auto"/>
            <w:left w:val="none" w:sz="0" w:space="0" w:color="auto"/>
            <w:bottom w:val="none" w:sz="0" w:space="0" w:color="auto"/>
            <w:right w:val="none" w:sz="0" w:space="0" w:color="auto"/>
          </w:divBdr>
        </w:div>
      </w:divsChild>
    </w:div>
    <w:div w:id="190920778">
      <w:bodyDiv w:val="1"/>
      <w:marLeft w:val="0"/>
      <w:marRight w:val="0"/>
      <w:marTop w:val="0"/>
      <w:marBottom w:val="0"/>
      <w:divBdr>
        <w:top w:val="none" w:sz="0" w:space="0" w:color="auto"/>
        <w:left w:val="none" w:sz="0" w:space="0" w:color="auto"/>
        <w:bottom w:val="none" w:sz="0" w:space="0" w:color="auto"/>
        <w:right w:val="none" w:sz="0" w:space="0" w:color="auto"/>
      </w:divBdr>
    </w:div>
    <w:div w:id="234123324">
      <w:bodyDiv w:val="1"/>
      <w:marLeft w:val="0"/>
      <w:marRight w:val="0"/>
      <w:marTop w:val="0"/>
      <w:marBottom w:val="0"/>
      <w:divBdr>
        <w:top w:val="none" w:sz="0" w:space="0" w:color="auto"/>
        <w:left w:val="none" w:sz="0" w:space="0" w:color="auto"/>
        <w:bottom w:val="none" w:sz="0" w:space="0" w:color="auto"/>
        <w:right w:val="none" w:sz="0" w:space="0" w:color="auto"/>
      </w:divBdr>
    </w:div>
    <w:div w:id="266734708">
      <w:bodyDiv w:val="1"/>
      <w:marLeft w:val="0"/>
      <w:marRight w:val="0"/>
      <w:marTop w:val="0"/>
      <w:marBottom w:val="0"/>
      <w:divBdr>
        <w:top w:val="none" w:sz="0" w:space="0" w:color="auto"/>
        <w:left w:val="none" w:sz="0" w:space="0" w:color="auto"/>
        <w:bottom w:val="none" w:sz="0" w:space="0" w:color="auto"/>
        <w:right w:val="none" w:sz="0" w:space="0" w:color="auto"/>
      </w:divBdr>
    </w:div>
    <w:div w:id="350958310">
      <w:bodyDiv w:val="1"/>
      <w:marLeft w:val="0"/>
      <w:marRight w:val="0"/>
      <w:marTop w:val="0"/>
      <w:marBottom w:val="0"/>
      <w:divBdr>
        <w:top w:val="none" w:sz="0" w:space="0" w:color="auto"/>
        <w:left w:val="none" w:sz="0" w:space="0" w:color="auto"/>
        <w:bottom w:val="none" w:sz="0" w:space="0" w:color="auto"/>
        <w:right w:val="none" w:sz="0" w:space="0" w:color="auto"/>
      </w:divBdr>
    </w:div>
    <w:div w:id="444152822">
      <w:bodyDiv w:val="1"/>
      <w:marLeft w:val="0"/>
      <w:marRight w:val="0"/>
      <w:marTop w:val="0"/>
      <w:marBottom w:val="0"/>
      <w:divBdr>
        <w:top w:val="none" w:sz="0" w:space="0" w:color="auto"/>
        <w:left w:val="none" w:sz="0" w:space="0" w:color="auto"/>
        <w:bottom w:val="none" w:sz="0" w:space="0" w:color="auto"/>
        <w:right w:val="none" w:sz="0" w:space="0" w:color="auto"/>
      </w:divBdr>
    </w:div>
    <w:div w:id="509565118">
      <w:bodyDiv w:val="1"/>
      <w:marLeft w:val="0"/>
      <w:marRight w:val="0"/>
      <w:marTop w:val="0"/>
      <w:marBottom w:val="0"/>
      <w:divBdr>
        <w:top w:val="none" w:sz="0" w:space="0" w:color="auto"/>
        <w:left w:val="none" w:sz="0" w:space="0" w:color="auto"/>
        <w:bottom w:val="none" w:sz="0" w:space="0" w:color="auto"/>
        <w:right w:val="none" w:sz="0" w:space="0" w:color="auto"/>
      </w:divBdr>
    </w:div>
    <w:div w:id="544878019">
      <w:bodyDiv w:val="1"/>
      <w:marLeft w:val="0"/>
      <w:marRight w:val="0"/>
      <w:marTop w:val="0"/>
      <w:marBottom w:val="0"/>
      <w:divBdr>
        <w:top w:val="none" w:sz="0" w:space="0" w:color="auto"/>
        <w:left w:val="none" w:sz="0" w:space="0" w:color="auto"/>
        <w:bottom w:val="none" w:sz="0" w:space="0" w:color="auto"/>
        <w:right w:val="none" w:sz="0" w:space="0" w:color="auto"/>
      </w:divBdr>
    </w:div>
    <w:div w:id="600572534">
      <w:bodyDiv w:val="1"/>
      <w:marLeft w:val="0"/>
      <w:marRight w:val="0"/>
      <w:marTop w:val="0"/>
      <w:marBottom w:val="0"/>
      <w:divBdr>
        <w:top w:val="none" w:sz="0" w:space="0" w:color="auto"/>
        <w:left w:val="none" w:sz="0" w:space="0" w:color="auto"/>
        <w:bottom w:val="none" w:sz="0" w:space="0" w:color="auto"/>
        <w:right w:val="none" w:sz="0" w:space="0" w:color="auto"/>
      </w:divBdr>
    </w:div>
    <w:div w:id="692613846">
      <w:bodyDiv w:val="1"/>
      <w:marLeft w:val="0"/>
      <w:marRight w:val="0"/>
      <w:marTop w:val="0"/>
      <w:marBottom w:val="0"/>
      <w:divBdr>
        <w:top w:val="none" w:sz="0" w:space="0" w:color="auto"/>
        <w:left w:val="none" w:sz="0" w:space="0" w:color="auto"/>
        <w:bottom w:val="none" w:sz="0" w:space="0" w:color="auto"/>
        <w:right w:val="none" w:sz="0" w:space="0" w:color="auto"/>
      </w:divBdr>
    </w:div>
    <w:div w:id="740519179">
      <w:bodyDiv w:val="1"/>
      <w:marLeft w:val="0"/>
      <w:marRight w:val="0"/>
      <w:marTop w:val="0"/>
      <w:marBottom w:val="0"/>
      <w:divBdr>
        <w:top w:val="none" w:sz="0" w:space="0" w:color="auto"/>
        <w:left w:val="none" w:sz="0" w:space="0" w:color="auto"/>
        <w:bottom w:val="none" w:sz="0" w:space="0" w:color="auto"/>
        <w:right w:val="none" w:sz="0" w:space="0" w:color="auto"/>
      </w:divBdr>
    </w:div>
    <w:div w:id="801846590">
      <w:bodyDiv w:val="1"/>
      <w:marLeft w:val="0"/>
      <w:marRight w:val="0"/>
      <w:marTop w:val="0"/>
      <w:marBottom w:val="0"/>
      <w:divBdr>
        <w:top w:val="none" w:sz="0" w:space="0" w:color="auto"/>
        <w:left w:val="none" w:sz="0" w:space="0" w:color="auto"/>
        <w:bottom w:val="none" w:sz="0" w:space="0" w:color="auto"/>
        <w:right w:val="none" w:sz="0" w:space="0" w:color="auto"/>
      </w:divBdr>
    </w:div>
    <w:div w:id="887759676">
      <w:bodyDiv w:val="1"/>
      <w:marLeft w:val="0"/>
      <w:marRight w:val="0"/>
      <w:marTop w:val="0"/>
      <w:marBottom w:val="0"/>
      <w:divBdr>
        <w:top w:val="none" w:sz="0" w:space="0" w:color="auto"/>
        <w:left w:val="none" w:sz="0" w:space="0" w:color="auto"/>
        <w:bottom w:val="none" w:sz="0" w:space="0" w:color="auto"/>
        <w:right w:val="none" w:sz="0" w:space="0" w:color="auto"/>
      </w:divBdr>
    </w:div>
    <w:div w:id="951328889">
      <w:bodyDiv w:val="1"/>
      <w:marLeft w:val="0"/>
      <w:marRight w:val="0"/>
      <w:marTop w:val="0"/>
      <w:marBottom w:val="0"/>
      <w:divBdr>
        <w:top w:val="none" w:sz="0" w:space="0" w:color="auto"/>
        <w:left w:val="none" w:sz="0" w:space="0" w:color="auto"/>
        <w:bottom w:val="none" w:sz="0" w:space="0" w:color="auto"/>
        <w:right w:val="none" w:sz="0" w:space="0" w:color="auto"/>
      </w:divBdr>
    </w:div>
    <w:div w:id="977149506">
      <w:bodyDiv w:val="1"/>
      <w:marLeft w:val="0"/>
      <w:marRight w:val="0"/>
      <w:marTop w:val="0"/>
      <w:marBottom w:val="0"/>
      <w:divBdr>
        <w:top w:val="none" w:sz="0" w:space="0" w:color="auto"/>
        <w:left w:val="none" w:sz="0" w:space="0" w:color="auto"/>
        <w:bottom w:val="none" w:sz="0" w:space="0" w:color="auto"/>
        <w:right w:val="none" w:sz="0" w:space="0" w:color="auto"/>
      </w:divBdr>
    </w:div>
    <w:div w:id="977610865">
      <w:bodyDiv w:val="1"/>
      <w:marLeft w:val="0"/>
      <w:marRight w:val="0"/>
      <w:marTop w:val="0"/>
      <w:marBottom w:val="0"/>
      <w:divBdr>
        <w:top w:val="none" w:sz="0" w:space="0" w:color="auto"/>
        <w:left w:val="none" w:sz="0" w:space="0" w:color="auto"/>
        <w:bottom w:val="none" w:sz="0" w:space="0" w:color="auto"/>
        <w:right w:val="none" w:sz="0" w:space="0" w:color="auto"/>
      </w:divBdr>
    </w:div>
    <w:div w:id="991635883">
      <w:bodyDiv w:val="1"/>
      <w:marLeft w:val="0"/>
      <w:marRight w:val="0"/>
      <w:marTop w:val="0"/>
      <w:marBottom w:val="0"/>
      <w:divBdr>
        <w:top w:val="none" w:sz="0" w:space="0" w:color="auto"/>
        <w:left w:val="none" w:sz="0" w:space="0" w:color="auto"/>
        <w:bottom w:val="none" w:sz="0" w:space="0" w:color="auto"/>
        <w:right w:val="none" w:sz="0" w:space="0" w:color="auto"/>
      </w:divBdr>
    </w:div>
    <w:div w:id="994529976">
      <w:bodyDiv w:val="1"/>
      <w:marLeft w:val="0"/>
      <w:marRight w:val="0"/>
      <w:marTop w:val="0"/>
      <w:marBottom w:val="0"/>
      <w:divBdr>
        <w:top w:val="none" w:sz="0" w:space="0" w:color="auto"/>
        <w:left w:val="none" w:sz="0" w:space="0" w:color="auto"/>
        <w:bottom w:val="none" w:sz="0" w:space="0" w:color="auto"/>
        <w:right w:val="none" w:sz="0" w:space="0" w:color="auto"/>
      </w:divBdr>
    </w:div>
    <w:div w:id="1021130205">
      <w:bodyDiv w:val="1"/>
      <w:marLeft w:val="0"/>
      <w:marRight w:val="0"/>
      <w:marTop w:val="0"/>
      <w:marBottom w:val="0"/>
      <w:divBdr>
        <w:top w:val="none" w:sz="0" w:space="0" w:color="auto"/>
        <w:left w:val="none" w:sz="0" w:space="0" w:color="auto"/>
        <w:bottom w:val="none" w:sz="0" w:space="0" w:color="auto"/>
        <w:right w:val="none" w:sz="0" w:space="0" w:color="auto"/>
      </w:divBdr>
    </w:div>
    <w:div w:id="1061708334">
      <w:bodyDiv w:val="1"/>
      <w:marLeft w:val="0"/>
      <w:marRight w:val="0"/>
      <w:marTop w:val="0"/>
      <w:marBottom w:val="0"/>
      <w:divBdr>
        <w:top w:val="none" w:sz="0" w:space="0" w:color="auto"/>
        <w:left w:val="none" w:sz="0" w:space="0" w:color="auto"/>
        <w:bottom w:val="none" w:sz="0" w:space="0" w:color="auto"/>
        <w:right w:val="none" w:sz="0" w:space="0" w:color="auto"/>
      </w:divBdr>
    </w:div>
    <w:div w:id="1138841229">
      <w:bodyDiv w:val="1"/>
      <w:marLeft w:val="0"/>
      <w:marRight w:val="0"/>
      <w:marTop w:val="0"/>
      <w:marBottom w:val="0"/>
      <w:divBdr>
        <w:top w:val="none" w:sz="0" w:space="0" w:color="auto"/>
        <w:left w:val="none" w:sz="0" w:space="0" w:color="auto"/>
        <w:bottom w:val="none" w:sz="0" w:space="0" w:color="auto"/>
        <w:right w:val="none" w:sz="0" w:space="0" w:color="auto"/>
      </w:divBdr>
    </w:div>
    <w:div w:id="1140223971">
      <w:bodyDiv w:val="1"/>
      <w:marLeft w:val="0"/>
      <w:marRight w:val="0"/>
      <w:marTop w:val="0"/>
      <w:marBottom w:val="0"/>
      <w:divBdr>
        <w:top w:val="none" w:sz="0" w:space="0" w:color="auto"/>
        <w:left w:val="none" w:sz="0" w:space="0" w:color="auto"/>
        <w:bottom w:val="none" w:sz="0" w:space="0" w:color="auto"/>
        <w:right w:val="none" w:sz="0" w:space="0" w:color="auto"/>
      </w:divBdr>
    </w:div>
    <w:div w:id="1301770736">
      <w:bodyDiv w:val="1"/>
      <w:marLeft w:val="0"/>
      <w:marRight w:val="0"/>
      <w:marTop w:val="0"/>
      <w:marBottom w:val="0"/>
      <w:divBdr>
        <w:top w:val="none" w:sz="0" w:space="0" w:color="auto"/>
        <w:left w:val="none" w:sz="0" w:space="0" w:color="auto"/>
        <w:bottom w:val="none" w:sz="0" w:space="0" w:color="auto"/>
        <w:right w:val="none" w:sz="0" w:space="0" w:color="auto"/>
      </w:divBdr>
    </w:div>
    <w:div w:id="1349255301">
      <w:bodyDiv w:val="1"/>
      <w:marLeft w:val="0"/>
      <w:marRight w:val="0"/>
      <w:marTop w:val="0"/>
      <w:marBottom w:val="0"/>
      <w:divBdr>
        <w:top w:val="none" w:sz="0" w:space="0" w:color="auto"/>
        <w:left w:val="none" w:sz="0" w:space="0" w:color="auto"/>
        <w:bottom w:val="none" w:sz="0" w:space="0" w:color="auto"/>
        <w:right w:val="none" w:sz="0" w:space="0" w:color="auto"/>
      </w:divBdr>
    </w:div>
    <w:div w:id="1372799462">
      <w:bodyDiv w:val="1"/>
      <w:marLeft w:val="0"/>
      <w:marRight w:val="0"/>
      <w:marTop w:val="0"/>
      <w:marBottom w:val="0"/>
      <w:divBdr>
        <w:top w:val="none" w:sz="0" w:space="0" w:color="auto"/>
        <w:left w:val="none" w:sz="0" w:space="0" w:color="auto"/>
        <w:bottom w:val="none" w:sz="0" w:space="0" w:color="auto"/>
        <w:right w:val="none" w:sz="0" w:space="0" w:color="auto"/>
      </w:divBdr>
    </w:div>
    <w:div w:id="1407650016">
      <w:bodyDiv w:val="1"/>
      <w:marLeft w:val="0"/>
      <w:marRight w:val="0"/>
      <w:marTop w:val="0"/>
      <w:marBottom w:val="0"/>
      <w:divBdr>
        <w:top w:val="none" w:sz="0" w:space="0" w:color="auto"/>
        <w:left w:val="none" w:sz="0" w:space="0" w:color="auto"/>
        <w:bottom w:val="none" w:sz="0" w:space="0" w:color="auto"/>
        <w:right w:val="none" w:sz="0" w:space="0" w:color="auto"/>
      </w:divBdr>
    </w:div>
    <w:div w:id="1423523900">
      <w:bodyDiv w:val="1"/>
      <w:marLeft w:val="0"/>
      <w:marRight w:val="0"/>
      <w:marTop w:val="0"/>
      <w:marBottom w:val="0"/>
      <w:divBdr>
        <w:top w:val="none" w:sz="0" w:space="0" w:color="auto"/>
        <w:left w:val="none" w:sz="0" w:space="0" w:color="auto"/>
        <w:bottom w:val="none" w:sz="0" w:space="0" w:color="auto"/>
        <w:right w:val="none" w:sz="0" w:space="0" w:color="auto"/>
      </w:divBdr>
    </w:div>
    <w:div w:id="1499148356">
      <w:bodyDiv w:val="1"/>
      <w:marLeft w:val="0"/>
      <w:marRight w:val="0"/>
      <w:marTop w:val="0"/>
      <w:marBottom w:val="0"/>
      <w:divBdr>
        <w:top w:val="none" w:sz="0" w:space="0" w:color="auto"/>
        <w:left w:val="none" w:sz="0" w:space="0" w:color="auto"/>
        <w:bottom w:val="none" w:sz="0" w:space="0" w:color="auto"/>
        <w:right w:val="none" w:sz="0" w:space="0" w:color="auto"/>
      </w:divBdr>
    </w:div>
    <w:div w:id="1535582388">
      <w:bodyDiv w:val="1"/>
      <w:marLeft w:val="0"/>
      <w:marRight w:val="0"/>
      <w:marTop w:val="0"/>
      <w:marBottom w:val="0"/>
      <w:divBdr>
        <w:top w:val="none" w:sz="0" w:space="0" w:color="auto"/>
        <w:left w:val="none" w:sz="0" w:space="0" w:color="auto"/>
        <w:bottom w:val="none" w:sz="0" w:space="0" w:color="auto"/>
        <w:right w:val="none" w:sz="0" w:space="0" w:color="auto"/>
      </w:divBdr>
    </w:div>
    <w:div w:id="1610045026">
      <w:bodyDiv w:val="1"/>
      <w:marLeft w:val="0"/>
      <w:marRight w:val="0"/>
      <w:marTop w:val="0"/>
      <w:marBottom w:val="0"/>
      <w:divBdr>
        <w:top w:val="none" w:sz="0" w:space="0" w:color="auto"/>
        <w:left w:val="none" w:sz="0" w:space="0" w:color="auto"/>
        <w:bottom w:val="none" w:sz="0" w:space="0" w:color="auto"/>
        <w:right w:val="none" w:sz="0" w:space="0" w:color="auto"/>
      </w:divBdr>
    </w:div>
    <w:div w:id="1639800473">
      <w:bodyDiv w:val="1"/>
      <w:marLeft w:val="0"/>
      <w:marRight w:val="0"/>
      <w:marTop w:val="0"/>
      <w:marBottom w:val="0"/>
      <w:divBdr>
        <w:top w:val="none" w:sz="0" w:space="0" w:color="auto"/>
        <w:left w:val="none" w:sz="0" w:space="0" w:color="auto"/>
        <w:bottom w:val="none" w:sz="0" w:space="0" w:color="auto"/>
        <w:right w:val="none" w:sz="0" w:space="0" w:color="auto"/>
      </w:divBdr>
    </w:div>
    <w:div w:id="1664353009">
      <w:bodyDiv w:val="1"/>
      <w:marLeft w:val="0"/>
      <w:marRight w:val="0"/>
      <w:marTop w:val="0"/>
      <w:marBottom w:val="0"/>
      <w:divBdr>
        <w:top w:val="none" w:sz="0" w:space="0" w:color="auto"/>
        <w:left w:val="none" w:sz="0" w:space="0" w:color="auto"/>
        <w:bottom w:val="none" w:sz="0" w:space="0" w:color="auto"/>
        <w:right w:val="none" w:sz="0" w:space="0" w:color="auto"/>
      </w:divBdr>
    </w:div>
    <w:div w:id="1724214116">
      <w:bodyDiv w:val="1"/>
      <w:marLeft w:val="0"/>
      <w:marRight w:val="0"/>
      <w:marTop w:val="0"/>
      <w:marBottom w:val="0"/>
      <w:divBdr>
        <w:top w:val="none" w:sz="0" w:space="0" w:color="auto"/>
        <w:left w:val="none" w:sz="0" w:space="0" w:color="auto"/>
        <w:bottom w:val="none" w:sz="0" w:space="0" w:color="auto"/>
        <w:right w:val="none" w:sz="0" w:space="0" w:color="auto"/>
      </w:divBdr>
    </w:div>
    <w:div w:id="1751537192">
      <w:bodyDiv w:val="1"/>
      <w:marLeft w:val="0"/>
      <w:marRight w:val="0"/>
      <w:marTop w:val="0"/>
      <w:marBottom w:val="0"/>
      <w:divBdr>
        <w:top w:val="none" w:sz="0" w:space="0" w:color="auto"/>
        <w:left w:val="none" w:sz="0" w:space="0" w:color="auto"/>
        <w:bottom w:val="none" w:sz="0" w:space="0" w:color="auto"/>
        <w:right w:val="none" w:sz="0" w:space="0" w:color="auto"/>
      </w:divBdr>
    </w:div>
    <w:div w:id="1758208844">
      <w:bodyDiv w:val="1"/>
      <w:marLeft w:val="0"/>
      <w:marRight w:val="0"/>
      <w:marTop w:val="0"/>
      <w:marBottom w:val="0"/>
      <w:divBdr>
        <w:top w:val="none" w:sz="0" w:space="0" w:color="auto"/>
        <w:left w:val="none" w:sz="0" w:space="0" w:color="auto"/>
        <w:bottom w:val="none" w:sz="0" w:space="0" w:color="auto"/>
        <w:right w:val="none" w:sz="0" w:space="0" w:color="auto"/>
      </w:divBdr>
    </w:div>
    <w:div w:id="1772236621">
      <w:bodyDiv w:val="1"/>
      <w:marLeft w:val="0"/>
      <w:marRight w:val="0"/>
      <w:marTop w:val="0"/>
      <w:marBottom w:val="0"/>
      <w:divBdr>
        <w:top w:val="none" w:sz="0" w:space="0" w:color="auto"/>
        <w:left w:val="none" w:sz="0" w:space="0" w:color="auto"/>
        <w:bottom w:val="none" w:sz="0" w:space="0" w:color="auto"/>
        <w:right w:val="none" w:sz="0" w:space="0" w:color="auto"/>
      </w:divBdr>
    </w:div>
    <w:div w:id="1779332266">
      <w:bodyDiv w:val="1"/>
      <w:marLeft w:val="0"/>
      <w:marRight w:val="0"/>
      <w:marTop w:val="0"/>
      <w:marBottom w:val="0"/>
      <w:divBdr>
        <w:top w:val="none" w:sz="0" w:space="0" w:color="auto"/>
        <w:left w:val="none" w:sz="0" w:space="0" w:color="auto"/>
        <w:bottom w:val="none" w:sz="0" w:space="0" w:color="auto"/>
        <w:right w:val="none" w:sz="0" w:space="0" w:color="auto"/>
      </w:divBdr>
    </w:div>
    <w:div w:id="1814248871">
      <w:bodyDiv w:val="1"/>
      <w:marLeft w:val="0"/>
      <w:marRight w:val="0"/>
      <w:marTop w:val="0"/>
      <w:marBottom w:val="0"/>
      <w:divBdr>
        <w:top w:val="none" w:sz="0" w:space="0" w:color="auto"/>
        <w:left w:val="none" w:sz="0" w:space="0" w:color="auto"/>
        <w:bottom w:val="none" w:sz="0" w:space="0" w:color="auto"/>
        <w:right w:val="none" w:sz="0" w:space="0" w:color="auto"/>
      </w:divBdr>
    </w:div>
    <w:div w:id="1975402830">
      <w:bodyDiv w:val="1"/>
      <w:marLeft w:val="0"/>
      <w:marRight w:val="0"/>
      <w:marTop w:val="0"/>
      <w:marBottom w:val="0"/>
      <w:divBdr>
        <w:top w:val="none" w:sz="0" w:space="0" w:color="auto"/>
        <w:left w:val="none" w:sz="0" w:space="0" w:color="auto"/>
        <w:bottom w:val="none" w:sz="0" w:space="0" w:color="auto"/>
        <w:right w:val="none" w:sz="0" w:space="0" w:color="auto"/>
      </w:divBdr>
    </w:div>
    <w:div w:id="1986549407">
      <w:bodyDiv w:val="1"/>
      <w:marLeft w:val="0"/>
      <w:marRight w:val="0"/>
      <w:marTop w:val="0"/>
      <w:marBottom w:val="0"/>
      <w:divBdr>
        <w:top w:val="none" w:sz="0" w:space="0" w:color="auto"/>
        <w:left w:val="none" w:sz="0" w:space="0" w:color="auto"/>
        <w:bottom w:val="none" w:sz="0" w:space="0" w:color="auto"/>
        <w:right w:val="none" w:sz="0" w:space="0" w:color="auto"/>
      </w:divBdr>
    </w:div>
    <w:div w:id="1989279774">
      <w:bodyDiv w:val="1"/>
      <w:marLeft w:val="0"/>
      <w:marRight w:val="0"/>
      <w:marTop w:val="0"/>
      <w:marBottom w:val="0"/>
      <w:divBdr>
        <w:top w:val="none" w:sz="0" w:space="0" w:color="auto"/>
        <w:left w:val="none" w:sz="0" w:space="0" w:color="auto"/>
        <w:bottom w:val="none" w:sz="0" w:space="0" w:color="auto"/>
        <w:right w:val="none" w:sz="0" w:space="0" w:color="auto"/>
      </w:divBdr>
    </w:div>
    <w:div w:id="2044478396">
      <w:bodyDiv w:val="1"/>
      <w:marLeft w:val="0"/>
      <w:marRight w:val="0"/>
      <w:marTop w:val="0"/>
      <w:marBottom w:val="0"/>
      <w:divBdr>
        <w:top w:val="none" w:sz="0" w:space="0" w:color="auto"/>
        <w:left w:val="none" w:sz="0" w:space="0" w:color="auto"/>
        <w:bottom w:val="none" w:sz="0" w:space="0" w:color="auto"/>
        <w:right w:val="none" w:sz="0" w:space="0" w:color="auto"/>
      </w:divBdr>
    </w:div>
    <w:div w:id="2058502923">
      <w:bodyDiv w:val="1"/>
      <w:marLeft w:val="0"/>
      <w:marRight w:val="0"/>
      <w:marTop w:val="0"/>
      <w:marBottom w:val="0"/>
      <w:divBdr>
        <w:top w:val="none" w:sz="0" w:space="0" w:color="auto"/>
        <w:left w:val="none" w:sz="0" w:space="0" w:color="auto"/>
        <w:bottom w:val="none" w:sz="0" w:space="0" w:color="auto"/>
        <w:right w:val="none" w:sz="0" w:space="0" w:color="auto"/>
      </w:divBdr>
    </w:div>
    <w:div w:id="2096514917">
      <w:bodyDiv w:val="1"/>
      <w:marLeft w:val="0"/>
      <w:marRight w:val="0"/>
      <w:marTop w:val="0"/>
      <w:marBottom w:val="0"/>
      <w:divBdr>
        <w:top w:val="none" w:sz="0" w:space="0" w:color="auto"/>
        <w:left w:val="none" w:sz="0" w:space="0" w:color="auto"/>
        <w:bottom w:val="none" w:sz="0" w:space="0" w:color="auto"/>
        <w:right w:val="none" w:sz="0" w:space="0" w:color="auto"/>
      </w:divBdr>
    </w:div>
    <w:div w:id="2120367871">
      <w:bodyDiv w:val="1"/>
      <w:marLeft w:val="0"/>
      <w:marRight w:val="0"/>
      <w:marTop w:val="0"/>
      <w:marBottom w:val="0"/>
      <w:divBdr>
        <w:top w:val="none" w:sz="0" w:space="0" w:color="auto"/>
        <w:left w:val="none" w:sz="0" w:space="0" w:color="auto"/>
        <w:bottom w:val="none" w:sz="0" w:space="0" w:color="auto"/>
        <w:right w:val="none" w:sz="0" w:space="0" w:color="auto"/>
      </w:divBdr>
    </w:div>
    <w:div w:id="2123451513">
      <w:bodyDiv w:val="1"/>
      <w:marLeft w:val="0"/>
      <w:marRight w:val="0"/>
      <w:marTop w:val="0"/>
      <w:marBottom w:val="0"/>
      <w:divBdr>
        <w:top w:val="none" w:sz="0" w:space="0" w:color="auto"/>
        <w:left w:val="none" w:sz="0" w:space="0" w:color="auto"/>
        <w:bottom w:val="none" w:sz="0" w:space="0" w:color="auto"/>
        <w:right w:val="none" w:sz="0" w:space="0" w:color="auto"/>
      </w:divBdr>
    </w:div>
    <w:div w:id="21436888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QN7zarCr2c-2BVv3pfa6Z5O10pDcgHSIQ5Q3CBdX2WE/ed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637</Words>
  <Characters>3635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2017-05-08T20:18:00Z</dcterms:created>
  <dcterms:modified xsi:type="dcterms:W3CDTF">2017-05-08T20:29:00Z</dcterms:modified>
</cp:coreProperties>
</file>