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170"/>
      </w:tblGrid>
      <w:tr w:rsidR="00C831D7" w14:paraId="470598AF" w14:textId="77777777" w:rsidTr="00C831D7">
        <w:tc>
          <w:tcPr>
            <w:tcW w:w="2695" w:type="dxa"/>
            <w:shd w:val="clear" w:color="auto" w:fill="E7E6E6" w:themeFill="background2"/>
          </w:tcPr>
          <w:p w14:paraId="5F5E7CEB" w14:textId="0E8FA99F" w:rsidR="00DD45EE" w:rsidRPr="00E34892" w:rsidRDefault="00DD45EE" w:rsidP="0052291E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>Charter Question #</w:t>
            </w:r>
            <w:r w:rsidR="005229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70" w:type="dxa"/>
          </w:tcPr>
          <w:p w14:paraId="781F7EAA" w14:textId="77777777" w:rsidR="00BD08E3" w:rsidRPr="00BD08E3" w:rsidRDefault="00BD08E3" w:rsidP="00BD08E3">
            <w:pPr>
              <w:rPr>
                <w:sz w:val="22"/>
                <w:szCs w:val="22"/>
              </w:rPr>
            </w:pPr>
            <w:r w:rsidRPr="00BD08E3">
              <w:rPr>
                <w:sz w:val="22"/>
                <w:szCs w:val="22"/>
              </w:rPr>
              <w:t>What aspects should be considered to determine an appropriate level of overhead that supports the principles</w:t>
            </w:r>
          </w:p>
          <w:p w14:paraId="46EB2C0C" w14:textId="40323A14" w:rsidR="00DD45EE" w:rsidRPr="00F85EEF" w:rsidRDefault="00BD08E3" w:rsidP="00BD08E3">
            <w:pPr>
              <w:rPr>
                <w:sz w:val="22"/>
                <w:szCs w:val="22"/>
              </w:rPr>
            </w:pPr>
            <w:r w:rsidRPr="00BD08E3">
              <w:rPr>
                <w:sz w:val="22"/>
                <w:szCs w:val="22"/>
              </w:rPr>
              <w:t>outlined in this charter?</w:t>
            </w:r>
          </w:p>
        </w:tc>
      </w:tr>
      <w:tr w:rsidR="00C831D7" w14:paraId="112E74D9" w14:textId="77777777" w:rsidTr="00C831D7">
        <w:tc>
          <w:tcPr>
            <w:tcW w:w="2695" w:type="dxa"/>
            <w:shd w:val="clear" w:color="auto" w:fill="E7E6E6" w:themeFill="background2"/>
          </w:tcPr>
          <w:p w14:paraId="3CBF40A0" w14:textId="77777777" w:rsidR="00DD45EE" w:rsidRPr="00E34892" w:rsidRDefault="00DD45EE" w:rsidP="00C831D7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 xml:space="preserve">Initial Responses (summary – for full responses, see </w:t>
            </w:r>
            <w:hyperlink r:id="rId5" w:history="1">
              <w:r w:rsidR="00C831D7" w:rsidRPr="00E34892">
                <w:rPr>
                  <w:rStyle w:val="Hyperlink"/>
                  <w:b/>
                  <w:sz w:val="22"/>
                  <w:szCs w:val="22"/>
                </w:rPr>
                <w:t>here</w:t>
              </w:r>
            </w:hyperlink>
            <w:r w:rsidRPr="00E34892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10170" w:type="dxa"/>
          </w:tcPr>
          <w:p w14:paraId="1B0E3FD8" w14:textId="77777777" w:rsidR="00EE3915" w:rsidRPr="00586C35" w:rsidRDefault="00EE3915" w:rsidP="00EE3915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</w:rPr>
            </w:pPr>
            <w:r w:rsidRPr="00EE3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As small as possible. And not based on % commission of the grants disbursed but on the real work to be </w:t>
            </w:r>
            <w:r w:rsidRPr="00586C35">
              <w:rPr>
                <w:rFonts w:eastAsia="Times New Roman" w:cs="Times New Roman"/>
                <w:color w:val="000000"/>
                <w:sz w:val="22"/>
                <w:szCs w:val="22"/>
              </w:rPr>
              <w:t>performed by the agency. If the ICANN internal option is taken, then IMO a few additional staff, 3 to 5 (fixed cost) would be needed.</w:t>
            </w:r>
          </w:p>
          <w:p w14:paraId="26401C4F" w14:textId="77777777" w:rsidR="00EE3915" w:rsidRPr="00586C35" w:rsidRDefault="00EE3915" w:rsidP="00EE3915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</w:rPr>
            </w:pPr>
            <w:r w:rsidRPr="00586C3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Clearly some benchmark would be useful. </w:t>
            </w:r>
          </w:p>
          <w:p w14:paraId="4A3220FE" w14:textId="77777777" w:rsidR="00EE3915" w:rsidRPr="00586C35" w:rsidRDefault="00EE3915" w:rsidP="00EE3915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</w:rPr>
            </w:pPr>
            <w:r w:rsidRPr="00586C35">
              <w:rPr>
                <w:rFonts w:cs="Times New Roman"/>
                <w:color w:val="000000"/>
                <w:sz w:val="22"/>
                <w:szCs w:val="22"/>
              </w:rPr>
              <w:t xml:space="preserve">As almost no agencies fund core expenses anymore, % is a common way to charge for administration/indirect costs. If the program was to operate without a % as a base, but for “work done” as suggested above, then a definition of what </w:t>
            </w:r>
            <w:proofErr w:type="gramStart"/>
            <w:r w:rsidRPr="00586C35">
              <w:rPr>
                <w:rFonts w:cs="Times New Roman"/>
                <w:color w:val="000000"/>
                <w:sz w:val="22"/>
                <w:szCs w:val="22"/>
              </w:rPr>
              <w:t>is allowed to</w:t>
            </w:r>
            <w:proofErr w:type="gramEnd"/>
            <w:r w:rsidRPr="00586C35">
              <w:rPr>
                <w:rFonts w:cs="Times New Roman"/>
                <w:color w:val="000000"/>
                <w:sz w:val="22"/>
                <w:szCs w:val="22"/>
              </w:rPr>
              <w:t xml:space="preserve"> include needs to be done. As the costs vary country by country and every organization operates under a different logistics, it is difficult to be “competitive” in a bid if a % is not provided. For example, an organization that pays rent of their premises might have higher costs, that one that operates in a university or owns their space. But that does not reflect the organizational capacity to administer the funds. Percentages between 15% and 20% are what is widely accepted in the international development community. </w:t>
            </w:r>
            <w:r w:rsidRPr="00EE3915">
              <w:rPr>
                <w:rFonts w:cs="Times New Roman"/>
                <w:color w:val="000000"/>
                <w:sz w:val="22"/>
                <w:szCs w:val="22"/>
              </w:rPr>
              <w:t>Some universities might charge over 40% overheads. L</w:t>
            </w:r>
            <w:bookmarkStart w:id="0" w:name="_GoBack"/>
            <w:bookmarkEnd w:id="0"/>
            <w:r w:rsidRPr="00EE3915">
              <w:rPr>
                <w:rFonts w:cs="Times New Roman"/>
                <w:color w:val="000000"/>
                <w:sz w:val="22"/>
                <w:szCs w:val="22"/>
              </w:rPr>
              <w:t>ower overheads might be submitted, but if that is the case then the projects might be requesting funds for expenses that other organizations are including as part of their percentage.</w:t>
            </w:r>
            <w:r w:rsidRPr="00586C35">
              <w:rPr>
                <w:rFonts w:cs="Times New Roman"/>
                <w:color w:val="000000"/>
                <w:sz w:val="22"/>
                <w:szCs w:val="22"/>
              </w:rPr>
              <w:t xml:space="preserve"> If looking for a bench-mark, a wide net should be cast, to see what overheads are charged around the world. </w:t>
            </w:r>
            <w:r w:rsidRPr="00EE391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think that some of the funding might be requested for organizations that need support for their core services (not project funds) so a percentage there will not apply. </w:t>
            </w:r>
          </w:p>
          <w:p w14:paraId="7ABAE185" w14:textId="77777777" w:rsidR="00586C35" w:rsidRPr="00586C35" w:rsidRDefault="00EE3915" w:rsidP="00586C35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</w:rPr>
            </w:pPr>
            <w:r w:rsidRPr="00586C3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Ideally there should be no new overhead incurred other than just an appropriate overhead-fee (5% – 10 %) for the non-profit work in the </w:t>
            </w:r>
            <w:proofErr w:type="spellStart"/>
            <w:r w:rsidRPr="00586C35">
              <w:rPr>
                <w:rFonts w:eastAsia="Times New Roman" w:cs="Times New Roman"/>
                <w:color w:val="000000"/>
                <w:sz w:val="22"/>
                <w:szCs w:val="22"/>
              </w:rPr>
              <w:t>subgranting</w:t>
            </w:r>
            <w:proofErr w:type="spellEnd"/>
            <w:r w:rsidRPr="00586C3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organizations.</w:t>
            </w:r>
          </w:p>
          <w:p w14:paraId="101F05CE" w14:textId="200DBEF8" w:rsidR="00586C35" w:rsidRPr="00586C35" w:rsidRDefault="00586C35" w:rsidP="00586C35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C35">
              <w:rPr>
                <w:sz w:val="22"/>
                <w:szCs w:val="22"/>
              </w:rPr>
              <w:t>Once a system is set up for distribution, the cost of administering the distribution of the funds</w:t>
            </w:r>
            <w:r w:rsidRPr="00586C35">
              <w:rPr>
                <w:sz w:val="22"/>
                <w:szCs w:val="22"/>
              </w:rPr>
              <w:t xml:space="preserve"> </w:t>
            </w:r>
            <w:r w:rsidRPr="00586C35">
              <w:rPr>
                <w:sz w:val="22"/>
                <w:szCs w:val="22"/>
              </w:rPr>
              <w:t>will naturally come out of the auction proceeds. As a point of departure, the nominal goal for</w:t>
            </w:r>
            <w:r w:rsidRPr="00586C35">
              <w:rPr>
                <w:sz w:val="22"/>
                <w:szCs w:val="22"/>
              </w:rPr>
              <w:t xml:space="preserve"> </w:t>
            </w:r>
            <w:r w:rsidRPr="00586C35">
              <w:rPr>
                <w:sz w:val="22"/>
                <w:szCs w:val="22"/>
              </w:rPr>
              <w:t>the overhead is no more than 5%.</w:t>
            </w:r>
          </w:p>
        </w:tc>
      </w:tr>
      <w:tr w:rsidR="00C831D7" w:rsidRPr="00032A62" w14:paraId="085CFB9D" w14:textId="77777777" w:rsidTr="00C831D7">
        <w:tc>
          <w:tcPr>
            <w:tcW w:w="2695" w:type="dxa"/>
            <w:shd w:val="clear" w:color="auto" w:fill="E7E6E6" w:themeFill="background2"/>
          </w:tcPr>
          <w:p w14:paraId="3E456779" w14:textId="44EA7F66" w:rsidR="00DD45EE" w:rsidRPr="00E34892" w:rsidRDefault="00C831D7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>Order in which this question should be dealt with</w:t>
            </w:r>
          </w:p>
        </w:tc>
        <w:tc>
          <w:tcPr>
            <w:tcW w:w="10170" w:type="dxa"/>
          </w:tcPr>
          <w:p w14:paraId="079F611B" w14:textId="607EE531" w:rsidR="004C3CE7" w:rsidRPr="007710DE" w:rsidRDefault="004C3CE7" w:rsidP="00115FFE">
            <w:pPr>
              <w:pStyle w:val="p1"/>
              <w:rPr>
                <w:color w:val="11313B"/>
                <w:sz w:val="18"/>
                <w:szCs w:val="18"/>
              </w:rPr>
            </w:pPr>
          </w:p>
        </w:tc>
      </w:tr>
      <w:tr w:rsidR="00C831D7" w14:paraId="63935F33" w14:textId="77777777" w:rsidTr="00C831D7">
        <w:tc>
          <w:tcPr>
            <w:tcW w:w="2695" w:type="dxa"/>
            <w:shd w:val="clear" w:color="auto" w:fill="E7E6E6" w:themeFill="background2"/>
          </w:tcPr>
          <w:p w14:paraId="722D6F5A" w14:textId="77777777" w:rsidR="00DD45EE" w:rsidRPr="00E34892" w:rsidRDefault="00C831D7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>Sub-questions or clarifications needed</w:t>
            </w:r>
          </w:p>
        </w:tc>
        <w:tc>
          <w:tcPr>
            <w:tcW w:w="10170" w:type="dxa"/>
          </w:tcPr>
          <w:p w14:paraId="5415CE2C" w14:textId="1A7AA9F1" w:rsidR="00DD45EE" w:rsidRPr="00831E18" w:rsidRDefault="00EE3915" w:rsidP="004F0DA3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Responses appear to deal both with overhead for framework / mechanism as well as project applications. Are both expected to be addressed in response to this question?</w:t>
            </w:r>
          </w:p>
        </w:tc>
      </w:tr>
      <w:tr w:rsidR="00C831D7" w14:paraId="741539FB" w14:textId="77777777" w:rsidTr="00C831D7">
        <w:tc>
          <w:tcPr>
            <w:tcW w:w="2695" w:type="dxa"/>
            <w:shd w:val="clear" w:color="auto" w:fill="E7E6E6" w:themeFill="background2"/>
          </w:tcPr>
          <w:p w14:paraId="27B812FA" w14:textId="77777777" w:rsidR="00C831D7" w:rsidRPr="00E34892" w:rsidRDefault="00C831D7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>(External) Expertise required?</w:t>
            </w:r>
          </w:p>
        </w:tc>
        <w:tc>
          <w:tcPr>
            <w:tcW w:w="10170" w:type="dxa"/>
          </w:tcPr>
          <w:p w14:paraId="5BBCC66D" w14:textId="7F2B6748" w:rsidR="004C316E" w:rsidRPr="00E34892" w:rsidRDefault="008073AD" w:rsidP="00895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Legal and fiduciary requirements. </w:t>
            </w:r>
          </w:p>
        </w:tc>
      </w:tr>
    </w:tbl>
    <w:p w14:paraId="6D5E5215" w14:textId="187F1704" w:rsidR="000E7792" w:rsidRDefault="00586C35"/>
    <w:sectPr w:rsidR="000E7792" w:rsidSect="00C831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34"/>
    <w:multiLevelType w:val="hybridMultilevel"/>
    <w:tmpl w:val="EA92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12803"/>
    <w:multiLevelType w:val="hybridMultilevel"/>
    <w:tmpl w:val="32929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8578B"/>
    <w:multiLevelType w:val="hybridMultilevel"/>
    <w:tmpl w:val="59D22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E3593"/>
    <w:multiLevelType w:val="multilevel"/>
    <w:tmpl w:val="173474C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0747E"/>
    <w:multiLevelType w:val="hybridMultilevel"/>
    <w:tmpl w:val="2B98C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964B4"/>
    <w:multiLevelType w:val="multilevel"/>
    <w:tmpl w:val="1E0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37F43"/>
    <w:multiLevelType w:val="hybridMultilevel"/>
    <w:tmpl w:val="F40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6D6950"/>
    <w:multiLevelType w:val="hybridMultilevel"/>
    <w:tmpl w:val="FE883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5055B9"/>
    <w:multiLevelType w:val="hybridMultilevel"/>
    <w:tmpl w:val="AF28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5A3126"/>
    <w:multiLevelType w:val="hybridMultilevel"/>
    <w:tmpl w:val="9144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E"/>
    <w:rsid w:val="00032A62"/>
    <w:rsid w:val="000769BD"/>
    <w:rsid w:val="00115FFE"/>
    <w:rsid w:val="001A6549"/>
    <w:rsid w:val="00205B0C"/>
    <w:rsid w:val="00280346"/>
    <w:rsid w:val="00303264"/>
    <w:rsid w:val="003677C5"/>
    <w:rsid w:val="003B57A5"/>
    <w:rsid w:val="004968F9"/>
    <w:rsid w:val="004A6873"/>
    <w:rsid w:val="004B79C7"/>
    <w:rsid w:val="004C316E"/>
    <w:rsid w:val="004C3CE7"/>
    <w:rsid w:val="004F0DA3"/>
    <w:rsid w:val="0051066F"/>
    <w:rsid w:val="0052291E"/>
    <w:rsid w:val="00586C35"/>
    <w:rsid w:val="005F63F1"/>
    <w:rsid w:val="00685282"/>
    <w:rsid w:val="00692908"/>
    <w:rsid w:val="006F7F87"/>
    <w:rsid w:val="00726408"/>
    <w:rsid w:val="007528EB"/>
    <w:rsid w:val="007710DE"/>
    <w:rsid w:val="008073AD"/>
    <w:rsid w:val="00816F1D"/>
    <w:rsid w:val="00831E18"/>
    <w:rsid w:val="00895D9D"/>
    <w:rsid w:val="008E3A71"/>
    <w:rsid w:val="009B3D1A"/>
    <w:rsid w:val="00A11DD0"/>
    <w:rsid w:val="00A61D68"/>
    <w:rsid w:val="00AE4F7A"/>
    <w:rsid w:val="00B06800"/>
    <w:rsid w:val="00B33AB5"/>
    <w:rsid w:val="00BD08E3"/>
    <w:rsid w:val="00C16EE0"/>
    <w:rsid w:val="00C7576E"/>
    <w:rsid w:val="00C831D7"/>
    <w:rsid w:val="00CA3462"/>
    <w:rsid w:val="00D14E20"/>
    <w:rsid w:val="00D9672E"/>
    <w:rsid w:val="00DB3E92"/>
    <w:rsid w:val="00DD45EE"/>
    <w:rsid w:val="00E34892"/>
    <w:rsid w:val="00EA2BD7"/>
    <w:rsid w:val="00EE3915"/>
    <w:rsid w:val="00EF38F3"/>
    <w:rsid w:val="00F22A2D"/>
    <w:rsid w:val="00F85EEF"/>
    <w:rsid w:val="00F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545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D45EE"/>
    <w:rPr>
      <w:rFonts w:ascii="Helvetica" w:hAnsi="Helvetica" w:cs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DD45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9C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QN7zarCr2c-2BVv3pfa6Z5O10pDcgHSIQ5Q3CBdX2WE/ed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2017-05-22T20:44:00Z</dcterms:created>
  <dcterms:modified xsi:type="dcterms:W3CDTF">2017-05-22T20:50:00Z</dcterms:modified>
</cp:coreProperties>
</file>