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6BB8" w:rsidRDefault="00407884">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
      </w:r>
      <w:r>
        <w:rPr>
          <w:rFonts w:ascii="Arial" w:eastAsia="Arial" w:hAnsi="Arial" w:cs="Arial"/>
          <w:b/>
          <w:sz w:val="22"/>
          <w:szCs w:val="22"/>
        </w:rPr>
        <w:t>?</w:t>
      </w:r>
    </w:p>
    <w:p w14:paraId="00000002" w14:textId="77777777" w:rsidR="00996BB8" w:rsidRDefault="00996BB8">
      <w:pPr>
        <w:ind w:left="720"/>
        <w:rPr>
          <w:rFonts w:ascii="Arial" w:eastAsia="Arial" w:hAnsi="Arial" w:cs="Arial"/>
          <w:sz w:val="22"/>
          <w:szCs w:val="22"/>
        </w:rPr>
      </w:pPr>
      <w:bookmarkStart w:id="0" w:name="_gjdgxs" w:colFirst="0" w:colLast="0"/>
      <w:bookmarkEnd w:id="0"/>
    </w:p>
    <w:p w14:paraId="00000003" w14:textId="77777777" w:rsidR="00996BB8" w:rsidRDefault="00407884">
      <w:pPr>
        <w:rPr>
          <w:rFonts w:ascii="Arial" w:eastAsia="Arial" w:hAnsi="Arial" w:cs="Arial"/>
          <w:sz w:val="22"/>
          <w:szCs w:val="22"/>
          <w:highlight w:val="white"/>
        </w:rPr>
      </w:pPr>
      <w:r>
        <w:rPr>
          <w:rFonts w:ascii="Arial" w:eastAsia="Arial" w:hAnsi="Arial" w:cs="Arial"/>
          <w:sz w:val="22"/>
          <w:szCs w:val="22"/>
          <w:highlight w:val="white"/>
        </w:rPr>
        <w:t>ICANN Org will always have</w:t>
      </w:r>
      <w:r>
        <w:rPr>
          <w:rFonts w:ascii="Arial" w:eastAsia="Arial" w:hAnsi="Arial" w:cs="Arial"/>
          <w:sz w:val="22"/>
          <w:szCs w:val="22"/>
          <w:highlight w:val="white"/>
        </w:rPr>
        <w:t xml:space="preserve"> the responsibility to make sure that the funds are used in alignment with ICANN’s mission. The direct level of safeguards and oversight at the project level will typically always be the same, regardless of who is running the disbursement mechanism. For ex</w:t>
      </w:r>
      <w:r>
        <w:rPr>
          <w:rFonts w:ascii="Arial" w:eastAsia="Arial" w:hAnsi="Arial" w:cs="Arial"/>
          <w:sz w:val="22"/>
          <w:szCs w:val="22"/>
          <w:highlight w:val="white"/>
        </w:rPr>
        <w:t xml:space="preserve">ample, there will have to be reporting from the recipients on the use of funds and general oversight to guard against misuse. </w:t>
      </w:r>
    </w:p>
    <w:p w14:paraId="00000004" w14:textId="77777777" w:rsidR="00996BB8" w:rsidRDefault="00996BB8">
      <w:pPr>
        <w:rPr>
          <w:rFonts w:ascii="Arial" w:eastAsia="Arial" w:hAnsi="Arial" w:cs="Arial"/>
          <w:sz w:val="22"/>
          <w:szCs w:val="22"/>
          <w:highlight w:val="white"/>
        </w:rPr>
      </w:pPr>
    </w:p>
    <w:p w14:paraId="00000005" w14:textId="77777777" w:rsidR="00996BB8" w:rsidRDefault="00407884">
      <w:pPr>
        <w:rPr>
          <w:rFonts w:ascii="Arial" w:eastAsia="Arial" w:hAnsi="Arial" w:cs="Arial"/>
          <w:sz w:val="22"/>
          <w:szCs w:val="22"/>
          <w:highlight w:val="white"/>
        </w:rPr>
      </w:pPr>
      <w:bookmarkStart w:id="1" w:name="_30j0zll" w:colFirst="0" w:colLast="0"/>
      <w:bookmarkEnd w:id="1"/>
      <w:r>
        <w:rPr>
          <w:rFonts w:ascii="Arial" w:eastAsia="Arial" w:hAnsi="Arial" w:cs="Arial"/>
          <w:sz w:val="22"/>
          <w:szCs w:val="22"/>
          <w:highlight w:val="white"/>
        </w:rPr>
        <w:t>Processes and procedures will need to be put into place to ensure that legal and fiduciary requirements are met. There will need</w:t>
      </w:r>
      <w:r>
        <w:rPr>
          <w:rFonts w:ascii="Arial" w:eastAsia="Arial" w:hAnsi="Arial" w:cs="Arial"/>
          <w:sz w:val="22"/>
          <w:szCs w:val="22"/>
          <w:highlight w:val="white"/>
        </w:rPr>
        <w:t xml:space="preserve"> to be processes of controls on conflict of interest, on consistency with mission, on clarity of project/proposal evaluation results, on decision/approval, on disbursement, and on monitoring after disbursement, including reporting from the recipients on th</w:t>
      </w:r>
      <w:r>
        <w:rPr>
          <w:rFonts w:ascii="Arial" w:eastAsia="Arial" w:hAnsi="Arial" w:cs="Arial"/>
          <w:sz w:val="22"/>
          <w:szCs w:val="22"/>
          <w:highlight w:val="white"/>
        </w:rPr>
        <w:t xml:space="preserve">e use of funds and mechanisms to guard against misuse. </w:t>
      </w:r>
    </w:p>
    <w:p w14:paraId="00000006" w14:textId="77777777" w:rsidR="00996BB8" w:rsidRDefault="00996BB8">
      <w:pPr>
        <w:rPr>
          <w:rFonts w:ascii="Arial" w:eastAsia="Arial" w:hAnsi="Arial" w:cs="Arial"/>
          <w:sz w:val="22"/>
          <w:szCs w:val="22"/>
          <w:highlight w:val="white"/>
        </w:rPr>
      </w:pPr>
      <w:bookmarkStart w:id="2" w:name="_1fob9te" w:colFirst="0" w:colLast="0"/>
      <w:bookmarkEnd w:id="2"/>
    </w:p>
    <w:p w14:paraId="00000007" w14:textId="77777777" w:rsidR="00996BB8" w:rsidRDefault="00407884">
      <w:pPr>
        <w:rPr>
          <w:rFonts w:ascii="Arial" w:eastAsia="Arial" w:hAnsi="Arial" w:cs="Arial"/>
          <w:sz w:val="22"/>
          <w:szCs w:val="22"/>
        </w:rPr>
      </w:pPr>
      <w:r>
        <w:rPr>
          <w:rFonts w:ascii="Arial" w:eastAsia="Arial" w:hAnsi="Arial" w:cs="Arial"/>
          <w:sz w:val="22"/>
          <w:szCs w:val="22"/>
        </w:rPr>
        <w:t xml:space="preserve">For the creation of the framework: </w:t>
      </w:r>
      <w:r>
        <w:rPr>
          <w:rFonts w:ascii="Arial" w:eastAsia="Arial" w:hAnsi="Arial" w:cs="Arial"/>
          <w:sz w:val="22"/>
          <w:szCs w:val="22"/>
          <w:highlight w:val="yellow"/>
        </w:rPr>
        <w:t xml:space="preserve">For mechanisms A, B, and C </w:t>
      </w:r>
      <w:r>
        <w:rPr>
          <w:rFonts w:ascii="Arial" w:eastAsia="Arial" w:hAnsi="Arial" w:cs="Arial"/>
          <w:sz w:val="22"/>
          <w:szCs w:val="22"/>
        </w:rPr>
        <w:t>the CCWG discussed whether legal and fiduciary safeguards can largely be met through existing safeguards that ICANN Org has already in pl</w:t>
      </w:r>
      <w:r>
        <w:rPr>
          <w:rFonts w:ascii="Arial" w:eastAsia="Arial" w:hAnsi="Arial" w:cs="Arial"/>
          <w:sz w:val="22"/>
          <w:szCs w:val="22"/>
        </w:rPr>
        <w:t xml:space="preserve">ace, such as internal controls, contracting and disbursement guidelines, corporate compliance effort, and review by the Board. </w:t>
      </w:r>
    </w:p>
    <w:p w14:paraId="00000008" w14:textId="77777777" w:rsidR="00996BB8" w:rsidRDefault="00996BB8">
      <w:pPr>
        <w:rPr>
          <w:rFonts w:ascii="Arial" w:eastAsia="Arial" w:hAnsi="Arial" w:cs="Arial"/>
          <w:sz w:val="22"/>
          <w:szCs w:val="22"/>
        </w:rPr>
      </w:pPr>
    </w:p>
    <w:p w14:paraId="00000009" w14:textId="77777777" w:rsidR="00996BB8" w:rsidRDefault="00407884">
      <w:pPr>
        <w:rPr>
          <w:rFonts w:ascii="Arial" w:eastAsia="Arial" w:hAnsi="Arial" w:cs="Arial"/>
          <w:b/>
          <w:sz w:val="22"/>
          <w:szCs w:val="22"/>
        </w:rPr>
      </w:pPr>
      <w:r>
        <w:rPr>
          <w:rFonts w:ascii="Arial" w:eastAsia="Arial" w:hAnsi="Arial" w:cs="Arial"/>
          <w:sz w:val="22"/>
          <w:szCs w:val="22"/>
        </w:rPr>
        <w:t>For mechanism B, it is the assumption that the existing non-profit organization would already have applicable safeguards in pla</w:t>
      </w:r>
      <w:r>
        <w:rPr>
          <w:rFonts w:ascii="Arial" w:eastAsia="Arial" w:hAnsi="Arial" w:cs="Arial"/>
          <w:sz w:val="22"/>
          <w:szCs w:val="22"/>
        </w:rPr>
        <w:t>ce, but these would need to be confirmed as part of the selection process to identify a suitable non-profit organization(s).</w:t>
      </w:r>
    </w:p>
    <w:p w14:paraId="0000000A" w14:textId="77777777" w:rsidR="00996BB8" w:rsidRDefault="00996BB8">
      <w:pPr>
        <w:rPr>
          <w:rFonts w:ascii="Arial" w:eastAsia="Arial" w:hAnsi="Arial" w:cs="Arial"/>
          <w:b/>
          <w:sz w:val="22"/>
          <w:szCs w:val="22"/>
        </w:rPr>
      </w:pPr>
    </w:p>
    <w:p w14:paraId="0000000B" w14:textId="77777777" w:rsidR="00996BB8" w:rsidRDefault="00407884">
      <w:pPr>
        <w:rPr>
          <w:rFonts w:ascii="Arial" w:eastAsia="Arial" w:hAnsi="Arial" w:cs="Arial"/>
          <w:sz w:val="22"/>
          <w:szCs w:val="22"/>
        </w:rPr>
      </w:pPr>
      <w:r>
        <w:rPr>
          <w:rFonts w:ascii="Arial" w:eastAsia="Arial" w:hAnsi="Arial" w:cs="Arial"/>
          <w:sz w:val="22"/>
          <w:szCs w:val="22"/>
        </w:rPr>
        <w:t xml:space="preserve">In relation to the execution and operation: </w:t>
      </w:r>
      <w:r>
        <w:rPr>
          <w:rFonts w:ascii="Arial" w:eastAsia="Arial" w:hAnsi="Arial" w:cs="Arial"/>
          <w:sz w:val="22"/>
          <w:szCs w:val="22"/>
          <w:highlight w:val="yellow"/>
        </w:rPr>
        <w:t>For mechanisms A, B, and C</w:t>
      </w:r>
      <w:r>
        <w:rPr>
          <w:rFonts w:ascii="Arial" w:eastAsia="Arial" w:hAnsi="Arial" w:cs="Arial"/>
          <w:sz w:val="22"/>
          <w:szCs w:val="22"/>
        </w:rPr>
        <w:t xml:space="preserve"> most phases of the process of disbursement will include mec</w:t>
      </w:r>
      <w:r>
        <w:rPr>
          <w:rFonts w:ascii="Arial" w:eastAsia="Arial" w:hAnsi="Arial" w:cs="Arial"/>
          <w:sz w:val="22"/>
          <w:szCs w:val="22"/>
        </w:rPr>
        <w:t>hanisms supporting fiduciary and auditing requirements: solicitation (openness), application evaluation (fairness, completeness, and quality), decision/approval (defined delegation of authority), disbursement (documentation, identification), publication (r</w:t>
      </w:r>
      <w:r>
        <w:rPr>
          <w:rFonts w:ascii="Arial" w:eastAsia="Arial" w:hAnsi="Arial" w:cs="Arial"/>
          <w:sz w:val="22"/>
          <w:szCs w:val="22"/>
        </w:rPr>
        <w:t xml:space="preserve">eview/approval/accuracy), monitoring (effectiveness evaluation, documentation, reporting). For mechanism B, these safeguards must be in place at ICANN and the chosen non-profit organization. </w:t>
      </w:r>
    </w:p>
    <w:p w14:paraId="0000000C" w14:textId="77777777" w:rsidR="00996BB8" w:rsidRDefault="00996BB8">
      <w:pPr>
        <w:rPr>
          <w:rFonts w:ascii="Arial" w:eastAsia="Arial" w:hAnsi="Arial" w:cs="Arial"/>
          <w:sz w:val="22"/>
          <w:szCs w:val="22"/>
        </w:rPr>
      </w:pPr>
    </w:p>
    <w:p w14:paraId="0000000D" w14:textId="77777777" w:rsidR="00996BB8" w:rsidRDefault="00407884">
      <w:pPr>
        <w:rPr>
          <w:rFonts w:ascii="Arial" w:eastAsia="Arial" w:hAnsi="Arial" w:cs="Arial"/>
          <w:sz w:val="22"/>
          <w:szCs w:val="22"/>
        </w:rPr>
      </w:pPr>
      <w:bookmarkStart w:id="3" w:name="_3znysh7" w:colFirst="0" w:colLast="0"/>
      <w:bookmarkEnd w:id="3"/>
      <w:r>
        <w:rPr>
          <w:rFonts w:ascii="Arial" w:eastAsia="Arial" w:hAnsi="Arial" w:cs="Arial"/>
          <w:sz w:val="22"/>
          <w:szCs w:val="22"/>
        </w:rPr>
        <w:t>If an internal department is created as part of ICANN Org under</w:t>
      </w:r>
      <w:r>
        <w:rPr>
          <w:rFonts w:ascii="Arial" w:eastAsia="Arial" w:hAnsi="Arial" w:cs="Arial"/>
          <w:sz w:val="22"/>
          <w:szCs w:val="22"/>
        </w:rPr>
        <w:t xml:space="preserve"> mechanism A or B, measures will be needed to ensure division and recognition of responsibilities between the department handling funds and the rest of the organization. This division and recognition of responsibilities will be particularly important under</w:t>
      </w:r>
      <w:r>
        <w:rPr>
          <w:rFonts w:ascii="Arial" w:eastAsia="Arial" w:hAnsi="Arial" w:cs="Arial"/>
          <w:sz w:val="22"/>
          <w:szCs w:val="22"/>
        </w:rPr>
        <w:t xml:space="preserve"> mechanism A, where ICANN is handling many aspects of the granting cycle. </w:t>
      </w:r>
    </w:p>
    <w:p w14:paraId="0000000E" w14:textId="77777777" w:rsidR="00996BB8" w:rsidRDefault="00996BB8">
      <w:pPr>
        <w:rPr>
          <w:rFonts w:ascii="Arial" w:eastAsia="Arial" w:hAnsi="Arial" w:cs="Arial"/>
          <w:sz w:val="22"/>
          <w:szCs w:val="22"/>
        </w:rPr>
      </w:pPr>
      <w:bookmarkStart w:id="4" w:name="_m8lz08ozszpc" w:colFirst="0" w:colLast="0"/>
      <w:bookmarkEnd w:id="4"/>
    </w:p>
    <w:p w14:paraId="0000000F" w14:textId="77777777" w:rsidR="00996BB8" w:rsidRDefault="00407884">
      <w:pPr>
        <w:rPr>
          <w:rFonts w:ascii="Arial" w:eastAsia="Arial" w:hAnsi="Arial" w:cs="Arial"/>
          <w:sz w:val="22"/>
          <w:szCs w:val="22"/>
          <w:highlight w:val="yellow"/>
        </w:rPr>
      </w:pPr>
      <w:r>
        <w:rPr>
          <w:rFonts w:ascii="Arial" w:eastAsia="Arial" w:hAnsi="Arial" w:cs="Arial"/>
          <w:sz w:val="22"/>
          <w:szCs w:val="22"/>
          <w:highlight w:val="yellow"/>
        </w:rPr>
        <w:t>For mechanism C, audit requirements will largely correspond to already established ICANN Org procedures. Certain aspects of oversight will have to be established, for example the f</w:t>
      </w:r>
      <w:r>
        <w:rPr>
          <w:rFonts w:ascii="Arial" w:eastAsia="Arial" w:hAnsi="Arial" w:cs="Arial"/>
          <w:sz w:val="22"/>
          <w:szCs w:val="22"/>
          <w:highlight w:val="yellow"/>
        </w:rPr>
        <w:t xml:space="preserve">inancial audit.  An ICANN Foundation Internal Audit process should be established to ensure that all processes are monitored professionally. </w:t>
      </w:r>
    </w:p>
    <w:p w14:paraId="00000010" w14:textId="77777777" w:rsidR="00996BB8" w:rsidRDefault="00996BB8">
      <w:pPr>
        <w:rPr>
          <w:rFonts w:ascii="Arial" w:eastAsia="Arial" w:hAnsi="Arial" w:cs="Arial"/>
          <w:sz w:val="22"/>
          <w:szCs w:val="22"/>
          <w:highlight w:val="yellow"/>
        </w:rPr>
      </w:pPr>
    </w:p>
    <w:p w14:paraId="00000011" w14:textId="77777777" w:rsidR="00996BB8" w:rsidRDefault="00407884">
      <w:pPr>
        <w:rPr>
          <w:rFonts w:ascii="Arial" w:eastAsia="Arial" w:hAnsi="Arial" w:cs="Arial"/>
          <w:sz w:val="22"/>
          <w:szCs w:val="22"/>
          <w:highlight w:val="yellow"/>
        </w:rPr>
      </w:pPr>
      <w:r>
        <w:rPr>
          <w:rFonts w:ascii="Arial" w:eastAsia="Arial" w:hAnsi="Arial" w:cs="Arial"/>
          <w:sz w:val="22"/>
          <w:szCs w:val="22"/>
          <w:highlight w:val="yellow"/>
        </w:rPr>
        <w:t xml:space="preserve">If mechanism C is selected, the following additional issues should be addressed in the implementation phase: </w:t>
      </w:r>
    </w:p>
    <w:p w14:paraId="00000012" w14:textId="77777777" w:rsidR="00996BB8" w:rsidRDefault="00407884">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ens</w:t>
      </w:r>
      <w:r>
        <w:rPr>
          <w:rFonts w:ascii="Arial" w:eastAsia="Arial" w:hAnsi="Arial" w:cs="Arial"/>
          <w:sz w:val="22"/>
          <w:szCs w:val="22"/>
          <w:highlight w:val="yellow"/>
        </w:rPr>
        <w:t>ure that coordination between ICANN Org and the Foundation is smooth and professional.</w:t>
      </w:r>
    </w:p>
    <w:p w14:paraId="00000013" w14:textId="77777777" w:rsidR="00996BB8" w:rsidRDefault="00407884">
      <w:pPr>
        <w:numPr>
          <w:ilvl w:val="0"/>
          <w:numId w:val="1"/>
        </w:numPr>
        <w:rPr>
          <w:rFonts w:ascii="Arial" w:eastAsia="Arial" w:hAnsi="Arial" w:cs="Arial"/>
          <w:sz w:val="22"/>
          <w:szCs w:val="22"/>
          <w:highlight w:val="yellow"/>
        </w:rPr>
      </w:pPr>
      <w:r>
        <w:rPr>
          <w:rFonts w:ascii="Arial" w:eastAsia="Arial" w:hAnsi="Arial" w:cs="Arial"/>
          <w:sz w:val="22"/>
          <w:szCs w:val="22"/>
          <w:highlight w:val="yellow"/>
        </w:rPr>
        <w:lastRenderedPageBreak/>
        <w:t>ensure that there is coordination between the ICANN Org Financial Audit and Foundation Financial Audit. This will be particularly important during the first few years of</w:t>
      </w:r>
      <w:r>
        <w:rPr>
          <w:rFonts w:ascii="Arial" w:eastAsia="Arial" w:hAnsi="Arial" w:cs="Arial"/>
          <w:sz w:val="22"/>
          <w:szCs w:val="22"/>
          <w:highlight w:val="yellow"/>
        </w:rPr>
        <w:t xml:space="preserve"> operation. The two entities may want to consider working with two different teams within the same auditing firm to allow for coordination </w:t>
      </w:r>
      <w:proofErr w:type="gramStart"/>
      <w:r>
        <w:rPr>
          <w:rFonts w:ascii="Arial" w:eastAsia="Arial" w:hAnsi="Arial" w:cs="Arial"/>
          <w:sz w:val="22"/>
          <w:szCs w:val="22"/>
          <w:highlight w:val="yellow"/>
        </w:rPr>
        <w:t>while  ensuring</w:t>
      </w:r>
      <w:proofErr w:type="gramEnd"/>
      <w:r>
        <w:rPr>
          <w:rFonts w:ascii="Arial" w:eastAsia="Arial" w:hAnsi="Arial" w:cs="Arial"/>
          <w:sz w:val="22"/>
          <w:szCs w:val="22"/>
          <w:highlight w:val="yellow"/>
        </w:rPr>
        <w:t xml:space="preserve"> professional independence.</w:t>
      </w:r>
    </w:p>
    <w:p w14:paraId="00000014" w14:textId="77777777" w:rsidR="00996BB8" w:rsidRDefault="00407884">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establish from the beginning an Internal Audit mechanism for the ICANN Fou</w:t>
      </w:r>
      <w:r>
        <w:rPr>
          <w:rFonts w:ascii="Arial" w:eastAsia="Arial" w:hAnsi="Arial" w:cs="Arial"/>
          <w:sz w:val="22"/>
          <w:szCs w:val="22"/>
          <w:highlight w:val="yellow"/>
        </w:rPr>
        <w:t xml:space="preserve">ndation. </w:t>
      </w:r>
    </w:p>
    <w:p w14:paraId="00000015" w14:textId="77777777" w:rsidR="00996BB8" w:rsidRDefault="00407884">
      <w:pPr>
        <w:numPr>
          <w:ilvl w:val="0"/>
          <w:numId w:val="1"/>
        </w:numPr>
        <w:rPr>
          <w:rFonts w:ascii="Arial" w:eastAsia="Arial" w:hAnsi="Arial" w:cs="Arial"/>
          <w:sz w:val="22"/>
          <w:szCs w:val="22"/>
          <w:highlight w:val="yellow"/>
        </w:rPr>
      </w:pPr>
      <w:r>
        <w:rPr>
          <w:rFonts w:ascii="Arial" w:eastAsia="Arial" w:hAnsi="Arial" w:cs="Arial"/>
          <w:sz w:val="22"/>
          <w:szCs w:val="22"/>
          <w:highlight w:val="yellow"/>
        </w:rPr>
        <w:t>provide the Foundation with a healthy degree of independence to ensure that it can be successful.</w:t>
      </w:r>
    </w:p>
    <w:p w14:paraId="00000016" w14:textId="77777777" w:rsidR="00996BB8" w:rsidRDefault="00996BB8">
      <w:pPr>
        <w:rPr>
          <w:rFonts w:ascii="Arial" w:eastAsia="Arial" w:hAnsi="Arial" w:cs="Arial"/>
          <w:sz w:val="22"/>
          <w:szCs w:val="22"/>
        </w:rPr>
      </w:pPr>
    </w:p>
    <w:p w14:paraId="00000017" w14:textId="77777777" w:rsidR="00996BB8" w:rsidRDefault="00407884">
      <w:pPr>
        <w:rPr>
          <w:rFonts w:ascii="Arial" w:eastAsia="Arial" w:hAnsi="Arial" w:cs="Arial"/>
          <w:sz w:val="22"/>
          <w:szCs w:val="22"/>
        </w:rPr>
      </w:pPr>
      <w:bookmarkStart w:id="5" w:name="_tyjcwt" w:colFirst="0" w:colLast="0"/>
      <w:bookmarkEnd w:id="5"/>
      <w:r>
        <w:rPr>
          <w:rFonts w:ascii="Arial" w:eastAsia="Arial" w:hAnsi="Arial" w:cs="Arial"/>
          <w:sz w:val="22"/>
          <w:szCs w:val="22"/>
        </w:rPr>
        <w:t>Please see responses to charter questions 2 and 9 for additional details and recommendations about specific measures to address ICANN’s legal and f</w:t>
      </w:r>
      <w:r>
        <w:rPr>
          <w:rFonts w:ascii="Arial" w:eastAsia="Arial" w:hAnsi="Arial" w:cs="Arial"/>
          <w:sz w:val="22"/>
          <w:szCs w:val="22"/>
        </w:rPr>
        <w:t>iduciary constraints, as well as operational objectives.</w:t>
      </w:r>
    </w:p>
    <w:p w14:paraId="00000018" w14:textId="77777777" w:rsidR="00996BB8" w:rsidRDefault="00996BB8">
      <w:pPr>
        <w:rPr>
          <w:rFonts w:ascii="Arial" w:eastAsia="Arial" w:hAnsi="Arial" w:cs="Arial"/>
          <w:sz w:val="22"/>
          <w:szCs w:val="22"/>
        </w:rPr>
      </w:pPr>
      <w:bookmarkStart w:id="6" w:name="_3dy6vkm" w:colFirst="0" w:colLast="0"/>
      <w:bookmarkEnd w:id="6"/>
    </w:p>
    <w:p w14:paraId="00000019" w14:textId="77777777" w:rsidR="00996BB8" w:rsidRDefault="00407884">
      <w:pPr>
        <w:rPr>
          <w:rFonts w:ascii="Arial" w:eastAsia="Arial" w:hAnsi="Arial" w:cs="Arial"/>
          <w:sz w:val="22"/>
          <w:szCs w:val="22"/>
        </w:rPr>
      </w:pPr>
      <w:bookmarkStart w:id="7" w:name="_1t3h5sf" w:colFirst="0" w:colLast="0"/>
      <w:bookmarkEnd w:id="7"/>
      <w:r>
        <w:rPr>
          <w:rFonts w:ascii="Arial" w:eastAsia="Arial" w:hAnsi="Arial" w:cs="Arial"/>
          <w:b/>
          <w:sz w:val="22"/>
          <w:szCs w:val="22"/>
        </w:rPr>
        <w:t>Guidance for the Implementation Phase in relation to charter question #3</w:t>
      </w:r>
      <w:r>
        <w:rPr>
          <w:rFonts w:ascii="Arial" w:eastAsia="Arial" w:hAnsi="Arial" w:cs="Arial"/>
          <w:sz w:val="22"/>
          <w:szCs w:val="22"/>
        </w:rPr>
        <w:t>: Due concern needs to be given to ensuring that the required safeguards are in place as outlined in response to this question</w:t>
      </w:r>
      <w:r>
        <w:rPr>
          <w:rFonts w:ascii="Arial" w:eastAsia="Arial" w:hAnsi="Arial" w:cs="Arial"/>
          <w:sz w:val="22"/>
          <w:szCs w:val="22"/>
        </w:rPr>
        <w:t xml:space="preserve">. Should mechanism B be selected, the additional safeguards outlined in the response to this charter question need to be factored in.  </w:t>
      </w:r>
    </w:p>
    <w:p w14:paraId="0000001A" w14:textId="77777777" w:rsidR="00996BB8" w:rsidRDefault="00996BB8">
      <w:pPr>
        <w:rPr>
          <w:rFonts w:ascii="Arial" w:eastAsia="Arial" w:hAnsi="Arial" w:cs="Arial"/>
          <w:sz w:val="22"/>
          <w:szCs w:val="22"/>
        </w:rPr>
      </w:pPr>
    </w:p>
    <w:p w14:paraId="0000001B" w14:textId="77777777" w:rsidR="00996BB8" w:rsidRDefault="00407884">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Similarly, to ensure continuity and expertise, a sufficient pool of independent evaluators nee</w:t>
      </w:r>
      <w:r>
        <w:rPr>
          <w:rFonts w:ascii="Arial" w:eastAsia="Arial" w:hAnsi="Arial" w:cs="Arial"/>
          <w:sz w:val="22"/>
          <w:szCs w:val="22"/>
        </w:rPr>
        <w:t xml:space="preserve">ds to be identified. </w:t>
      </w:r>
    </w:p>
    <w:p w14:paraId="0000001C" w14:textId="77777777" w:rsidR="00996BB8" w:rsidRDefault="00996BB8">
      <w:pPr>
        <w:rPr>
          <w:rFonts w:ascii="Arial" w:eastAsia="Arial" w:hAnsi="Arial" w:cs="Arial"/>
          <w:sz w:val="22"/>
          <w:szCs w:val="22"/>
        </w:rPr>
      </w:pPr>
    </w:p>
    <w:p w14:paraId="0000001D" w14:textId="77777777" w:rsidR="00996BB8" w:rsidRDefault="00407884">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01E" w14:textId="77777777" w:rsidR="00996BB8" w:rsidRDefault="00996BB8">
      <w:pPr>
        <w:keepNext/>
        <w:rPr>
          <w:rFonts w:ascii="Arial" w:eastAsia="Arial" w:hAnsi="Arial" w:cs="Arial"/>
          <w:sz w:val="22"/>
          <w:szCs w:val="22"/>
        </w:rPr>
      </w:pPr>
      <w:bookmarkStart w:id="8" w:name="_4d34og8" w:colFirst="0" w:colLast="0"/>
      <w:bookmarkEnd w:id="8"/>
    </w:p>
    <w:p w14:paraId="0000001F" w14:textId="77777777" w:rsidR="00996BB8" w:rsidRDefault="00407884">
      <w:pPr>
        <w:keepNext/>
        <w:rPr>
          <w:rFonts w:ascii="Arial" w:eastAsia="Arial" w:hAnsi="Arial" w:cs="Arial"/>
          <w:sz w:val="22"/>
          <w:szCs w:val="22"/>
        </w:rPr>
      </w:pPr>
      <w:bookmarkStart w:id="9" w:name="_2s8eyo1" w:colFirst="0" w:colLast="0"/>
      <w:bookmarkEnd w:id="9"/>
      <w:r>
        <w:rPr>
          <w:rFonts w:ascii="Arial" w:eastAsia="Arial" w:hAnsi="Arial" w:cs="Arial"/>
          <w:sz w:val="22"/>
          <w:szCs w:val="22"/>
        </w:rPr>
        <w:t>The following conflict of interest provisions should be put into place as part of the framework for fund alloc</w:t>
      </w:r>
      <w:r>
        <w:rPr>
          <w:rFonts w:ascii="Arial" w:eastAsia="Arial" w:hAnsi="Arial" w:cs="Arial"/>
          <w:sz w:val="22"/>
          <w:szCs w:val="22"/>
        </w:rPr>
        <w:t>ations.</w:t>
      </w:r>
    </w:p>
    <w:p w14:paraId="00000020" w14:textId="77777777" w:rsidR="00996BB8" w:rsidRDefault="00996BB8">
      <w:pPr>
        <w:rPr>
          <w:rFonts w:ascii="Arial" w:eastAsia="Arial" w:hAnsi="Arial" w:cs="Arial"/>
          <w:color w:val="000000"/>
          <w:sz w:val="22"/>
          <w:szCs w:val="22"/>
        </w:rPr>
      </w:pPr>
      <w:bookmarkStart w:id="10" w:name="_17dp8vu" w:colFirst="0" w:colLast="0"/>
      <w:bookmarkEnd w:id="10"/>
    </w:p>
    <w:p w14:paraId="00000021" w14:textId="77777777" w:rsidR="00996BB8" w:rsidRDefault="00407884">
      <w:pPr>
        <w:numPr>
          <w:ilvl w:val="0"/>
          <w:numId w:val="2"/>
        </w:numPr>
        <w:rPr>
          <w:rFonts w:ascii="Arial" w:eastAsia="Arial" w:hAnsi="Arial" w:cs="Arial"/>
          <w:sz w:val="22"/>
          <w:szCs w:val="22"/>
        </w:rPr>
      </w:pPr>
      <w:bookmarkStart w:id="11" w:name="_3rdcrjn" w:colFirst="0" w:colLast="0"/>
      <w:bookmarkEnd w:id="11"/>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w:t>
      </w:r>
      <w:r>
        <w:rPr>
          <w:rFonts w:ascii="Arial" w:eastAsia="Arial" w:hAnsi="Arial" w:cs="Arial"/>
          <w:sz w:val="22"/>
          <w:szCs w:val="22"/>
        </w:rPr>
        <w:t>ld include mechanisms supporting fiduciary and auditing requirements.</w:t>
      </w:r>
    </w:p>
    <w:p w14:paraId="00000022" w14:textId="77777777" w:rsidR="00996BB8" w:rsidRDefault="00407884">
      <w:pPr>
        <w:numPr>
          <w:ilvl w:val="0"/>
          <w:numId w:val="2"/>
        </w:numPr>
        <w:rPr>
          <w:rFonts w:ascii="Arial" w:eastAsia="Arial" w:hAnsi="Arial" w:cs="Arial"/>
          <w:sz w:val="22"/>
          <w:szCs w:val="22"/>
        </w:rPr>
      </w:pPr>
      <w:bookmarkStart w:id="12" w:name="_26in1rg" w:colFirst="0" w:colLast="0"/>
      <w:bookmarkEnd w:id="12"/>
      <w:r>
        <w:rPr>
          <w:rFonts w:ascii="Arial" w:eastAsia="Arial" w:hAnsi="Arial" w:cs="Arial"/>
          <w:sz w:val="22"/>
          <w:szCs w:val="22"/>
        </w:rPr>
        <w:t>A conflicts of interest policy should require those with a conflict to disclose the conflict or potential conflict. The policy should provide clear guidance on what the organization does</w:t>
      </w:r>
      <w:r>
        <w:rPr>
          <w:rFonts w:ascii="Arial" w:eastAsia="Arial" w:hAnsi="Arial" w:cs="Arial"/>
          <w:sz w:val="22"/>
          <w:szCs w:val="22"/>
        </w:rPr>
        <w:t xml:space="preserve"> when a member is in conflict and how conflicts are managed. </w:t>
      </w:r>
    </w:p>
    <w:p w14:paraId="00000023" w14:textId="77777777" w:rsidR="00996BB8" w:rsidRDefault="00407884">
      <w:pPr>
        <w:numPr>
          <w:ilvl w:val="0"/>
          <w:numId w:val="2"/>
        </w:numPr>
        <w:rPr>
          <w:rFonts w:ascii="Arial" w:eastAsia="Arial" w:hAnsi="Arial" w:cs="Arial"/>
          <w:sz w:val="22"/>
          <w:szCs w:val="22"/>
        </w:rPr>
      </w:pPr>
      <w:bookmarkStart w:id="13" w:name="_lnxbz9" w:colFirst="0" w:colLast="0"/>
      <w:bookmarkEnd w:id="13"/>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w:t>
      </w:r>
      <w:r>
        <w:rPr>
          <w:rFonts w:ascii="Arial" w:eastAsia="Arial" w:hAnsi="Arial" w:cs="Arial"/>
          <w:sz w:val="22"/>
          <w:szCs w:val="22"/>
          <w:highlight w:val="white"/>
        </w:rPr>
        <w:t>f funds in this regard.</w:t>
      </w:r>
    </w:p>
    <w:p w14:paraId="00000024" w14:textId="77777777" w:rsidR="00996BB8" w:rsidRDefault="00407884">
      <w:pPr>
        <w:numPr>
          <w:ilvl w:val="0"/>
          <w:numId w:val="2"/>
        </w:numPr>
        <w:rPr>
          <w:rFonts w:ascii="Arial" w:eastAsia="Arial" w:hAnsi="Arial" w:cs="Arial"/>
          <w:sz w:val="22"/>
          <w:szCs w:val="22"/>
        </w:rPr>
      </w:pPr>
      <w:bookmarkStart w:id="14" w:name="_35nkun2" w:colFirst="0" w:colLast="0"/>
      <w:bookmarkEnd w:id="14"/>
      <w:r>
        <w:rPr>
          <w:rFonts w:ascii="Arial" w:eastAsia="Arial" w:hAnsi="Arial" w:cs="Arial"/>
          <w:sz w:val="22"/>
          <w:szCs w:val="22"/>
        </w:rPr>
        <w:t xml:space="preserve">Individuals and groups supporting fund allocation should commit to transparency and high standards of ethics. </w:t>
      </w:r>
    </w:p>
    <w:p w14:paraId="00000025" w14:textId="77777777" w:rsidR="00996BB8" w:rsidRDefault="00407884">
      <w:pPr>
        <w:numPr>
          <w:ilvl w:val="1"/>
          <w:numId w:val="2"/>
        </w:numPr>
        <w:rPr>
          <w:rFonts w:ascii="Arial" w:eastAsia="Arial" w:hAnsi="Arial" w:cs="Arial"/>
          <w:sz w:val="22"/>
          <w:szCs w:val="22"/>
        </w:rPr>
      </w:pPr>
      <w:bookmarkStart w:id="15" w:name="_1ksv4uv" w:colFirst="0" w:colLast="0"/>
      <w:bookmarkEnd w:id="15"/>
      <w:r>
        <w:rPr>
          <w:rFonts w:ascii="Arial" w:eastAsia="Arial" w:hAnsi="Arial" w:cs="Arial"/>
          <w:sz w:val="22"/>
          <w:szCs w:val="22"/>
        </w:rPr>
        <w:t>Transparency could be supported by making publicly available conflict of interest statements and by making application se</w:t>
      </w:r>
      <w:r>
        <w:rPr>
          <w:rFonts w:ascii="Arial" w:eastAsia="Arial" w:hAnsi="Arial" w:cs="Arial"/>
          <w:sz w:val="22"/>
          <w:szCs w:val="22"/>
        </w:rPr>
        <w:t>lection criteria objective and publicly available.</w:t>
      </w:r>
    </w:p>
    <w:p w14:paraId="00000026" w14:textId="77777777" w:rsidR="00996BB8" w:rsidRDefault="00996BB8">
      <w:pPr>
        <w:rPr>
          <w:rFonts w:ascii="Arial" w:eastAsia="Arial" w:hAnsi="Arial" w:cs="Arial"/>
          <w:sz w:val="22"/>
          <w:szCs w:val="22"/>
        </w:rPr>
      </w:pPr>
    </w:p>
    <w:p w14:paraId="00000027" w14:textId="77777777" w:rsidR="00996BB8" w:rsidRDefault="00407884">
      <w:pPr>
        <w:rPr>
          <w:rFonts w:ascii="Arial" w:eastAsia="Arial" w:hAnsi="Arial" w:cs="Arial"/>
          <w:color w:val="000000"/>
          <w:sz w:val="22"/>
          <w:szCs w:val="22"/>
        </w:rPr>
      </w:pPr>
      <w:bookmarkStart w:id="16" w:name="_44sinio" w:colFirst="0" w:colLast="0"/>
      <w:bookmarkEnd w:id="16"/>
      <w:r>
        <w:rPr>
          <w:rFonts w:ascii="Arial" w:eastAsia="Arial" w:hAnsi="Arial" w:cs="Arial"/>
          <w:sz w:val="22"/>
          <w:szCs w:val="22"/>
        </w:rPr>
        <w:t xml:space="preserve">In relation to mechanisms </w:t>
      </w:r>
      <w:r>
        <w:rPr>
          <w:rFonts w:ascii="Arial" w:eastAsia="Arial" w:hAnsi="Arial" w:cs="Arial"/>
          <w:sz w:val="22"/>
          <w:szCs w:val="22"/>
          <w:highlight w:val="yellow"/>
        </w:rPr>
        <w:t>A and B and C</w:t>
      </w:r>
      <w:r>
        <w:rPr>
          <w:rFonts w:ascii="Arial" w:eastAsia="Arial" w:hAnsi="Arial" w:cs="Arial"/>
          <w:sz w:val="22"/>
          <w:szCs w:val="22"/>
        </w:rPr>
        <w:t>, the ICANN Organization already has a number of measures in place to support controls on conflict of interest:</w:t>
      </w:r>
    </w:p>
    <w:p w14:paraId="00000028" w14:textId="77777777" w:rsidR="00996BB8" w:rsidRDefault="00407884">
      <w:pPr>
        <w:numPr>
          <w:ilvl w:val="0"/>
          <w:numId w:val="3"/>
        </w:numPr>
        <w:rPr>
          <w:rFonts w:ascii="Arial" w:eastAsia="Arial" w:hAnsi="Arial" w:cs="Arial"/>
          <w:sz w:val="22"/>
          <w:szCs w:val="22"/>
        </w:rPr>
      </w:pPr>
      <w:bookmarkStart w:id="17" w:name="_2jxsxqh" w:colFirst="0" w:colLast="0"/>
      <w:bookmarkEnd w:id="17"/>
      <w:r>
        <w:rPr>
          <w:rFonts w:ascii="Arial" w:eastAsia="Arial" w:hAnsi="Arial" w:cs="Arial"/>
          <w:sz w:val="22"/>
          <w:szCs w:val="22"/>
        </w:rPr>
        <w:t>ICANN has experience in segregating funds.</w:t>
      </w:r>
    </w:p>
    <w:p w14:paraId="00000029" w14:textId="77777777" w:rsidR="00996BB8" w:rsidRDefault="00407884">
      <w:pPr>
        <w:numPr>
          <w:ilvl w:val="0"/>
          <w:numId w:val="3"/>
        </w:numPr>
        <w:rPr>
          <w:rFonts w:ascii="Arial" w:eastAsia="Arial" w:hAnsi="Arial" w:cs="Arial"/>
          <w:sz w:val="22"/>
          <w:szCs w:val="22"/>
        </w:rPr>
      </w:pPr>
      <w:bookmarkStart w:id="18" w:name="_z337ya" w:colFirst="0" w:colLast="0"/>
      <w:bookmarkEnd w:id="18"/>
      <w:r>
        <w:rPr>
          <w:rFonts w:ascii="Arial" w:eastAsia="Arial" w:hAnsi="Arial" w:cs="Arial"/>
          <w:sz w:val="22"/>
          <w:szCs w:val="22"/>
        </w:rPr>
        <w:t xml:space="preserve">ICANN has </w:t>
      </w:r>
      <w:r>
        <w:rPr>
          <w:rFonts w:ascii="Arial" w:eastAsia="Arial" w:hAnsi="Arial" w:cs="Arial"/>
          <w:sz w:val="22"/>
          <w:szCs w:val="22"/>
        </w:rPr>
        <w:t xml:space="preserve">the experience and internal controls to maintain appropriate accounting practices as contemplated. </w:t>
      </w:r>
    </w:p>
    <w:p w14:paraId="0000002A" w14:textId="77777777" w:rsidR="00996BB8" w:rsidRDefault="00407884">
      <w:pPr>
        <w:numPr>
          <w:ilvl w:val="0"/>
          <w:numId w:val="3"/>
        </w:numPr>
        <w:rPr>
          <w:rFonts w:ascii="Arial" w:eastAsia="Arial" w:hAnsi="Arial" w:cs="Arial"/>
          <w:sz w:val="22"/>
          <w:szCs w:val="22"/>
        </w:rPr>
      </w:pPr>
      <w:bookmarkStart w:id="19" w:name="_3j2qqm3" w:colFirst="0" w:colLast="0"/>
      <w:bookmarkEnd w:id="19"/>
      <w:r>
        <w:rPr>
          <w:rFonts w:ascii="Arial" w:eastAsia="Arial" w:hAnsi="Arial" w:cs="Arial"/>
          <w:sz w:val="22"/>
          <w:szCs w:val="22"/>
        </w:rPr>
        <w:lastRenderedPageBreak/>
        <w:t>ICANN also has related practices, such as its procurement policy and disbursement policy, which introduce controls over proper procurement and budgetary com</w:t>
      </w:r>
      <w:r>
        <w:rPr>
          <w:rFonts w:ascii="Arial" w:eastAsia="Arial" w:hAnsi="Arial" w:cs="Arial"/>
          <w:sz w:val="22"/>
          <w:szCs w:val="22"/>
        </w:rPr>
        <w:t xml:space="preserve">mitments. </w:t>
      </w:r>
    </w:p>
    <w:p w14:paraId="0000002B" w14:textId="77777777" w:rsidR="00996BB8" w:rsidRDefault="00407884">
      <w:pPr>
        <w:numPr>
          <w:ilvl w:val="0"/>
          <w:numId w:val="3"/>
        </w:numPr>
        <w:rPr>
          <w:rFonts w:ascii="Arial" w:eastAsia="Arial" w:hAnsi="Arial" w:cs="Arial"/>
          <w:sz w:val="22"/>
          <w:szCs w:val="22"/>
        </w:rPr>
      </w:pPr>
      <w:bookmarkStart w:id="20" w:name="_1y810tw" w:colFirst="0" w:colLast="0"/>
      <w:bookmarkEnd w:id="20"/>
      <w:r>
        <w:rPr>
          <w:rFonts w:ascii="Arial" w:eastAsia="Arial" w:hAnsi="Arial" w:cs="Arial"/>
          <w:sz w:val="22"/>
          <w:szCs w:val="22"/>
        </w:rPr>
        <w:t>ICANN Org is able to capture financial information by project, which is expected to also contribute to transparency and accountability on the program.</w:t>
      </w:r>
    </w:p>
    <w:p w14:paraId="0000002C" w14:textId="77777777" w:rsidR="00996BB8" w:rsidRDefault="00996BB8">
      <w:pPr>
        <w:ind w:left="720"/>
        <w:rPr>
          <w:rFonts w:ascii="Arial" w:eastAsia="Arial" w:hAnsi="Arial" w:cs="Arial"/>
          <w:sz w:val="22"/>
          <w:szCs w:val="22"/>
        </w:rPr>
      </w:pPr>
      <w:bookmarkStart w:id="21" w:name="_4i7ojhp" w:colFirst="0" w:colLast="0"/>
      <w:bookmarkEnd w:id="21"/>
    </w:p>
    <w:p w14:paraId="0000002D" w14:textId="77777777" w:rsidR="00996BB8" w:rsidRDefault="00407884">
      <w:pPr>
        <w:rPr>
          <w:rFonts w:ascii="Arial" w:eastAsia="Arial" w:hAnsi="Arial" w:cs="Arial"/>
          <w:sz w:val="22"/>
          <w:szCs w:val="22"/>
        </w:rPr>
      </w:pPr>
      <w:bookmarkStart w:id="22" w:name="_2xcytpi" w:colFirst="0" w:colLast="0"/>
      <w:bookmarkEnd w:id="22"/>
      <w:r>
        <w:rPr>
          <w:rFonts w:ascii="Arial" w:eastAsia="Arial" w:hAnsi="Arial" w:cs="Arial"/>
          <w:sz w:val="22"/>
          <w:szCs w:val="22"/>
        </w:rPr>
        <w:t xml:space="preserve">In the case of mechanism B, there will need to be clearly defined roles and responsibilities </w:t>
      </w:r>
      <w:r>
        <w:rPr>
          <w:rFonts w:ascii="Arial" w:eastAsia="Arial" w:hAnsi="Arial" w:cs="Arial"/>
          <w:sz w:val="22"/>
          <w:szCs w:val="22"/>
        </w:rPr>
        <w:t xml:space="preserve">incumbent upon both ICANN and the other organization, and an agreement in place about how these roles are carried out operationally. The non-profit would need to have appropriate conflict of interest policies and practices in place for the elements of the </w:t>
      </w:r>
      <w:r>
        <w:rPr>
          <w:rFonts w:ascii="Arial" w:eastAsia="Arial" w:hAnsi="Arial" w:cs="Arial"/>
          <w:sz w:val="22"/>
          <w:szCs w:val="22"/>
        </w:rPr>
        <w:t xml:space="preserve">program it manages. In addition, ICANN will maintain oversight to ensure that legal and fiduciary obligations are met. </w:t>
      </w:r>
    </w:p>
    <w:p w14:paraId="0000002E" w14:textId="77777777" w:rsidR="00996BB8" w:rsidRDefault="00996BB8">
      <w:pPr>
        <w:rPr>
          <w:rFonts w:ascii="Arial" w:eastAsia="Arial" w:hAnsi="Arial" w:cs="Arial"/>
          <w:sz w:val="22"/>
          <w:szCs w:val="22"/>
        </w:rPr>
      </w:pPr>
      <w:bookmarkStart w:id="23" w:name="_bylr313muxgq" w:colFirst="0" w:colLast="0"/>
      <w:bookmarkEnd w:id="23"/>
    </w:p>
    <w:p w14:paraId="0000002F" w14:textId="77777777" w:rsidR="00996BB8" w:rsidRDefault="00407884">
      <w:pPr>
        <w:rPr>
          <w:rFonts w:ascii="Arial" w:eastAsia="Arial" w:hAnsi="Arial" w:cs="Arial"/>
          <w:sz w:val="22"/>
          <w:szCs w:val="22"/>
          <w:highlight w:val="yellow"/>
        </w:rPr>
      </w:pPr>
      <w:r>
        <w:rPr>
          <w:rFonts w:ascii="Arial" w:eastAsia="Arial" w:hAnsi="Arial" w:cs="Arial"/>
          <w:sz w:val="22"/>
          <w:szCs w:val="22"/>
          <w:highlight w:val="yellow"/>
        </w:rPr>
        <w:t>In the case of mechanism C, the Foundation, new procedures will have to be established. They can draw on ICANN Org procedures and indus</w:t>
      </w:r>
      <w:r>
        <w:rPr>
          <w:rFonts w:ascii="Arial" w:eastAsia="Arial" w:hAnsi="Arial" w:cs="Arial"/>
          <w:sz w:val="22"/>
          <w:szCs w:val="22"/>
          <w:highlight w:val="yellow"/>
        </w:rPr>
        <w:t>try best practices. ICANN will maintain oversight to ensure that legal and fiduciary obligations are met. At the same time, the Foundation must maintain a healthy independence.</w:t>
      </w:r>
    </w:p>
    <w:p w14:paraId="00000030" w14:textId="77777777" w:rsidR="00996BB8" w:rsidRDefault="00996BB8">
      <w:pPr>
        <w:rPr>
          <w:rFonts w:ascii="Arial" w:eastAsia="Arial" w:hAnsi="Arial" w:cs="Arial"/>
          <w:sz w:val="22"/>
          <w:szCs w:val="22"/>
        </w:rPr>
      </w:pPr>
    </w:p>
    <w:p w14:paraId="00000031" w14:textId="77777777" w:rsidR="00996BB8" w:rsidRDefault="00407884">
      <w:pPr>
        <w:rPr>
          <w:rFonts w:ascii="Arial" w:eastAsia="Arial" w:hAnsi="Arial" w:cs="Arial"/>
          <w:sz w:val="22"/>
          <w:szCs w:val="22"/>
        </w:rPr>
      </w:pPr>
      <w:bookmarkStart w:id="24" w:name="_1ci93xb" w:colFirst="0" w:colLast="0"/>
      <w:bookmarkEnd w:id="24"/>
      <w:r>
        <w:rPr>
          <w:rFonts w:ascii="Arial" w:eastAsia="Arial" w:hAnsi="Arial" w:cs="Arial"/>
          <w:b/>
          <w:sz w:val="22"/>
          <w:szCs w:val="22"/>
        </w:rPr>
        <w:t>CCWG Recommendation #4</w:t>
      </w:r>
      <w:r>
        <w:rPr>
          <w:rFonts w:ascii="Arial" w:eastAsia="Arial" w:hAnsi="Arial" w:cs="Arial"/>
          <w:sz w:val="22"/>
          <w:szCs w:val="22"/>
        </w:rPr>
        <w:t>: Robust conflict of interest provisions must be develop</w:t>
      </w:r>
      <w:r>
        <w:rPr>
          <w:rFonts w:ascii="Arial" w:eastAsia="Arial" w:hAnsi="Arial" w:cs="Arial"/>
          <w:sz w:val="22"/>
          <w:szCs w:val="22"/>
        </w:rPr>
        <w:t xml:space="preserve">ed and put in place at every phase of the process, regardless of which mechanism is ultimately selected. </w:t>
      </w:r>
    </w:p>
    <w:p w14:paraId="00000032" w14:textId="77777777" w:rsidR="00996BB8" w:rsidRDefault="00996BB8">
      <w:pPr>
        <w:rPr>
          <w:rFonts w:ascii="Arial" w:eastAsia="Arial" w:hAnsi="Arial" w:cs="Arial"/>
          <w:sz w:val="22"/>
          <w:szCs w:val="22"/>
        </w:rPr>
      </w:pPr>
    </w:p>
    <w:p w14:paraId="00000033" w14:textId="77777777" w:rsidR="00996BB8" w:rsidRDefault="00407884">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The provisions outlined in response to this charter question should at a mi</w:t>
      </w:r>
      <w:r>
        <w:rPr>
          <w:rFonts w:ascii="Arial" w:eastAsia="Arial" w:hAnsi="Arial" w:cs="Arial"/>
          <w:sz w:val="22"/>
          <w:szCs w:val="22"/>
        </w:rPr>
        <w:t>nimum be considered for inclusion in the conflict of interest requirements that will apply to all the parties involved (e.g. the Independent Applications Evaluation Panel, the Auction Proceeds Program Review Panel as well as staff supporting the mechanism)</w:t>
      </w:r>
      <w:r>
        <w:rPr>
          <w:rFonts w:ascii="Arial" w:eastAsia="Arial" w:hAnsi="Arial" w:cs="Arial"/>
          <w:sz w:val="22"/>
          <w:szCs w:val="22"/>
        </w:rPr>
        <w:t xml:space="preserve">. These requirements are expected to be developed during the implementation phase. In the case of mechanism B, there will need to be clearly defined roles and responsibilities incumbent upon both ICANN and the other organization, and an agreement in place </w:t>
      </w:r>
      <w:r>
        <w:rPr>
          <w:rFonts w:ascii="Arial" w:eastAsia="Arial" w:hAnsi="Arial" w:cs="Arial"/>
          <w:sz w:val="22"/>
          <w:szCs w:val="22"/>
        </w:rPr>
        <w:t>about how these roles are carried out operationally. The non-profit organization would need to have appropriate conflict of interest policies and practices in place for the elements of the program it manages. In addition, ICANN will maintain oversight to e</w:t>
      </w:r>
      <w:r>
        <w:rPr>
          <w:rFonts w:ascii="Arial" w:eastAsia="Arial" w:hAnsi="Arial" w:cs="Arial"/>
          <w:sz w:val="22"/>
          <w:szCs w:val="22"/>
        </w:rPr>
        <w:t xml:space="preserve">nsure that legal and fiduciary obligations are met. </w:t>
      </w:r>
    </w:p>
    <w:p w14:paraId="00000034" w14:textId="77777777" w:rsidR="00996BB8" w:rsidRDefault="00996BB8"/>
    <w:p w14:paraId="00000035" w14:textId="77777777" w:rsidR="00996BB8" w:rsidRDefault="00407884">
      <w:pPr>
        <w:rPr>
          <w:rFonts w:ascii="Arial" w:eastAsia="Arial" w:hAnsi="Arial" w:cs="Arial"/>
          <w:b/>
          <w:sz w:val="22"/>
          <w:szCs w:val="22"/>
        </w:rPr>
      </w:pPr>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036" w14:textId="77777777" w:rsidR="00996BB8" w:rsidRDefault="00996BB8">
      <w:pPr>
        <w:rPr>
          <w:rFonts w:ascii="Arial" w:eastAsia="Arial" w:hAnsi="Arial" w:cs="Arial"/>
          <w:b/>
          <w:sz w:val="22"/>
          <w:szCs w:val="22"/>
        </w:rPr>
      </w:pPr>
      <w:bookmarkStart w:id="25" w:name="_3whwml4" w:colFirst="0" w:colLast="0"/>
      <w:bookmarkEnd w:id="25"/>
    </w:p>
    <w:p w14:paraId="00000037" w14:textId="77777777" w:rsidR="00996BB8" w:rsidRDefault="00407884">
      <w:pPr>
        <w:rPr>
          <w:rFonts w:ascii="Arial" w:eastAsia="Arial" w:hAnsi="Arial" w:cs="Arial"/>
          <w:sz w:val="22"/>
          <w:szCs w:val="22"/>
        </w:rPr>
      </w:pPr>
      <w:bookmarkStart w:id="26" w:name="_2bn6wsx" w:colFirst="0" w:colLast="0"/>
      <w:bookmarkEnd w:id="26"/>
      <w:r>
        <w:rPr>
          <w:rFonts w:ascii="Arial" w:eastAsia="Arial" w:hAnsi="Arial" w:cs="Arial"/>
          <w:sz w:val="22"/>
          <w:szCs w:val="22"/>
        </w:rPr>
        <w:t>ICANN, the Organization or a constituent part thereof could potentially be a beneficiary in either of two scenarios:</w:t>
      </w:r>
    </w:p>
    <w:p w14:paraId="00000038" w14:textId="77777777" w:rsidR="00996BB8" w:rsidRDefault="00407884">
      <w:pPr>
        <w:numPr>
          <w:ilvl w:val="0"/>
          <w:numId w:val="4"/>
        </w:numPr>
        <w:rPr>
          <w:rFonts w:ascii="Arial" w:eastAsia="Arial" w:hAnsi="Arial" w:cs="Arial"/>
          <w:sz w:val="22"/>
          <w:szCs w:val="22"/>
        </w:rPr>
      </w:pPr>
      <w:bookmarkStart w:id="27" w:name="_qsh70q" w:colFirst="0" w:colLast="0"/>
      <w:bookmarkEnd w:id="27"/>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0000039" w14:textId="77777777" w:rsidR="00996BB8" w:rsidRDefault="00407884">
      <w:pPr>
        <w:numPr>
          <w:ilvl w:val="0"/>
          <w:numId w:val="4"/>
        </w:numPr>
        <w:rPr>
          <w:rFonts w:ascii="Arial" w:eastAsia="Arial" w:hAnsi="Arial" w:cs="Arial"/>
          <w:sz w:val="22"/>
          <w:szCs w:val="22"/>
        </w:rPr>
      </w:pPr>
      <w:bookmarkStart w:id="28" w:name="_3as4poj" w:colFirst="0" w:colLast="0"/>
      <w:bookmarkEnd w:id="28"/>
      <w:r>
        <w:rPr>
          <w:rFonts w:ascii="Arial" w:eastAsia="Arial" w:hAnsi="Arial" w:cs="Arial"/>
          <w:sz w:val="22"/>
          <w:szCs w:val="22"/>
        </w:rPr>
        <w:t>Funds are allocat</w:t>
      </w:r>
      <w:r>
        <w:rPr>
          <w:rFonts w:ascii="Arial" w:eastAsia="Arial" w:hAnsi="Arial" w:cs="Arial"/>
          <w:sz w:val="22"/>
          <w:szCs w:val="22"/>
        </w:rPr>
        <w:t xml:space="preserve">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w:t>
      </w:r>
      <w:r>
        <w:rPr>
          <w:rFonts w:ascii="Arial" w:eastAsia="Arial" w:hAnsi="Arial" w:cs="Arial"/>
          <w:sz w:val="22"/>
          <w:szCs w:val="22"/>
          <w:highlight w:val="white"/>
        </w:rPr>
        <w:t xml:space="preserve">funded as part of ICANN’s daily operations. The CCWG anticipates that allocation of funds in this manner would be the exception rather than the rule. </w:t>
      </w:r>
    </w:p>
    <w:p w14:paraId="0000003A" w14:textId="77777777" w:rsidR="00996BB8" w:rsidRDefault="00407884">
      <w:pPr>
        <w:rPr>
          <w:rFonts w:ascii="Arial" w:eastAsia="Arial" w:hAnsi="Arial" w:cs="Arial"/>
          <w:sz w:val="22"/>
          <w:szCs w:val="22"/>
        </w:rPr>
      </w:pPr>
      <w:bookmarkStart w:id="29" w:name="_1pxezwc" w:colFirst="0" w:colLast="0"/>
      <w:bookmarkEnd w:id="29"/>
      <w:r>
        <w:rPr>
          <w:rFonts w:ascii="Arial" w:eastAsia="Arial" w:hAnsi="Arial" w:cs="Arial"/>
          <w:sz w:val="22"/>
          <w:szCs w:val="22"/>
        </w:rPr>
        <w:lastRenderedPageBreak/>
        <w:br/>
        <w:t xml:space="preserve">If ICANN were eligible to apply through the granting process under </w:t>
      </w:r>
      <w:r>
        <w:rPr>
          <w:rFonts w:ascii="Arial" w:eastAsia="Arial" w:hAnsi="Arial" w:cs="Arial"/>
          <w:sz w:val="22"/>
          <w:szCs w:val="22"/>
          <w:highlight w:val="yellow"/>
        </w:rPr>
        <w:t>mechanism A or B or C</w:t>
      </w:r>
      <w:r>
        <w:rPr>
          <w:rFonts w:ascii="Arial" w:eastAsia="Arial" w:hAnsi="Arial" w:cs="Arial"/>
          <w:sz w:val="22"/>
          <w:szCs w:val="22"/>
        </w:rPr>
        <w:t>, particular att</w:t>
      </w:r>
      <w:r>
        <w:rPr>
          <w:rFonts w:ascii="Arial" w:eastAsia="Arial" w:hAnsi="Arial" w:cs="Arial"/>
          <w:sz w:val="22"/>
          <w:szCs w:val="22"/>
        </w:rPr>
        <w:t>ention would need to be paid to maintaining division and recognition of responsibilities of staffing, budget, confidential information and operations between the department responsible for proceeds allocation and other parts of the organization that may ap</w:t>
      </w:r>
      <w:r>
        <w:rPr>
          <w:rFonts w:ascii="Arial" w:eastAsia="Arial" w:hAnsi="Arial" w:cs="Arial"/>
          <w:sz w:val="22"/>
          <w:szCs w:val="22"/>
        </w:rPr>
        <w:t xml:space="preserve">ply for funds. </w:t>
      </w:r>
    </w:p>
    <w:p w14:paraId="0000003B" w14:textId="77777777" w:rsidR="00996BB8" w:rsidRDefault="00996BB8">
      <w:pPr>
        <w:rPr>
          <w:rFonts w:ascii="Arial" w:eastAsia="Arial" w:hAnsi="Arial" w:cs="Arial"/>
          <w:b/>
          <w:color w:val="38761D"/>
          <w:sz w:val="22"/>
          <w:szCs w:val="22"/>
        </w:rPr>
      </w:pPr>
      <w:bookmarkStart w:id="30" w:name="_wzczn6xddskl" w:colFirst="0" w:colLast="0"/>
      <w:bookmarkEnd w:id="30"/>
    </w:p>
    <w:p w14:paraId="0000003C" w14:textId="77777777" w:rsidR="00996BB8" w:rsidRDefault="00407884">
      <w:pPr>
        <w:rPr>
          <w:rFonts w:ascii="Arial" w:eastAsia="Arial" w:hAnsi="Arial" w:cs="Arial"/>
          <w:b/>
          <w:sz w:val="22"/>
          <w:szCs w:val="22"/>
          <w:highlight w:val="yellow"/>
        </w:rPr>
      </w:pPr>
      <w:bookmarkStart w:id="31" w:name="_z0u1ecrzuu2j" w:colFirst="0" w:colLast="0"/>
      <w:bookmarkEnd w:id="31"/>
      <w:r>
        <w:rPr>
          <w:rFonts w:ascii="Arial" w:eastAsia="Arial" w:hAnsi="Arial" w:cs="Arial"/>
          <w:sz w:val="22"/>
          <w:szCs w:val="22"/>
          <w:highlight w:val="yellow"/>
        </w:rPr>
        <w:t>From the perspective of mechanism C, ICANN would likely not be able to apply for funds granted through a charitable foundation developed to support ICANN's mission, due to self-dealing concerns in the administration and oversight of founda</w:t>
      </w:r>
      <w:r>
        <w:rPr>
          <w:rFonts w:ascii="Arial" w:eastAsia="Arial" w:hAnsi="Arial" w:cs="Arial"/>
          <w:sz w:val="22"/>
          <w:szCs w:val="22"/>
          <w:highlight w:val="yellow"/>
        </w:rPr>
        <w:t xml:space="preserve">tions. To the extent that ICANN is not an applicant for funds through the foundation, but is instead among the intended beneficiaries of an applicant's </w:t>
      </w:r>
      <w:bookmarkStart w:id="32" w:name="_GoBack"/>
      <w:r>
        <w:rPr>
          <w:rFonts w:ascii="Arial" w:eastAsia="Arial" w:hAnsi="Arial" w:cs="Arial"/>
          <w:sz w:val="22"/>
          <w:szCs w:val="22"/>
          <w:highlight w:val="yellow"/>
        </w:rPr>
        <w:t>use</w:t>
      </w:r>
      <w:bookmarkEnd w:id="32"/>
      <w:r>
        <w:rPr>
          <w:rFonts w:ascii="Arial" w:eastAsia="Arial" w:hAnsi="Arial" w:cs="Arial"/>
          <w:sz w:val="22"/>
          <w:szCs w:val="22"/>
          <w:highlight w:val="yellow"/>
        </w:rPr>
        <w:t xml:space="preserve"> of the applied-for grant, each such situation would need to be investigated on the particular set of</w:t>
      </w:r>
      <w:r>
        <w:rPr>
          <w:rFonts w:ascii="Arial" w:eastAsia="Arial" w:hAnsi="Arial" w:cs="Arial"/>
          <w:sz w:val="22"/>
          <w:szCs w:val="22"/>
          <w:highlight w:val="yellow"/>
        </w:rPr>
        <w:t xml:space="preserve"> facts and circumstances to see if self-dealing or indirect self-dealing concerns arise.</w:t>
      </w:r>
    </w:p>
    <w:p w14:paraId="0000003D" w14:textId="77777777" w:rsidR="00996BB8" w:rsidRDefault="00996BB8">
      <w:pPr>
        <w:rPr>
          <w:rFonts w:ascii="Arial" w:eastAsia="Arial" w:hAnsi="Arial" w:cs="Arial"/>
          <w:b/>
          <w:sz w:val="22"/>
          <w:szCs w:val="22"/>
        </w:rPr>
      </w:pPr>
      <w:bookmarkStart w:id="33" w:name="_49x2ik5" w:colFirst="0" w:colLast="0"/>
      <w:bookmarkEnd w:id="33"/>
    </w:p>
    <w:p w14:paraId="0000003E" w14:textId="77777777" w:rsidR="00996BB8" w:rsidRDefault="00407884">
      <w:pPr>
        <w:rPr>
          <w:rFonts w:ascii="Arial" w:eastAsia="Arial" w:hAnsi="Arial" w:cs="Arial"/>
          <w:sz w:val="22"/>
          <w:szCs w:val="22"/>
        </w:rPr>
      </w:pPr>
      <w:bookmarkStart w:id="34" w:name="_2p2csry" w:colFirst="0" w:colLast="0"/>
      <w:bookmarkEnd w:id="34"/>
      <w:r>
        <w:rPr>
          <w:rFonts w:ascii="Arial" w:eastAsia="Arial" w:hAnsi="Arial" w:cs="Arial"/>
          <w:sz w:val="22"/>
          <w:szCs w:val="22"/>
        </w:rPr>
        <w:t>Conflict of interest provisions would also become particularly important. See response to charter question 5 for additional information about conflict of interest pro</w:t>
      </w:r>
      <w:r>
        <w:rPr>
          <w:rFonts w:ascii="Arial" w:eastAsia="Arial" w:hAnsi="Arial" w:cs="Arial"/>
          <w:sz w:val="22"/>
          <w:szCs w:val="22"/>
        </w:rPr>
        <w:t xml:space="preserve">visions. </w:t>
      </w:r>
    </w:p>
    <w:p w14:paraId="0000003F" w14:textId="77777777" w:rsidR="00996BB8" w:rsidRDefault="00996BB8">
      <w:pPr>
        <w:rPr>
          <w:rFonts w:ascii="Arial" w:eastAsia="Arial" w:hAnsi="Arial" w:cs="Arial"/>
          <w:sz w:val="22"/>
          <w:szCs w:val="22"/>
        </w:rPr>
      </w:pPr>
    </w:p>
    <w:p w14:paraId="00000040" w14:textId="77777777" w:rsidR="00996BB8" w:rsidRDefault="00407884">
      <w:pPr>
        <w:rPr>
          <w:rFonts w:ascii="Arial" w:eastAsia="Arial" w:hAnsi="Arial" w:cs="Arial"/>
          <w:sz w:val="22"/>
          <w:szCs w:val="22"/>
        </w:rPr>
      </w:pPr>
      <w:r>
        <w:rPr>
          <w:rFonts w:ascii="Arial" w:eastAsia="Arial" w:hAnsi="Arial" w:cs="Arial"/>
          <w:sz w:val="22"/>
          <w:szCs w:val="22"/>
        </w:rPr>
        <w:t xml:space="preserve">The CCWG considered </w:t>
      </w:r>
      <w:hyperlink r:id="rId7">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041" w14:textId="77777777" w:rsidR="00996BB8" w:rsidRDefault="00996BB8">
      <w:pPr>
        <w:rPr>
          <w:rFonts w:ascii="Arial" w:eastAsia="Arial" w:hAnsi="Arial" w:cs="Arial"/>
          <w:sz w:val="22"/>
          <w:szCs w:val="22"/>
        </w:rPr>
      </w:pPr>
    </w:p>
    <w:p w14:paraId="00000042" w14:textId="77777777" w:rsidR="00996BB8" w:rsidRDefault="00407884">
      <w:r>
        <w:rPr>
          <w:rFonts w:ascii="Arial" w:eastAsia="Arial" w:hAnsi="Arial" w:cs="Arial"/>
          <w:b/>
          <w:sz w:val="22"/>
          <w:szCs w:val="22"/>
        </w:rPr>
        <w:t>CCWG Recommendation #5</w:t>
      </w:r>
      <w:r>
        <w:rPr>
          <w:rFonts w:ascii="Arial" w:eastAsia="Arial" w:hAnsi="Arial" w:cs="Arial"/>
          <w:sz w:val="22"/>
          <w:szCs w:val="22"/>
        </w:rPr>
        <w:t>: The CCWG has decided to not provide any specific recommendation on whether or not ICANN Org or its constituent parts could be a beneficiary of auction proceeds, but it does recommend that for all applications the stipulated conditions and requirements, i</w:t>
      </w:r>
      <w:r>
        <w:rPr>
          <w:rFonts w:ascii="Arial" w:eastAsia="Arial" w:hAnsi="Arial" w:cs="Arial"/>
          <w:sz w:val="22"/>
          <w:szCs w:val="22"/>
        </w:rPr>
        <w:t>ncluding legal and fiduciary requirements, need to be met.</w:t>
      </w:r>
    </w:p>
    <w:sectPr w:rsidR="00996BB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B717" w14:textId="77777777" w:rsidR="00407884" w:rsidRDefault="00407884">
      <w:r>
        <w:separator/>
      </w:r>
    </w:p>
  </w:endnote>
  <w:endnote w:type="continuationSeparator" w:id="0">
    <w:p w14:paraId="5562B09E" w14:textId="77777777" w:rsidR="00407884" w:rsidRDefault="0040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341F" w14:textId="77777777" w:rsidR="00407884" w:rsidRDefault="00407884">
      <w:r>
        <w:separator/>
      </w:r>
    </w:p>
  </w:footnote>
  <w:footnote w:type="continuationSeparator" w:id="0">
    <w:p w14:paraId="78330522" w14:textId="77777777" w:rsidR="00407884" w:rsidRDefault="00407884">
      <w:r>
        <w:continuationSeparator/>
      </w:r>
    </w:p>
  </w:footnote>
  <w:footnote w:id="1">
    <w:p w14:paraId="00000043" w14:textId="77777777" w:rsidR="00996BB8" w:rsidRDefault="00407884">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1">
        <w:r>
          <w:rPr>
            <w:rFonts w:ascii="Arial" w:eastAsia="Arial" w:hAnsi="Arial" w:cs="Arial"/>
            <w:color w:val="1155CC"/>
            <w:sz w:val="18"/>
            <w:szCs w:val="18"/>
            <w:u w:val="single"/>
          </w:rPr>
          <w:t>Note to Auction Proceeds DT re. legal and fiduciary principles</w:t>
        </w:r>
      </w:hyperlink>
    </w:p>
  </w:footnote>
  <w:footnote w:id="2">
    <w:p w14:paraId="00000044" w14:textId="77777777" w:rsidR="00996BB8" w:rsidRDefault="0040788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Note that discussions as well as decisions in relation to a possible replenishment of the reserve fund are being dealt with separatel</w:t>
      </w:r>
      <w:r>
        <w:rPr>
          <w:rFonts w:ascii="Arial" w:eastAsia="Arial" w:hAnsi="Arial" w:cs="Arial"/>
          <w:color w:val="000000"/>
          <w:sz w:val="18"/>
          <w:szCs w:val="18"/>
        </w:rPr>
        <w:t xml:space="preserve">y and outside of this CCWG. See </w:t>
      </w:r>
      <w:hyperlink r:id="rId2">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B7"/>
    <w:multiLevelType w:val="multilevel"/>
    <w:tmpl w:val="8F4A7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C146A69"/>
    <w:multiLevelType w:val="multilevel"/>
    <w:tmpl w:val="2F703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6502B0"/>
    <w:multiLevelType w:val="multilevel"/>
    <w:tmpl w:val="9EF0E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B8"/>
    <w:rsid w:val="00407884"/>
    <w:rsid w:val="00996BB8"/>
    <w:rsid w:val="00B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15CDABC-C557-104A-953D-8341205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2019-09-20T19:50:00Z</dcterms:created>
  <dcterms:modified xsi:type="dcterms:W3CDTF">2019-09-20T19:50:00Z</dcterms:modified>
</cp:coreProperties>
</file>