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22" w:rsidRDefault="00BF49C7" w:rsidP="000A546B">
      <w:pPr>
        <w:pStyle w:val="Title"/>
        <w:rPr>
          <w:sz w:val="48"/>
        </w:rPr>
      </w:pPr>
      <w:r>
        <w:rPr>
          <w:sz w:val="48"/>
        </w:rPr>
        <w:t xml:space="preserve">Considerations </w:t>
      </w:r>
      <w:r w:rsidR="00FD2FF7">
        <w:rPr>
          <w:sz w:val="48"/>
        </w:rPr>
        <w:t>concerning the Chinese Root LGR</w:t>
      </w:r>
      <w:r>
        <w:rPr>
          <w:sz w:val="48"/>
        </w:rPr>
        <w:t xml:space="preserve"> </w:t>
      </w:r>
    </w:p>
    <w:p w:rsidR="000B03AC" w:rsidRPr="000B03AC" w:rsidRDefault="00C1535B" w:rsidP="00A11797">
      <w:pPr>
        <w:rPr>
          <w:b/>
        </w:rPr>
      </w:pPr>
      <w:r>
        <w:rPr>
          <w:b/>
        </w:rPr>
        <w:t xml:space="preserve">Last updated: </w:t>
      </w:r>
      <w:r w:rsidR="00DD1063">
        <w:rPr>
          <w:b/>
        </w:rPr>
        <w:t>Ju</w:t>
      </w:r>
      <w:r w:rsidR="00C209EB">
        <w:rPr>
          <w:b/>
        </w:rPr>
        <w:t xml:space="preserve">ly </w:t>
      </w:r>
      <w:r w:rsidR="00A97722">
        <w:rPr>
          <w:b/>
        </w:rPr>
        <w:t>2</w:t>
      </w:r>
      <w:r w:rsidR="00DD1063">
        <w:rPr>
          <w:b/>
        </w:rPr>
        <w:t>, 2016</w:t>
      </w:r>
    </w:p>
    <w:p w:rsidR="00F103DB" w:rsidRDefault="00BF49C7" w:rsidP="000A546B">
      <w:pPr>
        <w:pStyle w:val="Heading1"/>
      </w:pPr>
      <w:r>
        <w:t>Summary</w:t>
      </w:r>
      <w:r w:rsidR="00CE67FF">
        <w:t xml:space="preserve"> </w:t>
      </w:r>
    </w:p>
    <w:p w:rsidR="00C209EB" w:rsidRDefault="00BF49C7" w:rsidP="00DD1063">
      <w:r>
        <w:t>This document</w:t>
      </w:r>
      <w:r w:rsidR="00FD2FF7">
        <w:t xml:space="preserve"> </w:t>
      </w:r>
      <w:r w:rsidR="00C209EB">
        <w:t xml:space="preserve">analyzes </w:t>
      </w:r>
      <w:r w:rsidR="00FD2FF7">
        <w:t>the content of the current Chinese LGR as specified by the Chinese Generation Panel</w:t>
      </w:r>
      <w:r w:rsidR="00C209EB">
        <w:t>, and makes an initial set of recommendations to the CGP</w:t>
      </w:r>
      <w:r w:rsidR="00FD2FF7">
        <w:t>.</w:t>
      </w:r>
      <w:r w:rsidR="00C209EB">
        <w:t xml:space="preserve"> Additional recommendations will be presented in a separate document.</w:t>
      </w:r>
      <w:r>
        <w:t xml:space="preserve"> </w:t>
      </w:r>
    </w:p>
    <w:p w:rsidR="00AD1A21" w:rsidRDefault="00C22601" w:rsidP="00DD1063">
      <w:r>
        <w:t xml:space="preserve">The latest draft of that Chinese LGR </w:t>
      </w:r>
      <w:r w:rsidR="00413C88">
        <w:t>(CLGR</w:t>
      </w:r>
      <w:r w:rsidR="00DD1063">
        <w:t>6</w:t>
      </w:r>
      <w:r w:rsidR="00413C88">
        <w:t xml:space="preserve">) </w:t>
      </w:r>
      <w:r>
        <w:t>is represented by two files:</w:t>
      </w:r>
    </w:p>
    <w:p w:rsidR="00DD1063" w:rsidRDefault="00C22601" w:rsidP="00DD1063">
      <w:pPr>
        <w:pStyle w:val="ListParagraph"/>
        <w:numPr>
          <w:ilvl w:val="0"/>
          <w:numId w:val="37"/>
        </w:numPr>
      </w:pPr>
      <w:r w:rsidRPr="00C22601">
        <w:t xml:space="preserve">CGP </w:t>
      </w:r>
      <w:r w:rsidR="00DD1063">
        <w:t>Proposal Draft 2</w:t>
      </w:r>
      <w:r w:rsidRPr="00C22601">
        <w:t>01</w:t>
      </w:r>
      <w:r w:rsidR="00DD1063">
        <w:t>60612.docx</w:t>
      </w:r>
    </w:p>
    <w:p w:rsidR="00C22601" w:rsidRPr="00DD1063" w:rsidRDefault="00DD1063" w:rsidP="00DD1063">
      <w:pPr>
        <w:pStyle w:val="ListParagraph"/>
        <w:numPr>
          <w:ilvl w:val="0"/>
          <w:numId w:val="37"/>
        </w:numPr>
        <w:rPr>
          <w:lang w:val="fr-FR"/>
        </w:rPr>
      </w:pPr>
      <w:r w:rsidRPr="00C4741D">
        <w:t>Appendix</w:t>
      </w:r>
      <w:r w:rsidRPr="00DD1063">
        <w:rPr>
          <w:lang w:val="fr-FR"/>
        </w:rPr>
        <w:t xml:space="preserve"> B CGP Repertoire.xlsx</w:t>
      </w:r>
      <w:r w:rsidR="00C22601" w:rsidRPr="00DD1063">
        <w:rPr>
          <w:lang w:val="fr-FR"/>
        </w:rPr>
        <w:t>,</w:t>
      </w:r>
    </w:p>
    <w:p w:rsidR="00DD1063" w:rsidRPr="00DD1063" w:rsidRDefault="00DD1063" w:rsidP="00DD1063">
      <w:pPr>
        <w:pStyle w:val="ListParagraph"/>
        <w:numPr>
          <w:ilvl w:val="0"/>
          <w:numId w:val="37"/>
        </w:numPr>
        <w:rPr>
          <w:lang w:val="fr-FR"/>
        </w:rPr>
      </w:pPr>
      <w:r w:rsidRPr="00C4741D">
        <w:t>Appendix</w:t>
      </w:r>
      <w:r>
        <w:rPr>
          <w:lang w:val="fr-FR"/>
        </w:rPr>
        <w:t xml:space="preserve"> C CGP Variants.xlsx</w:t>
      </w:r>
    </w:p>
    <w:p w:rsidR="001661AF" w:rsidRDefault="00DD1063" w:rsidP="001661AF">
      <w:pPr>
        <w:pStyle w:val="ListParagraph"/>
        <w:numPr>
          <w:ilvl w:val="0"/>
          <w:numId w:val="37"/>
        </w:numPr>
      </w:pPr>
      <w:r>
        <w:t>Appendix D WLE 20160530.xml</w:t>
      </w:r>
    </w:p>
    <w:p w:rsidR="001661AF" w:rsidRDefault="001661AF" w:rsidP="00BF49C7">
      <w:r>
        <w:t>The following items summarize the</w:t>
      </w:r>
      <w:r w:rsidR="00BA011C">
        <w:t xml:space="preserve"> analysis</w:t>
      </w:r>
      <w:r>
        <w:t>:</w:t>
      </w:r>
    </w:p>
    <w:p w:rsidR="001661AF" w:rsidRDefault="001661AF" w:rsidP="00DD1063">
      <w:pPr>
        <w:pStyle w:val="ListParagraph"/>
        <w:numPr>
          <w:ilvl w:val="0"/>
          <w:numId w:val="38"/>
        </w:numPr>
      </w:pPr>
      <w:r>
        <w:t xml:space="preserve">The repertoire is extremely close in code point size to the full MSR-2 </w:t>
      </w:r>
      <w:proofErr w:type="spellStart"/>
      <w:r>
        <w:t>Hanzi</w:t>
      </w:r>
      <w:proofErr w:type="spellEnd"/>
      <w:r>
        <w:t xml:space="preserve"> set (19 73</w:t>
      </w:r>
      <w:r w:rsidR="00DD1063">
        <w:t>8</w:t>
      </w:r>
      <w:r>
        <w:t xml:space="preserve"> versus 19</w:t>
      </w:r>
      <w:r w:rsidR="00BA011C">
        <w:t> </w:t>
      </w:r>
      <w:r>
        <w:t>850).</w:t>
      </w:r>
    </w:p>
    <w:p w:rsidR="001661AF" w:rsidRDefault="001661AF" w:rsidP="00BA011C">
      <w:pPr>
        <w:pStyle w:val="ListParagraph"/>
        <w:numPr>
          <w:ilvl w:val="0"/>
          <w:numId w:val="38"/>
        </w:numPr>
      </w:pPr>
      <w:r>
        <w:t>Like MSR-2 and the .</w:t>
      </w:r>
      <w:proofErr w:type="spellStart"/>
      <w:r>
        <w:t>asia</w:t>
      </w:r>
      <w:proofErr w:type="spellEnd"/>
      <w:r>
        <w:t xml:space="preserve"> ZH set</w:t>
      </w:r>
      <w:r w:rsidR="00FE6ED0">
        <w:t>,</w:t>
      </w:r>
      <w:r>
        <w:t xml:space="preserve"> it includes </w:t>
      </w:r>
      <w:r w:rsidR="008F6411">
        <w:t xml:space="preserve">those </w:t>
      </w:r>
      <w:r>
        <w:t xml:space="preserve">Hong Kong core characters represented by </w:t>
      </w:r>
      <w:r w:rsidR="008F6411">
        <w:t xml:space="preserve">the HK </w:t>
      </w:r>
      <w:r>
        <w:t>IICORE subset included in the Basic Multilingual Plane (BMP),</w:t>
      </w:r>
    </w:p>
    <w:p w:rsidR="00DD1063" w:rsidRDefault="00DD1063" w:rsidP="00BA011C">
      <w:pPr>
        <w:pStyle w:val="ListParagraph"/>
        <w:numPr>
          <w:ilvl w:val="0"/>
          <w:numId w:val="38"/>
        </w:numPr>
      </w:pPr>
      <w:r>
        <w:t>It also includes all IICORE characters that are part of the BMP,</w:t>
      </w:r>
    </w:p>
    <w:p w:rsidR="001661AF" w:rsidRDefault="001661AF" w:rsidP="00BA011C">
      <w:pPr>
        <w:pStyle w:val="ListParagraph"/>
        <w:numPr>
          <w:ilvl w:val="0"/>
          <w:numId w:val="38"/>
        </w:numPr>
      </w:pPr>
      <w:r>
        <w:t xml:space="preserve">However, it does not include the same category of HK characters </w:t>
      </w:r>
      <w:r w:rsidR="005F78DA">
        <w:t xml:space="preserve">(62 code points) </w:t>
      </w:r>
      <w:r>
        <w:t>included in the Supplementary Ideographic Plane (SIP),</w:t>
      </w:r>
    </w:p>
    <w:p w:rsidR="008F6411" w:rsidRDefault="008F6411" w:rsidP="00BA011C">
      <w:pPr>
        <w:pStyle w:val="ListParagraph"/>
        <w:numPr>
          <w:ilvl w:val="0"/>
          <w:numId w:val="38"/>
        </w:numPr>
      </w:pPr>
      <w:r>
        <w:t>It also does not include two HK characters not in IICORE and therefore not in the MSR,</w:t>
      </w:r>
    </w:p>
    <w:p w:rsidR="001661AF" w:rsidRDefault="00DD1063" w:rsidP="005F78DA">
      <w:pPr>
        <w:pStyle w:val="ListParagraph"/>
        <w:numPr>
          <w:ilvl w:val="0"/>
          <w:numId w:val="38"/>
        </w:numPr>
      </w:pPr>
      <w:r>
        <w:t xml:space="preserve">By including all IICORE characters from the BMP, it includes a vast majority of the base Japanese Kanji core set (J0), </w:t>
      </w:r>
      <w:r w:rsidR="001661AF">
        <w:t xml:space="preserve">leaving only 50 </w:t>
      </w:r>
      <w:r w:rsidR="005F78DA">
        <w:t xml:space="preserve">J0 code points </w:t>
      </w:r>
      <w:r w:rsidR="001661AF">
        <w:t xml:space="preserve">excluded from the set (from a total of 6 356 </w:t>
      </w:r>
      <w:r w:rsidR="00C07B90">
        <w:t xml:space="preserve">J0 </w:t>
      </w:r>
      <w:r w:rsidR="005F78DA">
        <w:t>characters)</w:t>
      </w:r>
      <w:r w:rsidR="001661AF">
        <w:t>.</w:t>
      </w:r>
    </w:p>
    <w:p w:rsidR="00C209EB" w:rsidRDefault="004E37A1" w:rsidP="004E37A1">
      <w:r>
        <w:t xml:space="preserve">The main focus of this document is to </w:t>
      </w:r>
      <w:r w:rsidR="00C209EB">
        <w:t xml:space="preserve">identify the bounds, and </w:t>
      </w:r>
      <w:r>
        <w:t>analyze the composition of the contents,</w:t>
      </w:r>
      <w:r w:rsidR="00C25FEC">
        <w:t xml:space="preserve"> </w:t>
      </w:r>
      <w:r w:rsidR="00C209EB" w:rsidRPr="00C209EB">
        <w:t xml:space="preserve">of the repertoire as a whole which CGP intends for inclusion in Hani, </w:t>
      </w:r>
      <w:r w:rsidR="00C25FEC">
        <w:t>and to correlate and compare it to other sets, including MSR-2.</w:t>
      </w:r>
      <w:r>
        <w:t xml:space="preserve"> </w:t>
      </w:r>
      <w:r w:rsidR="00C25FEC">
        <w:t xml:space="preserve"> </w:t>
      </w:r>
    </w:p>
    <w:p w:rsidR="004E37A1" w:rsidRDefault="00C209EB" w:rsidP="004E37A1">
      <w:r>
        <w:t xml:space="preserve">All </w:t>
      </w:r>
      <w:r w:rsidR="00C25FEC">
        <w:t>R</w:t>
      </w:r>
      <w:r w:rsidR="004E37A1">
        <w:t>ecommendations</w:t>
      </w:r>
      <w:r w:rsidR="00C25FEC">
        <w:t xml:space="preserve"> are presented separately and highlighted.</w:t>
      </w:r>
    </w:p>
    <w:p w:rsidR="00BA011C" w:rsidRDefault="00BA011C" w:rsidP="00E36305">
      <w:r>
        <w:t xml:space="preserve">This </w:t>
      </w:r>
      <w:r w:rsidR="00C209EB">
        <w:t xml:space="preserve">first </w:t>
      </w:r>
      <w:r>
        <w:t>version</w:t>
      </w:r>
      <w:r w:rsidR="00C209EB">
        <w:t xml:space="preserve"> of our commentary</w:t>
      </w:r>
      <w:r>
        <w:t xml:space="preserve"> does not analyze the variant set</w:t>
      </w:r>
      <w:r w:rsidR="00C209EB">
        <w:t>s</w:t>
      </w:r>
      <w:r w:rsidR="00C209EB" w:rsidRPr="00C209EB">
        <w:t xml:space="preserve"> required, either as to the procedures for identifying and applying them, or their proposed contents when identified</w:t>
      </w:r>
      <w:r>
        <w:t xml:space="preserve">. This will be done in </w:t>
      </w:r>
      <w:r w:rsidR="00E36305">
        <w:t xml:space="preserve">a future </w:t>
      </w:r>
      <w:r>
        <w:t>iteration</w:t>
      </w:r>
      <w:r w:rsidR="00E36305">
        <w:t xml:space="preserve"> of this document</w:t>
      </w:r>
      <w:r>
        <w:t>.</w:t>
      </w:r>
    </w:p>
    <w:p w:rsidR="00C209EB" w:rsidRDefault="00C209EB" w:rsidP="00E36305">
      <w:r w:rsidRPr="00C209EB">
        <w:lastRenderedPageBreak/>
        <w:t>More attention will likewise be given in a future commentary to the constraints on relations between the Chinese, Japanese and Korean repertoires and variant sets. The precise roles for the different GPs and the Integration Panel will only emerge when the content of the three LGRs' repertoires and variant sets have been determined.</w:t>
      </w:r>
    </w:p>
    <w:p w:rsidR="008F6411" w:rsidRDefault="008F6411" w:rsidP="00BF49C7">
      <w:r>
        <w:t>This document does</w:t>
      </w:r>
      <w:r w:rsidR="006365E9">
        <w:t xml:space="preserve"> not address in detail the overall format</w:t>
      </w:r>
      <w:r>
        <w:t xml:space="preserve"> and presentation</w:t>
      </w:r>
      <w:r w:rsidR="006365E9">
        <w:t xml:space="preserve"> of the proposal.  </w:t>
      </w:r>
      <w:r>
        <w:t xml:space="preserve">However, the IP notes that </w:t>
      </w:r>
      <w:r w:rsidR="006365E9">
        <w:t xml:space="preserve">the format </w:t>
      </w:r>
      <w:r>
        <w:t>of the LGR draft does not</w:t>
      </w:r>
      <w:r w:rsidR="006365E9">
        <w:t xml:space="preserve"> use the common format recommended for LGR proposal. </w:t>
      </w:r>
    </w:p>
    <w:p w:rsidR="006365E9" w:rsidRDefault="006365E9" w:rsidP="00BF49C7">
      <w:r>
        <w:t xml:space="preserve">Please refer to </w:t>
      </w:r>
      <w:hyperlink r:id="rId8" w:history="1">
        <w:r w:rsidRPr="00B332C4">
          <w:rPr>
            <w:rStyle w:val="Hyperlink"/>
          </w:rPr>
          <w:t>https://community.icann.org/display/croscomlgrprocedure/Document+Repository</w:t>
        </w:r>
      </w:hyperlink>
      <w:r>
        <w:t xml:space="preserve"> , especially the items concerning ‘Requirements for LGR proposals’ and ‘LGR Proposal Template’. It may also be useful to look at </w:t>
      </w:r>
      <w:r w:rsidR="00C07B90">
        <w:t xml:space="preserve">a </w:t>
      </w:r>
      <w:r>
        <w:t xml:space="preserve">recent proposal such the Khmer LGR </w:t>
      </w:r>
      <w:r w:rsidR="008F6411">
        <w:t>as a model. See:</w:t>
      </w:r>
      <w:r>
        <w:t xml:space="preserve"> </w:t>
      </w:r>
      <w:hyperlink r:id="rId9" w:history="1">
        <w:r w:rsidRPr="00B332C4">
          <w:rPr>
            <w:rStyle w:val="Hyperlink"/>
          </w:rPr>
          <w:t>https://www.icann.org/en/system/files/files/proposal-khmer-lgr-15apr16-en.pdf</w:t>
        </w:r>
      </w:hyperlink>
      <w:r>
        <w:t>.</w:t>
      </w:r>
    </w:p>
    <w:p w:rsidR="008F6411" w:rsidRDefault="00C25FEC" w:rsidP="00BF49C7">
      <w:r w:rsidRPr="00801641">
        <w:rPr>
          <w:b/>
          <w:bCs/>
        </w:rPr>
        <w:t>Integration Panel Recommendation</w:t>
      </w:r>
      <w:r>
        <w:t xml:space="preserve">:  </w:t>
      </w:r>
      <w:r>
        <w:rPr>
          <w:i/>
        </w:rPr>
        <w:t>F</w:t>
      </w:r>
      <w:r w:rsidR="008F6411" w:rsidRPr="00C25FEC">
        <w:rPr>
          <w:i/>
        </w:rPr>
        <w:t>ollow the common format as far as practical.</w:t>
      </w:r>
    </w:p>
    <w:p w:rsidR="00F14995" w:rsidRDefault="00BF49C7" w:rsidP="007F4DCD">
      <w:pPr>
        <w:pStyle w:val="Heading1"/>
      </w:pPr>
      <w:r>
        <w:t>Definitions</w:t>
      </w:r>
    </w:p>
    <w:p w:rsidR="0077654B" w:rsidRDefault="0077654B" w:rsidP="0077654B">
      <w:pPr>
        <w:pStyle w:val="Heading2"/>
      </w:pPr>
      <w:r>
        <w:t>IICORE collection</w:t>
      </w:r>
    </w:p>
    <w:p w:rsidR="0077654B" w:rsidRDefault="0077654B" w:rsidP="00BA011C">
      <w:pPr>
        <w:pStyle w:val="ListParagraph"/>
        <w:ind w:left="0"/>
      </w:pPr>
      <w:r>
        <w:t>The International Ideographs Core (IICORE) is a fixed collection of CJK Ideographic code points deemed essential to all IRG Asian constituencies except Vietnam (a total of 7 sources). It contains 9 810 code points and is part of both ISO/IEC 10646 and Unicode. It was created by IRG based on priority (A to C, A being the highest) among its 7 sources.</w:t>
      </w:r>
    </w:p>
    <w:p w:rsidR="0077654B" w:rsidRDefault="0077654B" w:rsidP="0077654B">
      <w:pPr>
        <w:pStyle w:val="Heading2"/>
      </w:pPr>
      <w:r>
        <w:t>MSR-2 CJK repertoire</w:t>
      </w:r>
    </w:p>
    <w:p w:rsidR="0077654B" w:rsidRDefault="0077654B" w:rsidP="00BA011C">
      <w:pPr>
        <w:pStyle w:val="ListParagraph"/>
        <w:ind w:left="0"/>
      </w:pPr>
      <w:r>
        <w:t>The CJK repertoire in MSR-2 consist</w:t>
      </w:r>
      <w:r w:rsidR="008B0C47">
        <w:t>s</w:t>
      </w:r>
      <w:r>
        <w:t xml:space="preserve"> of 19 850 CJK Unified Ideographs</w:t>
      </w:r>
      <w:r w:rsidR="00BA011C">
        <w:t xml:space="preserve">, </w:t>
      </w:r>
      <w:r>
        <w:t>correspond</w:t>
      </w:r>
      <w:r w:rsidR="00BA011C">
        <w:t>ing</w:t>
      </w:r>
      <w:r>
        <w:t xml:space="preserve"> to the union of the following sub-repertoires:</w:t>
      </w:r>
    </w:p>
    <w:p w:rsidR="0077654B" w:rsidRDefault="0077654B" w:rsidP="0077654B">
      <w:pPr>
        <w:pStyle w:val="ListParagraph"/>
        <w:numPr>
          <w:ilvl w:val="0"/>
          <w:numId w:val="32"/>
        </w:numPr>
      </w:pPr>
      <w:r>
        <w:t>.</w:t>
      </w:r>
      <w:proofErr w:type="spellStart"/>
      <w:r>
        <w:t>asia</w:t>
      </w:r>
      <w:proofErr w:type="spellEnd"/>
      <w:r>
        <w:t xml:space="preserve"> Japanese </w:t>
      </w:r>
      <w:hyperlink r:id="rId10" w:history="1">
        <w:r w:rsidRPr="00703403">
          <w:rPr>
            <w:rStyle w:val="Hyperlink"/>
          </w:rPr>
          <w:t>https://www.iana.org/domains/idn-tables/tables/asia_ja_1.1.txt</w:t>
        </w:r>
      </w:hyperlink>
      <w:r>
        <w:t xml:space="preserve"> </w:t>
      </w:r>
    </w:p>
    <w:p w:rsidR="0077654B" w:rsidRPr="00A97605" w:rsidRDefault="0077654B" w:rsidP="0077654B">
      <w:pPr>
        <w:pStyle w:val="ListParagraph"/>
        <w:numPr>
          <w:ilvl w:val="0"/>
          <w:numId w:val="32"/>
        </w:numPr>
        <w:rPr>
          <w:rStyle w:val="Hyperlink"/>
          <w:color w:val="auto"/>
          <w:u w:val="none"/>
        </w:rPr>
      </w:pPr>
      <w:r>
        <w:t>.</w:t>
      </w:r>
      <w:proofErr w:type="spellStart"/>
      <w:r>
        <w:t>asia</w:t>
      </w:r>
      <w:proofErr w:type="spellEnd"/>
      <w:r>
        <w:t xml:space="preserve"> Chinese </w:t>
      </w:r>
      <w:hyperlink r:id="rId11" w:history="1">
        <w:r w:rsidRPr="00703403">
          <w:rPr>
            <w:rStyle w:val="Hyperlink"/>
          </w:rPr>
          <w:t>https://www.iana.org/domains/idn-tables/tables/asia_zh_1.1.txt</w:t>
        </w:r>
      </w:hyperlink>
    </w:p>
    <w:p w:rsidR="0077654B" w:rsidRDefault="0077654B" w:rsidP="0077654B">
      <w:pPr>
        <w:pStyle w:val="ListParagraph"/>
        <w:numPr>
          <w:ilvl w:val="0"/>
          <w:numId w:val="32"/>
        </w:numPr>
      </w:pPr>
      <w:r>
        <w:t>IICORE as defined in Unicode 6.3</w:t>
      </w:r>
    </w:p>
    <w:p w:rsidR="0077654B" w:rsidRDefault="0077654B" w:rsidP="0077654B">
      <w:pPr>
        <w:pStyle w:val="ListParagraph"/>
        <w:numPr>
          <w:ilvl w:val="0"/>
          <w:numId w:val="32"/>
        </w:numPr>
      </w:pPr>
      <w:r>
        <w:t>Code point U+9DC0.</w:t>
      </w:r>
    </w:p>
    <w:p w:rsidR="0077654B" w:rsidRDefault="0077654B" w:rsidP="00BA011C">
      <w:r>
        <w:t>The .</w:t>
      </w:r>
      <w:proofErr w:type="spellStart"/>
      <w:r>
        <w:t>asia</w:t>
      </w:r>
      <w:proofErr w:type="spellEnd"/>
      <w:r>
        <w:t xml:space="preserve"> Chinese repertoire is itself the result of a merge </w:t>
      </w:r>
      <w:r w:rsidR="008F6411">
        <w:t xml:space="preserve">of </w:t>
      </w:r>
      <w:r>
        <w:t xml:space="preserve">various Chinese sources such as China PRC, Hong Kong SARs, and Taiwan. </w:t>
      </w:r>
    </w:p>
    <w:p w:rsidR="0077654B" w:rsidRDefault="002D094C" w:rsidP="00BA011C">
      <w:r>
        <w:t xml:space="preserve">Note that </w:t>
      </w:r>
      <w:r w:rsidR="0077654B">
        <w:t xml:space="preserve">MSR-2 contains a few additional code points that have the ‘Han’ extended script property but are not considered CJK Ideographs (for example U+3005 IDEOGRAPHIC ITERATION MARK and U+3006 IDEOGRAPHIC CLOSING MARK). </w:t>
      </w:r>
    </w:p>
    <w:p w:rsidR="008F6411" w:rsidRDefault="008F6411" w:rsidP="008F6411">
      <w:pPr>
        <w:pStyle w:val="Heading2"/>
      </w:pPr>
      <w:r>
        <w:t xml:space="preserve">IRG </w:t>
      </w:r>
      <w:r w:rsidR="004E37A1">
        <w:t>S</w:t>
      </w:r>
      <w:r>
        <w:t>ources</w:t>
      </w:r>
    </w:p>
    <w:p w:rsidR="008F6411" w:rsidRPr="008F6411" w:rsidRDefault="008F6411" w:rsidP="008F6411">
      <w:r>
        <w:t>The Ideograph Rapporteur Group (IRG) is an entity tasked by ISO/IEC JTC1/SC2/WG2 to create proposals of unified ideographs for encoding in ISO/IEC 10646 and the Unicode Standard. The IRG tracks source information for all</w:t>
      </w:r>
      <w:r w:rsidR="004E37A1">
        <w:t xml:space="preserve"> ideographs, the data being documented in the Unihan Database maintained by the </w:t>
      </w:r>
      <w:r w:rsidR="004E37A1">
        <w:lastRenderedPageBreak/>
        <w:t>Unicode Consortium. Chinese sources are prefixed with the letter “G”, Taiwanese sources with the letter “T”, and so on. For definitions of these, see UAX#38 at http://unicode.org/reports/tr38.</w:t>
      </w:r>
    </w:p>
    <w:p w:rsidR="000C57E3" w:rsidRDefault="000C57E3" w:rsidP="0077654B">
      <w:pPr>
        <w:pStyle w:val="Heading1"/>
      </w:pPr>
      <w:r>
        <w:t>Existing IDNA practice for Chinese repertoires</w:t>
      </w:r>
    </w:p>
    <w:p w:rsidR="007243AA" w:rsidRDefault="007243AA" w:rsidP="000C57E3">
      <w:pPr>
        <w:pStyle w:val="Heading2"/>
      </w:pPr>
      <w:r>
        <w:t>IDNA .</w:t>
      </w:r>
      <w:proofErr w:type="spellStart"/>
      <w:r>
        <w:t>cn</w:t>
      </w:r>
      <w:proofErr w:type="spellEnd"/>
      <w:r>
        <w:t xml:space="preserve"> and .</w:t>
      </w:r>
      <w:proofErr w:type="spellStart"/>
      <w:r>
        <w:t>tw</w:t>
      </w:r>
      <w:proofErr w:type="spellEnd"/>
      <w:r>
        <w:t xml:space="preserve"> CJK Unified Ideograph repertoire</w:t>
      </w:r>
    </w:p>
    <w:p w:rsidR="007243AA" w:rsidRDefault="007243AA" w:rsidP="007243AA">
      <w:r>
        <w:t>The IDNA Chinese repertoires defined by the .</w:t>
      </w:r>
      <w:proofErr w:type="spellStart"/>
      <w:r>
        <w:t>cn</w:t>
      </w:r>
      <w:proofErr w:type="spellEnd"/>
      <w:r>
        <w:t xml:space="preserve"> registry [CNNIC] and the .</w:t>
      </w:r>
      <w:proofErr w:type="spellStart"/>
      <w:r>
        <w:t>tw</w:t>
      </w:r>
      <w:proofErr w:type="spellEnd"/>
      <w:r>
        <w:t xml:space="preserve"> registry [TWNIC] are identical and contain 19</w:t>
      </w:r>
      <w:r w:rsidR="0077654B">
        <w:t xml:space="preserve"> </w:t>
      </w:r>
      <w:r>
        <w:t xml:space="preserve">520 </w:t>
      </w:r>
      <w:proofErr w:type="spellStart"/>
      <w:r>
        <w:t>Hanzi</w:t>
      </w:r>
      <w:proofErr w:type="spellEnd"/>
      <w:r>
        <w:t xml:space="preserve"> ideographs from two Unicode blocks: CJK UNIFIED IDEOGRAPHS and CJK UNIFIED IDEOGRAPHS EXTENSION A. They include the core repertoires for both simplified and traditional Chinese expressed as follows</w:t>
      </w:r>
      <w:r w:rsidR="00D56EEC">
        <w:t xml:space="preserve"> (sources are not mutually exclusive between G, H, and T sources)</w:t>
      </w:r>
      <w:r>
        <w:t>:</w:t>
      </w:r>
    </w:p>
    <w:tbl>
      <w:tblPr>
        <w:tblStyle w:val="TableGrid"/>
        <w:tblW w:w="0" w:type="auto"/>
        <w:tblLook w:val="04A0" w:firstRow="1" w:lastRow="0" w:firstColumn="1" w:lastColumn="0" w:noHBand="0" w:noVBand="1"/>
      </w:tblPr>
      <w:tblGrid>
        <w:gridCol w:w="1255"/>
        <w:gridCol w:w="810"/>
        <w:gridCol w:w="1260"/>
        <w:gridCol w:w="1080"/>
      </w:tblGrid>
      <w:tr w:rsidR="00D56EEC" w:rsidRPr="002437B1" w:rsidTr="00D56EEC">
        <w:tc>
          <w:tcPr>
            <w:tcW w:w="1255" w:type="dxa"/>
          </w:tcPr>
          <w:p w:rsidR="00D56EEC" w:rsidRPr="002437B1" w:rsidRDefault="00D56EEC" w:rsidP="00BA011C">
            <w:pPr>
              <w:keepNext/>
              <w:rPr>
                <w:b/>
              </w:rPr>
            </w:pPr>
            <w:r>
              <w:rPr>
                <w:b/>
              </w:rPr>
              <w:t xml:space="preserve">IRG </w:t>
            </w:r>
            <w:r w:rsidRPr="002437B1">
              <w:rPr>
                <w:b/>
              </w:rPr>
              <w:t>Source name</w:t>
            </w:r>
          </w:p>
        </w:tc>
        <w:tc>
          <w:tcPr>
            <w:tcW w:w="810" w:type="dxa"/>
          </w:tcPr>
          <w:p w:rsidR="00D56EEC" w:rsidRPr="002437B1" w:rsidRDefault="00D56EEC" w:rsidP="00BA011C">
            <w:pPr>
              <w:keepNext/>
              <w:rPr>
                <w:b/>
              </w:rPr>
            </w:pPr>
            <w:r>
              <w:rPr>
                <w:b/>
              </w:rPr>
              <w:t>size</w:t>
            </w:r>
          </w:p>
        </w:tc>
        <w:tc>
          <w:tcPr>
            <w:tcW w:w="1260" w:type="dxa"/>
          </w:tcPr>
          <w:p w:rsidR="00D56EEC" w:rsidRPr="002437B1" w:rsidRDefault="00D56EEC" w:rsidP="00944FCC">
            <w:pPr>
              <w:keepNext/>
              <w:rPr>
                <w:b/>
              </w:rPr>
            </w:pPr>
            <w:r w:rsidRPr="002437B1">
              <w:rPr>
                <w:b/>
              </w:rPr>
              <w:t xml:space="preserve">Included in </w:t>
            </w:r>
            <w:r>
              <w:rPr>
                <w:b/>
              </w:rPr>
              <w:t>.</w:t>
            </w:r>
            <w:proofErr w:type="spellStart"/>
            <w:r>
              <w:rPr>
                <w:b/>
              </w:rPr>
              <w:t>cn</w:t>
            </w:r>
            <w:proofErr w:type="spellEnd"/>
            <w:r>
              <w:rPr>
                <w:b/>
              </w:rPr>
              <w:t xml:space="preserve"> and .</w:t>
            </w:r>
            <w:proofErr w:type="spellStart"/>
            <w:r>
              <w:rPr>
                <w:b/>
              </w:rPr>
              <w:t>tw</w:t>
            </w:r>
            <w:proofErr w:type="spellEnd"/>
          </w:p>
        </w:tc>
        <w:tc>
          <w:tcPr>
            <w:tcW w:w="1080" w:type="dxa"/>
          </w:tcPr>
          <w:p w:rsidR="00D56EEC" w:rsidRPr="002437B1" w:rsidRDefault="00D56EEC" w:rsidP="00944FCC">
            <w:pPr>
              <w:keepNext/>
              <w:rPr>
                <w:b/>
              </w:rPr>
            </w:pPr>
            <w:r w:rsidRPr="002437B1">
              <w:rPr>
                <w:b/>
              </w:rPr>
              <w:t>Excluded</w:t>
            </w:r>
            <w:r>
              <w:rPr>
                <w:b/>
              </w:rPr>
              <w:t xml:space="preserve"> </w:t>
            </w:r>
          </w:p>
        </w:tc>
      </w:tr>
      <w:tr w:rsidR="00D56EEC" w:rsidTr="00D56EEC">
        <w:tc>
          <w:tcPr>
            <w:tcW w:w="1255" w:type="dxa"/>
          </w:tcPr>
          <w:p w:rsidR="00D56EEC" w:rsidRPr="00735F76" w:rsidRDefault="00D56EEC" w:rsidP="00D56EEC">
            <w:pPr>
              <w:jc w:val="center"/>
            </w:pPr>
            <w:r>
              <w:t>G0</w:t>
            </w:r>
          </w:p>
        </w:tc>
        <w:tc>
          <w:tcPr>
            <w:tcW w:w="810" w:type="dxa"/>
          </w:tcPr>
          <w:p w:rsidR="00D56EEC" w:rsidRPr="00A1548E" w:rsidRDefault="00D56EEC" w:rsidP="00BA011C">
            <w:pPr>
              <w:jc w:val="right"/>
            </w:pPr>
            <w:r>
              <w:t>6 763</w:t>
            </w:r>
          </w:p>
        </w:tc>
        <w:tc>
          <w:tcPr>
            <w:tcW w:w="1260" w:type="dxa"/>
          </w:tcPr>
          <w:p w:rsidR="00D56EEC" w:rsidRPr="005468D4" w:rsidRDefault="00D56EEC" w:rsidP="00BA011C">
            <w:pPr>
              <w:jc w:val="right"/>
            </w:pPr>
            <w:r>
              <w:t>6 763</w:t>
            </w:r>
          </w:p>
        </w:tc>
        <w:tc>
          <w:tcPr>
            <w:tcW w:w="1080" w:type="dxa"/>
          </w:tcPr>
          <w:p w:rsidR="00D56EEC" w:rsidRPr="00351A5F" w:rsidRDefault="00D56EEC" w:rsidP="00BA011C">
            <w:pPr>
              <w:jc w:val="right"/>
            </w:pPr>
            <w:r>
              <w:t>0</w:t>
            </w:r>
          </w:p>
        </w:tc>
      </w:tr>
      <w:tr w:rsidR="00D56EEC" w:rsidTr="00D56EEC">
        <w:tc>
          <w:tcPr>
            <w:tcW w:w="1255" w:type="dxa"/>
          </w:tcPr>
          <w:p w:rsidR="00D56EEC" w:rsidRPr="00735F76" w:rsidRDefault="00D56EEC" w:rsidP="00D56EEC">
            <w:pPr>
              <w:jc w:val="center"/>
            </w:pPr>
            <w:r>
              <w:t>G1</w:t>
            </w:r>
          </w:p>
        </w:tc>
        <w:tc>
          <w:tcPr>
            <w:tcW w:w="810" w:type="dxa"/>
          </w:tcPr>
          <w:p w:rsidR="00D56EEC" w:rsidRPr="00A1548E" w:rsidRDefault="00D56EEC" w:rsidP="00BA011C">
            <w:pPr>
              <w:jc w:val="right"/>
            </w:pPr>
            <w:r>
              <w:t>2 202</w:t>
            </w:r>
          </w:p>
        </w:tc>
        <w:tc>
          <w:tcPr>
            <w:tcW w:w="1260" w:type="dxa"/>
          </w:tcPr>
          <w:p w:rsidR="00D56EEC" w:rsidRPr="005468D4" w:rsidRDefault="00D56EEC" w:rsidP="00BA011C">
            <w:pPr>
              <w:jc w:val="right"/>
            </w:pPr>
            <w:r>
              <w:t>2 201</w:t>
            </w:r>
          </w:p>
        </w:tc>
        <w:tc>
          <w:tcPr>
            <w:tcW w:w="1080" w:type="dxa"/>
          </w:tcPr>
          <w:p w:rsidR="00D56EEC" w:rsidRPr="00351A5F" w:rsidRDefault="00D56EEC" w:rsidP="00BA011C">
            <w:pPr>
              <w:jc w:val="right"/>
            </w:pPr>
            <w:r>
              <w:t>1</w:t>
            </w:r>
          </w:p>
        </w:tc>
      </w:tr>
      <w:tr w:rsidR="00D56EEC" w:rsidTr="00D56EEC">
        <w:tc>
          <w:tcPr>
            <w:tcW w:w="1255" w:type="dxa"/>
          </w:tcPr>
          <w:p w:rsidR="00D56EEC" w:rsidRPr="00735F76" w:rsidRDefault="00D56EEC" w:rsidP="00D56EEC">
            <w:pPr>
              <w:jc w:val="center"/>
            </w:pPr>
            <w:r>
              <w:t>HB0</w:t>
            </w:r>
          </w:p>
        </w:tc>
        <w:tc>
          <w:tcPr>
            <w:tcW w:w="810" w:type="dxa"/>
          </w:tcPr>
          <w:p w:rsidR="00D56EEC" w:rsidRPr="00A1548E" w:rsidRDefault="00D56EEC" w:rsidP="00BA011C">
            <w:pPr>
              <w:jc w:val="right"/>
            </w:pPr>
            <w:r>
              <w:t>10</w:t>
            </w:r>
          </w:p>
        </w:tc>
        <w:tc>
          <w:tcPr>
            <w:tcW w:w="1260" w:type="dxa"/>
          </w:tcPr>
          <w:p w:rsidR="00D56EEC" w:rsidRPr="005468D4" w:rsidRDefault="00D56EEC" w:rsidP="00BA011C">
            <w:pPr>
              <w:jc w:val="right"/>
            </w:pPr>
            <w:r>
              <w:t>10</w:t>
            </w:r>
          </w:p>
        </w:tc>
        <w:tc>
          <w:tcPr>
            <w:tcW w:w="1080" w:type="dxa"/>
          </w:tcPr>
          <w:p w:rsidR="00D56EEC" w:rsidRPr="00351A5F" w:rsidRDefault="00D56EEC" w:rsidP="00BA011C">
            <w:pPr>
              <w:jc w:val="right"/>
            </w:pPr>
            <w:r>
              <w:t>0</w:t>
            </w:r>
          </w:p>
        </w:tc>
      </w:tr>
      <w:tr w:rsidR="00D56EEC" w:rsidTr="00D56EEC">
        <w:tc>
          <w:tcPr>
            <w:tcW w:w="1255" w:type="dxa"/>
          </w:tcPr>
          <w:p w:rsidR="00D56EEC" w:rsidRPr="00735F76" w:rsidRDefault="00D56EEC" w:rsidP="00D56EEC">
            <w:pPr>
              <w:jc w:val="center"/>
            </w:pPr>
            <w:r>
              <w:t>HB1</w:t>
            </w:r>
          </w:p>
        </w:tc>
        <w:tc>
          <w:tcPr>
            <w:tcW w:w="810" w:type="dxa"/>
          </w:tcPr>
          <w:p w:rsidR="00D56EEC" w:rsidRPr="00A1548E" w:rsidRDefault="00D56EEC" w:rsidP="00BA011C">
            <w:pPr>
              <w:jc w:val="right"/>
            </w:pPr>
            <w:r>
              <w:t>5 401</w:t>
            </w:r>
          </w:p>
        </w:tc>
        <w:tc>
          <w:tcPr>
            <w:tcW w:w="1260" w:type="dxa"/>
          </w:tcPr>
          <w:p w:rsidR="00D56EEC" w:rsidRPr="005468D4" w:rsidRDefault="00D56EEC" w:rsidP="00BA011C">
            <w:pPr>
              <w:jc w:val="right"/>
            </w:pPr>
            <w:r>
              <w:t>5 401</w:t>
            </w:r>
          </w:p>
        </w:tc>
        <w:tc>
          <w:tcPr>
            <w:tcW w:w="1080" w:type="dxa"/>
          </w:tcPr>
          <w:p w:rsidR="00D56EEC" w:rsidRPr="00351A5F" w:rsidRDefault="00D56EEC" w:rsidP="00BA011C">
            <w:pPr>
              <w:jc w:val="right"/>
            </w:pPr>
            <w:r>
              <w:t>0</w:t>
            </w:r>
          </w:p>
        </w:tc>
      </w:tr>
      <w:tr w:rsidR="00D56EEC" w:rsidTr="00D56EEC">
        <w:tc>
          <w:tcPr>
            <w:tcW w:w="1255" w:type="dxa"/>
          </w:tcPr>
          <w:p w:rsidR="00D56EEC" w:rsidRPr="00735F76" w:rsidRDefault="00D56EEC" w:rsidP="00D56EEC">
            <w:pPr>
              <w:jc w:val="center"/>
            </w:pPr>
            <w:r>
              <w:t>HB2</w:t>
            </w:r>
          </w:p>
        </w:tc>
        <w:tc>
          <w:tcPr>
            <w:tcW w:w="810" w:type="dxa"/>
          </w:tcPr>
          <w:p w:rsidR="00D56EEC" w:rsidRPr="00A1548E" w:rsidRDefault="00D56EEC" w:rsidP="00BA011C">
            <w:pPr>
              <w:jc w:val="right"/>
            </w:pPr>
            <w:r>
              <w:t xml:space="preserve"> 7 650</w:t>
            </w:r>
          </w:p>
        </w:tc>
        <w:tc>
          <w:tcPr>
            <w:tcW w:w="1260" w:type="dxa"/>
          </w:tcPr>
          <w:p w:rsidR="00D56EEC" w:rsidRPr="005468D4" w:rsidRDefault="00D56EEC" w:rsidP="00BA011C">
            <w:pPr>
              <w:jc w:val="right"/>
            </w:pPr>
            <w:r>
              <w:t>7 650</w:t>
            </w:r>
          </w:p>
        </w:tc>
        <w:tc>
          <w:tcPr>
            <w:tcW w:w="1080" w:type="dxa"/>
          </w:tcPr>
          <w:p w:rsidR="00D56EEC" w:rsidRPr="00351A5F" w:rsidRDefault="00D56EEC" w:rsidP="00BA011C">
            <w:pPr>
              <w:jc w:val="right"/>
            </w:pPr>
            <w:r>
              <w:t>0</w:t>
            </w:r>
          </w:p>
        </w:tc>
      </w:tr>
      <w:tr w:rsidR="00D56EEC" w:rsidTr="00D56EEC">
        <w:tc>
          <w:tcPr>
            <w:tcW w:w="1255" w:type="dxa"/>
          </w:tcPr>
          <w:p w:rsidR="00D56EEC" w:rsidRPr="00735F76" w:rsidRDefault="00D56EEC" w:rsidP="00D56EEC">
            <w:pPr>
              <w:jc w:val="center"/>
            </w:pPr>
            <w:r>
              <w:t>T1</w:t>
            </w:r>
          </w:p>
        </w:tc>
        <w:tc>
          <w:tcPr>
            <w:tcW w:w="810" w:type="dxa"/>
          </w:tcPr>
          <w:p w:rsidR="00D56EEC" w:rsidRPr="00A1548E" w:rsidRDefault="00D56EEC" w:rsidP="00BA011C">
            <w:pPr>
              <w:jc w:val="right"/>
            </w:pPr>
            <w:r>
              <w:t>5 414</w:t>
            </w:r>
          </w:p>
        </w:tc>
        <w:tc>
          <w:tcPr>
            <w:tcW w:w="1260" w:type="dxa"/>
          </w:tcPr>
          <w:p w:rsidR="00D56EEC" w:rsidRPr="005468D4" w:rsidRDefault="00D56EEC" w:rsidP="00BA011C">
            <w:pPr>
              <w:jc w:val="right"/>
            </w:pPr>
            <w:r>
              <w:t>5 413</w:t>
            </w:r>
          </w:p>
        </w:tc>
        <w:tc>
          <w:tcPr>
            <w:tcW w:w="1080" w:type="dxa"/>
          </w:tcPr>
          <w:p w:rsidR="00D56EEC" w:rsidRPr="00351A5F" w:rsidRDefault="00D56EEC" w:rsidP="00BA011C">
            <w:pPr>
              <w:jc w:val="right"/>
            </w:pPr>
            <w:r>
              <w:t>0</w:t>
            </w:r>
          </w:p>
        </w:tc>
      </w:tr>
      <w:tr w:rsidR="00D56EEC" w:rsidTr="00D56EEC">
        <w:tc>
          <w:tcPr>
            <w:tcW w:w="1255" w:type="dxa"/>
          </w:tcPr>
          <w:p w:rsidR="00D56EEC" w:rsidRPr="00735F76" w:rsidRDefault="00D56EEC" w:rsidP="00D56EEC">
            <w:pPr>
              <w:jc w:val="center"/>
            </w:pPr>
            <w:r w:rsidRPr="00735F76">
              <w:t>T</w:t>
            </w:r>
            <w:r>
              <w:t>2</w:t>
            </w:r>
          </w:p>
        </w:tc>
        <w:tc>
          <w:tcPr>
            <w:tcW w:w="810" w:type="dxa"/>
          </w:tcPr>
          <w:p w:rsidR="00D56EEC" w:rsidRPr="00A1548E" w:rsidRDefault="00D56EEC" w:rsidP="00BA011C">
            <w:pPr>
              <w:jc w:val="right"/>
            </w:pPr>
            <w:r>
              <w:t>7 650</w:t>
            </w:r>
          </w:p>
        </w:tc>
        <w:tc>
          <w:tcPr>
            <w:tcW w:w="1260" w:type="dxa"/>
          </w:tcPr>
          <w:p w:rsidR="00D56EEC" w:rsidRPr="005468D4" w:rsidRDefault="00D56EEC" w:rsidP="00BA011C">
            <w:pPr>
              <w:jc w:val="right"/>
            </w:pPr>
            <w:r>
              <w:t>7 650</w:t>
            </w:r>
          </w:p>
        </w:tc>
        <w:tc>
          <w:tcPr>
            <w:tcW w:w="1080" w:type="dxa"/>
          </w:tcPr>
          <w:p w:rsidR="00D56EEC" w:rsidRPr="00351A5F" w:rsidRDefault="00D56EEC" w:rsidP="00BA011C">
            <w:pPr>
              <w:jc w:val="right"/>
            </w:pPr>
            <w:r>
              <w:t>0</w:t>
            </w:r>
          </w:p>
        </w:tc>
      </w:tr>
    </w:tbl>
    <w:p w:rsidR="00944FCC" w:rsidRDefault="00944FCC" w:rsidP="00944FCC">
      <w:pPr>
        <w:spacing w:after="0"/>
      </w:pPr>
    </w:p>
    <w:p w:rsidR="00944FCC" w:rsidRDefault="00D56EEC" w:rsidP="007243AA">
      <w:r>
        <w:t xml:space="preserve">Other </w:t>
      </w:r>
      <w:r w:rsidR="000C57E3">
        <w:t xml:space="preserve">secondary </w:t>
      </w:r>
      <w:proofErr w:type="spellStart"/>
      <w:r w:rsidR="000C57E3">
        <w:t>Hanzi</w:t>
      </w:r>
      <w:proofErr w:type="spellEnd"/>
      <w:r w:rsidR="000C57E3">
        <w:t xml:space="preserve"> </w:t>
      </w:r>
      <w:r>
        <w:t xml:space="preserve">sources, such as G3, G5, GE, GH, </w:t>
      </w:r>
      <w:r w:rsidR="000C57E3">
        <w:t>GK, and T3 are also widely represented in that repertoire.</w:t>
      </w:r>
    </w:p>
    <w:p w:rsidR="007243AA" w:rsidRDefault="007243AA" w:rsidP="00C07B90">
      <w:pPr>
        <w:ind w:left="360"/>
      </w:pPr>
      <w:r w:rsidRPr="00C93ADE">
        <w:rPr>
          <w:b/>
        </w:rPr>
        <w:t>Note</w:t>
      </w:r>
      <w:r>
        <w:t>: The one exception to the inclusion of the core sets</w:t>
      </w:r>
      <w:r w:rsidR="00DF46B4">
        <w:t xml:space="preserve"> in .</w:t>
      </w:r>
      <w:proofErr w:type="spellStart"/>
      <w:r w:rsidR="00DF46B4">
        <w:t>asia</w:t>
      </w:r>
      <w:proofErr w:type="spellEnd"/>
      <w:r>
        <w:t xml:space="preserve"> is the code point U+9DC0 (</w:t>
      </w:r>
      <w:r>
        <w:rPr>
          <w:rFonts w:ascii="Microsoft YaHei" w:eastAsia="Microsoft YaHei" w:hAnsi="Microsoft YaHei" w:cs="Microsoft YaHei" w:hint="eastAsia"/>
        </w:rPr>
        <w:t>鷀</w:t>
      </w:r>
      <w:r>
        <w:t>)</w:t>
      </w:r>
      <w:r w:rsidR="00DF46B4">
        <w:t>, which is</w:t>
      </w:r>
      <w:r>
        <w:t xml:space="preserve"> part of the G1 set</w:t>
      </w:r>
      <w:r w:rsidR="00DF46B4">
        <w:t>. To recap the discussion in the MSR, this code point</w:t>
      </w:r>
      <w:r>
        <w:t xml:space="preserve"> should have been the traditional variant of U+9E5A (</w:t>
      </w:r>
      <w:r>
        <w:rPr>
          <w:rFonts w:ascii="Microsoft YaHei" w:eastAsia="Microsoft YaHei" w:hAnsi="Microsoft YaHei" w:cs="Microsoft YaHei" w:hint="eastAsia"/>
        </w:rPr>
        <w:t>鹚</w:t>
      </w:r>
      <w:r>
        <w:t>), but has been commonly replaced by U+9DBF (</w:t>
      </w:r>
      <w:r>
        <w:rPr>
          <w:rFonts w:ascii="Microsoft YaHei" w:eastAsia="Microsoft YaHei" w:hAnsi="Microsoft YaHei" w:cs="Microsoft YaHei" w:hint="eastAsia"/>
        </w:rPr>
        <w:t>鶿</w:t>
      </w:r>
      <w:r>
        <w:t>) in that role.</w:t>
      </w:r>
      <w:r w:rsidR="00C07B90" w:rsidRPr="00C07B90">
        <w:t xml:space="preserve"> </w:t>
      </w:r>
      <w:r w:rsidR="00DF46B4">
        <w:t>It is</w:t>
      </w:r>
      <w:r w:rsidR="00206765">
        <w:t xml:space="preserve"> </w:t>
      </w:r>
      <w:r w:rsidR="00E36305">
        <w:t xml:space="preserve">included </w:t>
      </w:r>
      <w:r w:rsidR="00206765">
        <w:t>in the current version of the Chinese LGR (CLGR6).</w:t>
      </w:r>
    </w:p>
    <w:p w:rsidR="007243AA" w:rsidRDefault="000C57E3" w:rsidP="000C57E3">
      <w:pPr>
        <w:pStyle w:val="Heading2"/>
      </w:pPr>
      <w:proofErr w:type="spellStart"/>
      <w:r>
        <w:t>DotAsia</w:t>
      </w:r>
      <w:proofErr w:type="spellEnd"/>
      <w:r>
        <w:t xml:space="preserve"> .</w:t>
      </w:r>
      <w:proofErr w:type="spellStart"/>
      <w:r>
        <w:t>asia</w:t>
      </w:r>
      <w:proofErr w:type="spellEnd"/>
      <w:r>
        <w:t xml:space="preserve"> ZH repertoire</w:t>
      </w:r>
    </w:p>
    <w:p w:rsidR="007243AA" w:rsidRDefault="007243AA" w:rsidP="007243AA">
      <w:r>
        <w:t xml:space="preserve">Because the repertoire defined by </w:t>
      </w:r>
      <w:r w:rsidR="000C57E3">
        <w:t>.</w:t>
      </w:r>
      <w:proofErr w:type="spellStart"/>
      <w:r w:rsidR="000C57E3">
        <w:t>cn</w:t>
      </w:r>
      <w:proofErr w:type="spellEnd"/>
      <w:r w:rsidR="000C57E3">
        <w:t xml:space="preserve"> and .</w:t>
      </w:r>
      <w:proofErr w:type="spellStart"/>
      <w:r w:rsidR="000C57E3">
        <w:t>tw</w:t>
      </w:r>
      <w:proofErr w:type="spellEnd"/>
      <w:r>
        <w:t xml:space="preserve"> does not fully cover the need</w:t>
      </w:r>
      <w:r w:rsidR="004E37A1">
        <w:t>s</w:t>
      </w:r>
      <w:r>
        <w:t xml:space="preserve"> of some Chinese constituencies such as Hong Kong SAR and Singapore, a new IDNA repertoire was created by </w:t>
      </w:r>
      <w:proofErr w:type="spellStart"/>
      <w:r>
        <w:t>DotAsia</w:t>
      </w:r>
      <w:proofErr w:type="spellEnd"/>
      <w:r>
        <w:t xml:space="preserve"> (.</w:t>
      </w:r>
      <w:proofErr w:type="spellStart"/>
      <w:r>
        <w:t>asia</w:t>
      </w:r>
      <w:proofErr w:type="spellEnd"/>
      <w:r>
        <w:t xml:space="preserve"> </w:t>
      </w:r>
      <w:r w:rsidR="000C57E3">
        <w:t>registry) for Chinese use (</w:t>
      </w:r>
      <w:r w:rsidR="00413C88">
        <w:t>.</w:t>
      </w:r>
      <w:proofErr w:type="spellStart"/>
      <w:r w:rsidR="00413C88">
        <w:t>asia</w:t>
      </w:r>
      <w:proofErr w:type="spellEnd"/>
      <w:r w:rsidR="00413C88">
        <w:t xml:space="preserve"> </w:t>
      </w:r>
      <w:r w:rsidR="000C57E3">
        <w:t>ZH)</w:t>
      </w:r>
      <w:r>
        <w:t>.</w:t>
      </w:r>
      <w:r w:rsidR="000C57E3">
        <w:t xml:space="preserve"> It is a superset of these sets.</w:t>
      </w:r>
      <w:r>
        <w:t xml:space="preserve"> It adds 163 </w:t>
      </w:r>
      <w:proofErr w:type="spellStart"/>
      <w:r>
        <w:t>Hanzi</w:t>
      </w:r>
      <w:proofErr w:type="spellEnd"/>
      <w:r>
        <w:t xml:space="preserve"> ideographs</w:t>
      </w:r>
      <w:r w:rsidR="000C57E3">
        <w:t>,</w:t>
      </w:r>
      <w:r>
        <w:t xml:space="preserve"> of which 156 are part of HKSCS (Hong Kong Supplementary Character Set) included in the IICORE collection, 4 are GS (Singapore Characters), and the remaining 3 are part of v</w:t>
      </w:r>
      <w:r w:rsidR="00E36305">
        <w:t>arious other Chinese sources that are</w:t>
      </w:r>
      <w:r>
        <w:t xml:space="preserve"> necessary to insure full transitivity in variant processing.</w:t>
      </w:r>
    </w:p>
    <w:p w:rsidR="007243AA" w:rsidRDefault="00C93ADE" w:rsidP="007243AA">
      <w:r>
        <w:t xml:space="preserve">This makes a total of 19 683 </w:t>
      </w:r>
      <w:proofErr w:type="spellStart"/>
      <w:r>
        <w:t>Hanzi</w:t>
      </w:r>
      <w:proofErr w:type="spellEnd"/>
      <w:r>
        <w:t xml:space="preserve"> ideographs</w:t>
      </w:r>
      <w:r w:rsidR="004E37A1">
        <w:t xml:space="preserve"> for .</w:t>
      </w:r>
      <w:proofErr w:type="spellStart"/>
      <w:r w:rsidR="004E37A1">
        <w:t>asia</w:t>
      </w:r>
      <w:proofErr w:type="spellEnd"/>
      <w:r w:rsidR="004E37A1">
        <w:t xml:space="preserve"> ZH</w:t>
      </w:r>
      <w:r>
        <w:t>.</w:t>
      </w:r>
    </w:p>
    <w:p w:rsidR="007243AA" w:rsidRDefault="007243AA" w:rsidP="00206765">
      <w:pPr>
        <w:ind w:left="720"/>
      </w:pPr>
      <w:r w:rsidRPr="00C93ADE">
        <w:rPr>
          <w:b/>
        </w:rPr>
        <w:t>Note</w:t>
      </w:r>
      <w:r>
        <w:t>: This LGR contains 62 code points from the block: CJK UNIFIED IDEOGRAPHS EXTENDED B, added through the inclusion of the 156 characters from HKSCS.</w:t>
      </w:r>
    </w:p>
    <w:p w:rsidR="00C93ADE" w:rsidRDefault="00C93ADE" w:rsidP="00206765">
      <w:pPr>
        <w:ind w:left="720"/>
      </w:pPr>
      <w:r w:rsidRPr="00297B52">
        <w:rPr>
          <w:b/>
        </w:rPr>
        <w:lastRenderedPageBreak/>
        <w:t>Note</w:t>
      </w:r>
      <w:r>
        <w:t xml:space="preserve">: By being such a large union of various </w:t>
      </w:r>
      <w:proofErr w:type="spellStart"/>
      <w:r>
        <w:t>Hanzi</w:t>
      </w:r>
      <w:proofErr w:type="spellEnd"/>
      <w:r>
        <w:t xml:space="preserve"> ideographs, </w:t>
      </w:r>
      <w:r w:rsidR="004E37A1">
        <w:t xml:space="preserve">this </w:t>
      </w:r>
      <w:r>
        <w:t>repertoire include</w:t>
      </w:r>
      <w:r w:rsidR="004E37A1">
        <w:t>s</w:t>
      </w:r>
      <w:r>
        <w:t xml:space="preserve"> almost all the core Japanese Kanji set (6 212 Kanji ideographs out of a total of 6 356 for the </w:t>
      </w:r>
      <w:r w:rsidR="00297B52">
        <w:t>J0: JIS X 0208-1990 set</w:t>
      </w:r>
      <w:r>
        <w:t>)</w:t>
      </w:r>
      <w:r w:rsidR="00CD3B10">
        <w:t>.</w:t>
      </w:r>
    </w:p>
    <w:p w:rsidR="00CD3B10" w:rsidRDefault="00CD3B10" w:rsidP="005F78DA">
      <w:pPr>
        <w:pStyle w:val="Heading1"/>
      </w:pPr>
      <w:r>
        <w:t>Current Chinese Root LGR 201</w:t>
      </w:r>
      <w:r w:rsidR="005F78DA">
        <w:t>6</w:t>
      </w:r>
      <w:r>
        <w:t>-</w:t>
      </w:r>
      <w:r w:rsidR="005F78DA">
        <w:t>06</w:t>
      </w:r>
      <w:r>
        <w:t>-1</w:t>
      </w:r>
      <w:r w:rsidR="005F78DA">
        <w:t>2</w:t>
      </w:r>
      <w:r w:rsidR="00147902">
        <w:t xml:space="preserve"> (CLGR</w:t>
      </w:r>
      <w:r w:rsidR="005F78DA">
        <w:t>6</w:t>
      </w:r>
      <w:r w:rsidR="00713BC1">
        <w:t>, section 3.2</w:t>
      </w:r>
      <w:r w:rsidR="00147902">
        <w:t>)</w:t>
      </w:r>
    </w:p>
    <w:p w:rsidR="00CD3B10" w:rsidRDefault="00CD3B10" w:rsidP="005F78DA">
      <w:r>
        <w:t xml:space="preserve">The latest repertoire proposed by the Chinese Generation </w:t>
      </w:r>
      <w:r w:rsidR="00147902">
        <w:t>(CLGR</w:t>
      </w:r>
      <w:r w:rsidR="005F78DA">
        <w:t>6</w:t>
      </w:r>
      <w:r w:rsidR="00147902">
        <w:t xml:space="preserve">) </w:t>
      </w:r>
      <w:r>
        <w:t>Panel has a simple relationship to the .</w:t>
      </w:r>
      <w:proofErr w:type="spellStart"/>
      <w:r>
        <w:t>asia</w:t>
      </w:r>
      <w:proofErr w:type="spellEnd"/>
      <w:r>
        <w:t xml:space="preserve"> </w:t>
      </w:r>
      <w:proofErr w:type="spellStart"/>
      <w:r>
        <w:t>zh</w:t>
      </w:r>
      <w:proofErr w:type="spellEnd"/>
      <w:r>
        <w:t xml:space="preserve"> set:</w:t>
      </w:r>
    </w:p>
    <w:p w:rsidR="00AA748B" w:rsidRDefault="00CD3B10" w:rsidP="005F78DA">
      <w:r>
        <w:t xml:space="preserve">It </w:t>
      </w:r>
      <w:r w:rsidR="004E37A1">
        <w:t xml:space="preserve">includes all code points from the latter, </w:t>
      </w:r>
      <w:r w:rsidR="004E37A1" w:rsidRPr="004E37A1">
        <w:rPr>
          <w:b/>
        </w:rPr>
        <w:t>except</w:t>
      </w:r>
      <w:r w:rsidR="002D094C">
        <w:t xml:space="preserve"> </w:t>
      </w:r>
      <w:r>
        <w:t>the 62 code points from the IICORE HKSCS subset which are located in CJK UNIFIED IDEOGRAPHS EXTENSION B</w:t>
      </w:r>
      <w:r w:rsidR="00E36305">
        <w:t>.</w:t>
      </w:r>
    </w:p>
    <w:p w:rsidR="00AA748B" w:rsidRDefault="00AA748B" w:rsidP="00206765">
      <w:pPr>
        <w:ind w:left="720"/>
      </w:pPr>
      <w:r w:rsidRPr="002F1920">
        <w:rPr>
          <w:b/>
          <w:bCs/>
        </w:rPr>
        <w:t>Note</w:t>
      </w:r>
      <w:r>
        <w:t>: A previous version of the CLGR (CLGR5) was missing an additional 7 code points (U+39DB, U+3BA3, U+43D3, U+4443, U+4882, U+4C9D</w:t>
      </w:r>
      <w:r w:rsidR="002F1920">
        <w:t>, and U+4C9E) which are n</w:t>
      </w:r>
      <w:r w:rsidR="00206765">
        <w:t>ow included in CLGR6.</w:t>
      </w:r>
    </w:p>
    <w:p w:rsidR="008D0BEE" w:rsidRDefault="004E37A1" w:rsidP="00E36305">
      <w:r>
        <w:t>On top of the .</w:t>
      </w:r>
      <w:proofErr w:type="spellStart"/>
      <w:r>
        <w:t>asia</w:t>
      </w:r>
      <w:proofErr w:type="spellEnd"/>
      <w:r>
        <w:t xml:space="preserve"> ZH repertoire reduced by 62 code points,</w:t>
      </w:r>
      <w:r w:rsidR="00147902">
        <w:t xml:space="preserve"> CLGR</w:t>
      </w:r>
      <w:r w:rsidR="00206765">
        <w:t>6</w:t>
      </w:r>
      <w:r w:rsidR="00147902">
        <w:t xml:space="preserve"> adds 117 characters for a total of 19 73</w:t>
      </w:r>
      <w:r w:rsidR="002F1920">
        <w:t>8</w:t>
      </w:r>
      <w:r w:rsidR="00147902">
        <w:t xml:space="preserve"> code points (which is only 11</w:t>
      </w:r>
      <w:r w:rsidR="002F1920">
        <w:t>2</w:t>
      </w:r>
      <w:r w:rsidR="00147902">
        <w:t xml:space="preserve"> less than the full MSR-2 </w:t>
      </w:r>
      <w:proofErr w:type="spellStart"/>
      <w:r w:rsidR="00147902">
        <w:t>Hanzi</w:t>
      </w:r>
      <w:proofErr w:type="spellEnd"/>
      <w:r w:rsidR="00147902">
        <w:t xml:space="preserve"> repertoire).</w:t>
      </w:r>
      <w:r w:rsidR="00E36305">
        <w:t xml:space="preserve"> </w:t>
      </w:r>
      <w:r w:rsidR="00161BCB">
        <w:t xml:space="preserve">These 117 code points are </w:t>
      </w:r>
      <w:r w:rsidR="008D0BEE">
        <w:t xml:space="preserve">a mix of IICORE characters </w:t>
      </w:r>
      <w:r w:rsidR="00271717">
        <w:t xml:space="preserve">(102) </w:t>
      </w:r>
      <w:r w:rsidR="008D0BEE">
        <w:t xml:space="preserve">and what China includes in their ‘Normalized </w:t>
      </w:r>
      <w:proofErr w:type="spellStart"/>
      <w:r w:rsidR="008D0BEE">
        <w:t>Hanzi</w:t>
      </w:r>
      <w:proofErr w:type="spellEnd"/>
      <w:r w:rsidR="008D0BEE">
        <w:t xml:space="preserve"> list for Common Use</w:t>
      </w:r>
      <w:r w:rsidR="00271717">
        <w:t xml:space="preserve"> (15)</w:t>
      </w:r>
      <w:r w:rsidR="008D0BEE">
        <w:t>. A vast majority of these characters are also part of the J0 set.</w:t>
      </w:r>
    </w:p>
    <w:p w:rsidR="008D0BEE" w:rsidRDefault="008D0BEE" w:rsidP="00206765">
      <w:pPr>
        <w:ind w:left="720"/>
      </w:pPr>
      <w:r w:rsidRPr="008D0BEE">
        <w:rPr>
          <w:b/>
          <w:bCs/>
        </w:rPr>
        <w:t>Note</w:t>
      </w:r>
      <w:r>
        <w:t>: A previous version of the</w:t>
      </w:r>
      <w:r w:rsidR="00206765">
        <w:t xml:space="preserve"> Integration Panel C</w:t>
      </w:r>
      <w:r>
        <w:t>onsiderations erroneously assumed that all J0 characters were part of the IICORE set.</w:t>
      </w:r>
      <w:r w:rsidR="00206765">
        <w:t xml:space="preserve"> A total of 50 J0 characters are not part of IICORE and are also not part of the CLGR6.</w:t>
      </w:r>
    </w:p>
    <w:p w:rsidR="00C25FEC" w:rsidRDefault="00984AD4" w:rsidP="00271717">
      <w:r>
        <w:t xml:space="preserve">The </w:t>
      </w:r>
      <w:r w:rsidR="008D0BEE">
        <w:t xml:space="preserve">CGP LGR document explains in the section 3.2 ‘Repertoire formation process’ </w:t>
      </w:r>
      <w:r w:rsidR="00801641">
        <w:t>how the current set was formed and it is extremely useful for the analysis of the set.</w:t>
      </w:r>
    </w:p>
    <w:p w:rsidR="00C25FEC" w:rsidRDefault="00C25FEC" w:rsidP="00C25FEC">
      <w:pPr>
        <w:pStyle w:val="Heading3"/>
      </w:pPr>
      <w:r>
        <w:t>Code points not in MSR-2</w:t>
      </w:r>
    </w:p>
    <w:p w:rsidR="00801641" w:rsidRDefault="00C25FEC" w:rsidP="00271717">
      <w:r>
        <w:t>I</w:t>
      </w:r>
      <w:r w:rsidR="00713BC1">
        <w:t>n the second paragraph</w:t>
      </w:r>
      <w:r>
        <w:t xml:space="preserve"> of Section 3.2 in the LGR proposal</w:t>
      </w:r>
      <w:r w:rsidR="00713BC1">
        <w:t>, it is mentioned that out of ‘41 new Chinese characters’</w:t>
      </w:r>
      <w:r w:rsidR="00C07B90">
        <w:t xml:space="preserve"> from HKIRC</w:t>
      </w:r>
      <w:r w:rsidR="00713BC1">
        <w:t>, ‘two of them [were] out of scope of MSR’.</w:t>
      </w:r>
    </w:p>
    <w:p w:rsidR="00271717" w:rsidRDefault="00271717" w:rsidP="00271717">
      <w:r>
        <w:t>After further investigation and consultation with experts from H</w:t>
      </w:r>
      <w:r w:rsidR="00FF2AF4">
        <w:t>ong Kong it was determined that</w:t>
      </w:r>
      <w:r>
        <w:t xml:space="preserve"> these code points were U+3A5C and U+58B5.</w:t>
      </w:r>
    </w:p>
    <w:p w:rsidR="00271717" w:rsidRDefault="00271717" w:rsidP="00271717">
      <w:r w:rsidRPr="00271717">
        <w:rPr>
          <w:noProof/>
        </w:rPr>
        <w:drawing>
          <wp:inline distT="0" distB="0" distL="0" distR="0">
            <wp:extent cx="1729105" cy="7670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105" cy="767080"/>
                    </a:xfrm>
                    <a:prstGeom prst="rect">
                      <a:avLst/>
                    </a:prstGeom>
                    <a:noFill/>
                    <a:ln>
                      <a:noFill/>
                    </a:ln>
                  </pic:spPr>
                </pic:pic>
              </a:graphicData>
            </a:graphic>
          </wp:inline>
        </w:drawing>
      </w:r>
    </w:p>
    <w:p w:rsidR="00271717" w:rsidRDefault="00271717" w:rsidP="00271717">
      <w:r w:rsidRPr="00271717">
        <w:rPr>
          <w:noProof/>
        </w:rPr>
        <w:drawing>
          <wp:inline distT="0" distB="0" distL="0" distR="0">
            <wp:extent cx="1557655" cy="3956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655" cy="395605"/>
                    </a:xfrm>
                    <a:prstGeom prst="rect">
                      <a:avLst/>
                    </a:prstGeom>
                    <a:noFill/>
                    <a:ln>
                      <a:noFill/>
                    </a:ln>
                  </pic:spPr>
                </pic:pic>
              </a:graphicData>
            </a:graphic>
          </wp:inline>
        </w:drawing>
      </w:r>
    </w:p>
    <w:p w:rsidR="00FF2AF4" w:rsidRDefault="00C25FEC" w:rsidP="00271717">
      <w:r>
        <w:t>These two code</w:t>
      </w:r>
      <w:r w:rsidR="00C4741D">
        <w:t xml:space="preserve"> points</w:t>
      </w:r>
      <w:r>
        <w:t xml:space="preserve"> </w:t>
      </w:r>
      <w:r w:rsidR="00FF2AF4">
        <w:t>were not included in MSR</w:t>
      </w:r>
      <w:r>
        <w:t xml:space="preserve"> originally</w:t>
      </w:r>
      <w:r w:rsidR="00FF2AF4">
        <w:t xml:space="preserve"> because they were not</w:t>
      </w:r>
      <w:r>
        <w:t xml:space="preserve"> contained</w:t>
      </w:r>
      <w:r w:rsidR="00FF2AF4">
        <w:t xml:space="preserve"> in any IDN tables known to the Integration Panel when MSR-1 and MSR-2 were created and they were not part of the IICORE set.</w:t>
      </w:r>
    </w:p>
    <w:p w:rsidR="00FF2AF4" w:rsidRDefault="00FF2AF4" w:rsidP="00271717">
      <w:r>
        <w:lastRenderedPageBreak/>
        <w:t>If the Chinese GP can provide evidence of their need for IDN, the Integration Panel would consider adding them in a future version of the MSR in timely fashion to allow the creation of a Chinese LGR including these 2 characters.</w:t>
      </w:r>
      <w:r w:rsidR="008B0C47">
        <w:t xml:space="preserve"> Such a revision might be advisable if the addition were to result in removing or reducing a regional bias to the Root Zone by better supporting Hong Kong requirements.</w:t>
      </w:r>
    </w:p>
    <w:p w:rsidR="00C25FEC" w:rsidRDefault="00C25FEC" w:rsidP="00C25FEC">
      <w:pPr>
        <w:pStyle w:val="Heading3"/>
      </w:pPr>
      <w:r>
        <w:t>Code points not in the BMP</w:t>
      </w:r>
    </w:p>
    <w:p w:rsidR="00A93930" w:rsidRDefault="00C25FEC" w:rsidP="00713BC1">
      <w:r>
        <w:t xml:space="preserve">The CGP LGR proposal does not provide </w:t>
      </w:r>
      <w:r w:rsidR="00801641">
        <w:t xml:space="preserve">a rationale for the exclusion of the non BMP characters. </w:t>
      </w:r>
      <w:r w:rsidR="00A93930">
        <w:t>These are all HKSCS characters and are specific to Cantonese. The main reason for being in Extension B (instead of the main block or Extension A) is because they were processed later by the Ideographic Rapporteur Group which is in charge of preliminary research on CJK character encoding. If the only rationale for excluding them is because of their encoding in a Supplementary Plane, this need</w:t>
      </w:r>
      <w:r>
        <w:t>s</w:t>
      </w:r>
      <w:r w:rsidR="00A93930">
        <w:t xml:space="preserve"> to be specifically discussed </w:t>
      </w:r>
      <w:r w:rsidR="00E36305">
        <w:t xml:space="preserve">and justified </w:t>
      </w:r>
      <w:r w:rsidR="00A93930">
        <w:t xml:space="preserve">by the Chinese Generation Panel. </w:t>
      </w:r>
    </w:p>
    <w:p w:rsidR="00801641" w:rsidRDefault="00801641" w:rsidP="00801641">
      <w:r>
        <w:t xml:space="preserve">Because these 62 characters are also part of the same IICORE set, there is no </w:t>
      </w:r>
      <w:r w:rsidR="00E32A80">
        <w:t xml:space="preserve">other </w:t>
      </w:r>
      <w:r>
        <w:t>rationale for exclusion beyond their code point value</w:t>
      </w:r>
      <w:r w:rsidR="00E32A80">
        <w:t xml:space="preserve"> at this point</w:t>
      </w:r>
      <w:r w:rsidR="00C25FEC">
        <w:t>, and their exclusion would tend to add a regional bias to the Root Zone.</w:t>
      </w:r>
      <w:r>
        <w:t xml:space="preserve"> </w:t>
      </w:r>
    </w:p>
    <w:p w:rsidR="0057710D" w:rsidRDefault="0057710D" w:rsidP="0057710D">
      <w:pPr>
        <w:pStyle w:val="Heading3"/>
      </w:pPr>
      <w:r>
        <w:t>Other Issues and Recommendations</w:t>
      </w:r>
    </w:p>
    <w:p w:rsidR="00713BC1" w:rsidRDefault="00713BC1" w:rsidP="00801641">
      <w:r>
        <w:t>Finally, there is apparently a process issue in the creation of Appendix B. Five entries: 5CCC, 6CCC, 7CCC, 8CCC, and 9CCC are presented as 5MSS, 6MSS, 7MSS, 8MSS, and 9MSS in the code point column in the spreadsheet. They are correctly represented in the XML file.</w:t>
      </w:r>
    </w:p>
    <w:p w:rsidR="00801641" w:rsidRDefault="00801641" w:rsidP="00C07B90">
      <w:r w:rsidRPr="00801641">
        <w:rPr>
          <w:b/>
          <w:bCs/>
        </w:rPr>
        <w:t>Integration Panel Recommendation</w:t>
      </w:r>
      <w:r>
        <w:t xml:space="preserve">: </w:t>
      </w:r>
      <w:r w:rsidRPr="00801641">
        <w:rPr>
          <w:i/>
          <w:iCs/>
        </w:rPr>
        <w:t>Please provide a rationale for the non</w:t>
      </w:r>
      <w:r w:rsidR="00206765">
        <w:rPr>
          <w:i/>
          <w:iCs/>
        </w:rPr>
        <w:t>-</w:t>
      </w:r>
      <w:r w:rsidRPr="00801641">
        <w:rPr>
          <w:i/>
          <w:iCs/>
        </w:rPr>
        <w:t>inclusion of the IICORE characters included in the Supplemental Ideographic Plane.</w:t>
      </w:r>
      <w:r w:rsidR="00713BC1">
        <w:rPr>
          <w:i/>
          <w:iCs/>
        </w:rPr>
        <w:t xml:space="preserve"> In addition, provide these 2 missing code point </w:t>
      </w:r>
      <w:r w:rsidR="00C07B90">
        <w:rPr>
          <w:i/>
          <w:iCs/>
        </w:rPr>
        <w:t xml:space="preserve">values from the HKIRC set </w:t>
      </w:r>
      <w:r w:rsidR="00713BC1">
        <w:rPr>
          <w:i/>
          <w:iCs/>
        </w:rPr>
        <w:t>and fix the five entries noted above in Appendix B.</w:t>
      </w:r>
    </w:p>
    <w:p w:rsidR="00801641" w:rsidRDefault="00206765" w:rsidP="00713BC1">
      <w:pPr>
        <w:pStyle w:val="Heading1"/>
      </w:pPr>
      <w:r>
        <w:t>Repertoire coordination with JGP and KGP (</w:t>
      </w:r>
      <w:r w:rsidR="00713BC1">
        <w:t xml:space="preserve">should be </w:t>
      </w:r>
      <w:r>
        <w:t>section 3.</w:t>
      </w:r>
      <w:r w:rsidR="00713BC1">
        <w:t>3</w:t>
      </w:r>
      <w:r>
        <w:t>)</w:t>
      </w:r>
    </w:p>
    <w:p w:rsidR="00206765" w:rsidRDefault="00206765" w:rsidP="00CD3B10">
      <w:r>
        <w:t>While the text in the proposal correctly shows that there are ‘6306 overlapped characters’ between the Kanji characters in the JGP repertoire, the following figure 7 is slightly misl</w:t>
      </w:r>
      <w:r w:rsidR="00E36305">
        <w:t>eading by offering counts of</w:t>
      </w:r>
      <w:r>
        <w:t xml:space="preserve"> the totality of the JGP repertoire (including Katakana and Hiragana) </w:t>
      </w:r>
      <w:r w:rsidR="00E36305">
        <w:t xml:space="preserve">but not for </w:t>
      </w:r>
      <w:r>
        <w:t>the totality of the KGP repertoire (one would assume that the Hangul syllables would be included in such repertoire.</w:t>
      </w:r>
      <w:r w:rsidR="00A93930">
        <w:t xml:space="preserve"> This is in conflict with the figure 7 name which says ‘JGP Kanji set’.</w:t>
      </w:r>
    </w:p>
    <w:p w:rsidR="00206765" w:rsidRDefault="00A93930" w:rsidP="00CD3B10">
      <w:r>
        <w:t xml:space="preserve">The repertoire coordination aspect should be restricted to the CJK Unified Ideographic part of the three sets (CGP, JGP, and KGP). This would show a much more complete coverage of the JGP LGR </w:t>
      </w:r>
      <w:r w:rsidR="00E36305">
        <w:t xml:space="preserve">Kanji </w:t>
      </w:r>
      <w:r>
        <w:t>coverage by the CLGR6 (6306 Kanji out of 6356 Kanji part of the JGP LGR).</w:t>
      </w:r>
    </w:p>
    <w:p w:rsidR="00A93930" w:rsidRDefault="00A93930" w:rsidP="00EC770E">
      <w:pPr>
        <w:ind w:left="720"/>
      </w:pPr>
      <w:r w:rsidRPr="00A93930">
        <w:rPr>
          <w:b/>
          <w:bCs/>
        </w:rPr>
        <w:t>Note</w:t>
      </w:r>
      <w:r>
        <w:t>: The coverage assumption is only tentative, because the Integration Panel has not received any formal draft from either the Japanese LGR or the Korean LGR. It is however assumed that the Japanese repertoire will be limited to their J0 set.</w:t>
      </w:r>
    </w:p>
    <w:p w:rsidR="00A93930" w:rsidRDefault="00A93930" w:rsidP="00A93930">
      <w:pPr>
        <w:rPr>
          <w:i/>
          <w:iCs/>
        </w:rPr>
      </w:pPr>
      <w:r w:rsidRPr="00801641">
        <w:rPr>
          <w:b/>
          <w:bCs/>
        </w:rPr>
        <w:t>Integration Panel Recommendation</w:t>
      </w:r>
      <w:r>
        <w:t xml:space="preserve">: </w:t>
      </w:r>
      <w:r>
        <w:rPr>
          <w:i/>
          <w:iCs/>
        </w:rPr>
        <w:t>Fix the number for JGP from 6532 to 6356 which is the actual number of code points in the Kanji J0 set</w:t>
      </w:r>
      <w:r w:rsidRPr="00801641">
        <w:rPr>
          <w:i/>
          <w:iCs/>
        </w:rPr>
        <w:t>.</w:t>
      </w:r>
    </w:p>
    <w:p w:rsidR="00E32A80" w:rsidRDefault="00E32A80" w:rsidP="00E32A80">
      <w:pPr>
        <w:pStyle w:val="Heading1"/>
      </w:pPr>
      <w:r>
        <w:lastRenderedPageBreak/>
        <w:t>Variant definition in CGP (section 4.1 in CGP)</w:t>
      </w:r>
    </w:p>
    <w:p w:rsidR="0057710D" w:rsidRDefault="0057710D" w:rsidP="00E36305">
      <w:r>
        <w:t>As noted in the Summary, the evaluation of the variants in the CGP proposal is preliminary and not complete.</w:t>
      </w:r>
    </w:p>
    <w:p w:rsidR="0057710D" w:rsidRDefault="0057710D" w:rsidP="00E36305">
      <w:r>
        <w:t xml:space="preserve">For comparison of variants to the CPG LGR </w:t>
      </w:r>
      <w:proofErr w:type="gramStart"/>
      <w:r>
        <w:t>proposal  there</w:t>
      </w:r>
      <w:proofErr w:type="gramEnd"/>
      <w:r>
        <w:t xml:space="preserve"> is available</w:t>
      </w:r>
      <w:r w:rsidR="00E32A80">
        <w:t xml:space="preserve"> another XML-format Chinese LGR which is publicly </w:t>
      </w:r>
      <w:r>
        <w:t xml:space="preserve">open </w:t>
      </w:r>
      <w:r w:rsidR="00E32A80">
        <w:t>for</w:t>
      </w:r>
      <w:r>
        <w:t xml:space="preserve"> public comment</w:t>
      </w:r>
      <w:r w:rsidR="00E32A80">
        <w:t xml:space="preserve"> at </w:t>
      </w:r>
      <w:hyperlink r:id="rId14" w:history="1">
        <w:r w:rsidR="00E32A80" w:rsidRPr="00B332C4">
          <w:rPr>
            <w:rStyle w:val="Hyperlink"/>
          </w:rPr>
          <w:t>https://www.icann.org/sites/default/files/packages/lgr/lgr-second-level-chinese-15may16-en.xml</w:t>
        </w:r>
      </w:hyperlink>
      <w:r w:rsidR="00E32A80">
        <w:t xml:space="preserve"> </w:t>
      </w:r>
    </w:p>
    <w:p w:rsidR="00E32A80" w:rsidRDefault="0057710D" w:rsidP="00E36305">
      <w:r>
        <w:t xml:space="preserve">This LGR was developed </w:t>
      </w:r>
      <w:r w:rsidR="00E32A80">
        <w:t>as part of reference for 2</w:t>
      </w:r>
      <w:r w:rsidR="00E32A80" w:rsidRPr="00E32A80">
        <w:rPr>
          <w:vertAlign w:val="superscript"/>
        </w:rPr>
        <w:t>nd</w:t>
      </w:r>
      <w:r w:rsidR="00E32A80">
        <w:t xml:space="preserve"> level domain. It is a transcription of the .</w:t>
      </w:r>
      <w:proofErr w:type="spellStart"/>
      <w:r w:rsidR="00E32A80">
        <w:t>asia</w:t>
      </w:r>
      <w:proofErr w:type="spellEnd"/>
      <w:r w:rsidR="00E32A80">
        <w:t xml:space="preserve"> (ZH) and as such shares many features with </w:t>
      </w:r>
      <w:r w:rsidR="00E36305">
        <w:t>the proposed</w:t>
      </w:r>
      <w:r w:rsidR="00E32A80">
        <w:t xml:space="preserve"> root Chinese LGR.</w:t>
      </w:r>
      <w:r w:rsidR="00A54F1F">
        <w:t xml:space="preserve"> The notable difference is that </w:t>
      </w:r>
      <w:r>
        <w:t>in the CGP LGR no reflexive variant is defined</w:t>
      </w:r>
      <w:r w:rsidR="00A54F1F">
        <w:t xml:space="preserve"> when a character is neither mapped to traditional </w:t>
      </w:r>
      <w:r>
        <w:t>n</w:t>
      </w:r>
      <w:r w:rsidR="00A54F1F">
        <w:t>or simplified such as:</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&lt;char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="4E04" tag="</w:t>
      </w:r>
      <w:proofErr w:type="spellStart"/>
      <w:r w:rsidRPr="00A54F1F">
        <w:rPr>
          <w:rFonts w:ascii="Courier New" w:hAnsi="Courier New" w:cs="Courier New"/>
          <w:sz w:val="18"/>
          <w:szCs w:val="18"/>
        </w:rPr>
        <w:t>sc</w:t>
      </w:r>
      <w:proofErr w:type="gramStart"/>
      <w:r w:rsidRPr="00A54F1F">
        <w:rPr>
          <w:rFonts w:ascii="Courier New" w:hAnsi="Courier New" w:cs="Courier New"/>
          <w:sz w:val="18"/>
          <w:szCs w:val="18"/>
        </w:rPr>
        <w:t>:Hani</w:t>
      </w:r>
      <w:proofErr w:type="spellEnd"/>
      <w:proofErr w:type="gramEnd"/>
      <w:r w:rsidRPr="00A54F1F">
        <w:rPr>
          <w:rFonts w:ascii="Courier New" w:hAnsi="Courier New" w:cs="Courier New"/>
          <w:sz w:val="18"/>
          <w:szCs w:val="18"/>
        </w:rPr>
        <w:t>" ref="0 100 104"&gt;</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w:t>
      </w:r>
      <w:proofErr w:type="spellStart"/>
      <w:r w:rsidRPr="00A54F1F">
        <w:rPr>
          <w:rFonts w:ascii="Courier New" w:hAnsi="Courier New" w:cs="Courier New"/>
          <w:sz w:val="18"/>
          <w:szCs w:val="18"/>
        </w:rPr>
        <w:t>var</w:t>
      </w:r>
      <w:proofErr w:type="spellEnd"/>
      <w:r w:rsidRPr="00A54F1F">
        <w:rPr>
          <w:rFonts w:ascii="Courier New" w:hAnsi="Courier New" w:cs="Courier New"/>
          <w:sz w:val="18"/>
          <w:szCs w:val="18"/>
        </w:rPr>
        <w:t xml:space="preserve">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="4E0A" type="both" /&gt;</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w:t>
      </w:r>
      <w:proofErr w:type="spellStart"/>
      <w:r w:rsidRPr="00A54F1F">
        <w:rPr>
          <w:rFonts w:ascii="Courier New" w:hAnsi="Courier New" w:cs="Courier New"/>
          <w:sz w:val="18"/>
          <w:szCs w:val="18"/>
        </w:rPr>
        <w:t>var</w:t>
      </w:r>
      <w:proofErr w:type="spellEnd"/>
      <w:r w:rsidRPr="00A54F1F">
        <w:rPr>
          <w:rFonts w:ascii="Courier New" w:hAnsi="Courier New" w:cs="Courier New"/>
          <w:sz w:val="18"/>
          <w:szCs w:val="18"/>
        </w:rPr>
        <w:t xml:space="preserve">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="4EE9" type="blocked" /&gt;</w:t>
      </w:r>
    </w:p>
    <w:p w:rsid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&lt;/char&gt;</w:t>
      </w:r>
    </w:p>
    <w:p w:rsidR="0057710D" w:rsidRPr="00A54F1F" w:rsidRDefault="0057710D" w:rsidP="00A54F1F">
      <w:pPr>
        <w:spacing w:after="0"/>
        <w:rPr>
          <w:rFonts w:ascii="Courier New" w:hAnsi="Courier New" w:cs="Courier New"/>
          <w:sz w:val="18"/>
          <w:szCs w:val="18"/>
        </w:rPr>
      </w:pPr>
    </w:p>
    <w:p w:rsidR="00A54F1F" w:rsidRDefault="00A54F1F" w:rsidP="00A54F1F">
      <w:r>
        <w:t>Ideally, in such cases it is preferable to introduce an additional reflexive mapping that describes that the character is not mapped to itself in any case, like ‘r-neither’ as follows:</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&lt;char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="4E04" tag="</w:t>
      </w:r>
      <w:proofErr w:type="spellStart"/>
      <w:r w:rsidRPr="00A54F1F">
        <w:rPr>
          <w:rFonts w:ascii="Courier New" w:hAnsi="Courier New" w:cs="Courier New"/>
          <w:sz w:val="18"/>
          <w:szCs w:val="18"/>
        </w:rPr>
        <w:t>sc</w:t>
      </w:r>
      <w:proofErr w:type="gramStart"/>
      <w:r w:rsidRPr="00A54F1F">
        <w:rPr>
          <w:rFonts w:ascii="Courier New" w:hAnsi="Courier New" w:cs="Courier New"/>
          <w:sz w:val="18"/>
          <w:szCs w:val="18"/>
        </w:rPr>
        <w:t>:Hani</w:t>
      </w:r>
      <w:proofErr w:type="spellEnd"/>
      <w:proofErr w:type="gramEnd"/>
      <w:r w:rsidRPr="00A54F1F">
        <w:rPr>
          <w:rFonts w:ascii="Courier New" w:hAnsi="Courier New" w:cs="Courier New"/>
          <w:sz w:val="18"/>
          <w:szCs w:val="18"/>
        </w:rPr>
        <w:t>" ref="0 100 104"&gt;</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w:t>
      </w:r>
      <w:proofErr w:type="spellStart"/>
      <w:r w:rsidRPr="00A54F1F">
        <w:rPr>
          <w:rFonts w:ascii="Courier New" w:hAnsi="Courier New" w:cs="Courier New"/>
          <w:sz w:val="18"/>
          <w:szCs w:val="18"/>
        </w:rPr>
        <w:t>var</w:t>
      </w:r>
      <w:proofErr w:type="spellEnd"/>
      <w:r w:rsidRPr="00A54F1F">
        <w:rPr>
          <w:rFonts w:ascii="Courier New" w:hAnsi="Courier New" w:cs="Courier New"/>
          <w:sz w:val="18"/>
          <w:szCs w:val="18"/>
        </w:rPr>
        <w:t xml:space="preserve">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="4E04" type="r-neither" comment="identity" /&gt;</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w:t>
      </w:r>
      <w:proofErr w:type="spellStart"/>
      <w:r w:rsidRPr="00A54F1F">
        <w:rPr>
          <w:rFonts w:ascii="Courier New" w:hAnsi="Courier New" w:cs="Courier New"/>
          <w:sz w:val="18"/>
          <w:szCs w:val="18"/>
        </w:rPr>
        <w:t>var</w:t>
      </w:r>
      <w:proofErr w:type="spellEnd"/>
      <w:r w:rsidRPr="00A54F1F">
        <w:rPr>
          <w:rFonts w:ascii="Courier New" w:hAnsi="Courier New" w:cs="Courier New"/>
          <w:sz w:val="18"/>
          <w:szCs w:val="18"/>
        </w:rPr>
        <w:t xml:space="preserve">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="4E0A" type="both" /&gt;</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w:t>
      </w:r>
      <w:proofErr w:type="spellStart"/>
      <w:r w:rsidRPr="00A54F1F">
        <w:rPr>
          <w:rFonts w:ascii="Courier New" w:hAnsi="Courier New" w:cs="Courier New"/>
          <w:sz w:val="18"/>
          <w:szCs w:val="18"/>
        </w:rPr>
        <w:t>var</w:t>
      </w:r>
      <w:proofErr w:type="spellEnd"/>
      <w:r w:rsidRPr="00A54F1F">
        <w:rPr>
          <w:rFonts w:ascii="Courier New" w:hAnsi="Courier New" w:cs="Courier New"/>
          <w:sz w:val="18"/>
          <w:szCs w:val="18"/>
        </w:rPr>
        <w:t xml:space="preserve"> </w:t>
      </w:r>
      <w:proofErr w:type="spellStart"/>
      <w:r w:rsidRPr="00A54F1F">
        <w:rPr>
          <w:rFonts w:ascii="Courier New" w:hAnsi="Courier New" w:cs="Courier New"/>
          <w:sz w:val="18"/>
          <w:szCs w:val="18"/>
        </w:rPr>
        <w:t>cp</w:t>
      </w:r>
      <w:proofErr w:type="spellEnd"/>
      <w:r w:rsidRPr="00A54F1F">
        <w:rPr>
          <w:rFonts w:ascii="Courier New" w:hAnsi="Courier New" w:cs="Courier New"/>
          <w:sz w:val="18"/>
          <w:szCs w:val="18"/>
        </w:rPr>
        <w:t>="4EE9" type="blocked" /&gt;</w:t>
      </w:r>
    </w:p>
    <w:p w:rsidR="00A54F1F" w:rsidRPr="00A54F1F" w:rsidRDefault="00A54F1F" w:rsidP="00A54F1F">
      <w:pPr>
        <w:spacing w:after="0"/>
        <w:rPr>
          <w:rFonts w:ascii="Courier New" w:hAnsi="Courier New" w:cs="Courier New"/>
          <w:sz w:val="18"/>
          <w:szCs w:val="18"/>
        </w:rPr>
      </w:pPr>
      <w:r w:rsidRPr="00A54F1F">
        <w:rPr>
          <w:rFonts w:ascii="Courier New" w:hAnsi="Courier New" w:cs="Courier New"/>
          <w:sz w:val="18"/>
          <w:szCs w:val="18"/>
        </w:rPr>
        <w:t xml:space="preserve">    &lt;/char&gt;</w:t>
      </w:r>
    </w:p>
    <w:p w:rsidR="00FF2AF4" w:rsidRDefault="00FF2AF4" w:rsidP="00FF2AF4">
      <w:pPr>
        <w:rPr>
          <w:b/>
          <w:bCs/>
        </w:rPr>
      </w:pPr>
    </w:p>
    <w:p w:rsidR="00FF2AF4" w:rsidRPr="00FF2AF4" w:rsidRDefault="00FF2AF4" w:rsidP="00EC770E">
      <w:r w:rsidRPr="00FF2AF4">
        <w:t>Concerning the</w:t>
      </w:r>
      <w:r>
        <w:t xml:space="preserve"> 2 additional code points part of HKIRC, the documentation provided by HK experts shows them part of variant</w:t>
      </w:r>
      <w:r w:rsidR="00EC770E">
        <w:t xml:space="preserve"> sets</w:t>
      </w:r>
      <w:r>
        <w:t xml:space="preserve"> as follows (loosely based on </w:t>
      </w:r>
      <w:r w:rsidRPr="00FF2AF4">
        <w:t>RFC3743</w:t>
      </w:r>
      <w:r>
        <w:t xml:space="preserve"> format</w:t>
      </w:r>
      <w:r w:rsidR="00B1581F">
        <w:rPr>
          <w:rStyle w:val="FootnoteReference"/>
        </w:rPr>
        <w:footnoteReference w:id="1"/>
      </w:r>
      <w:r w:rsidR="00B1581F">
        <w:t>, with 86 and 886 identifying simplified and traditional variants respectively</w:t>
      </w:r>
      <w:r>
        <w:t>):</w:t>
      </w:r>
    </w:p>
    <w:p w:rsidR="00FF2AF4" w:rsidRPr="00FF2AF4" w:rsidRDefault="00FF2AF4" w:rsidP="00FF2AF4">
      <w:pPr>
        <w:spacing w:after="0"/>
        <w:rPr>
          <w:lang w:eastAsia="zh-CN"/>
        </w:rPr>
      </w:pPr>
      <w:r>
        <w:rPr>
          <w:rFonts w:ascii="Microsoft YaHei" w:eastAsia="Microsoft YaHei" w:hAnsi="Microsoft YaHei" w:cs="Microsoft YaHei" w:hint="eastAsia"/>
          <w:lang w:eastAsia="zh-CN"/>
        </w:rPr>
        <w:t>㩜</w:t>
      </w:r>
      <w:r>
        <w:rPr>
          <w:lang w:eastAsia="zh-CN"/>
        </w:rPr>
        <w:t>(0);</w:t>
      </w:r>
      <w:r>
        <w:rPr>
          <w:rFonts w:ascii="Microsoft YaHei" w:eastAsia="Microsoft YaHei" w:hAnsi="Microsoft YaHei" w:cs="Microsoft YaHei" w:hint="eastAsia"/>
          <w:lang w:eastAsia="zh-CN"/>
        </w:rPr>
        <w:t>㩜</w:t>
      </w:r>
      <w:r>
        <w:rPr>
          <w:lang w:eastAsia="zh-CN"/>
        </w:rPr>
        <w:t>(86),</w:t>
      </w:r>
      <w:r>
        <w:rPr>
          <w:rFonts w:ascii="Microsoft YaHei" w:eastAsia="Microsoft YaHei" w:hAnsi="Microsoft YaHei" w:cs="Microsoft YaHei" w:hint="eastAsia"/>
          <w:lang w:eastAsia="zh-CN"/>
        </w:rPr>
        <w:t>㩜</w:t>
      </w:r>
      <w:r>
        <w:rPr>
          <w:lang w:eastAsia="zh-CN"/>
        </w:rPr>
        <w:t>(886);</w:t>
      </w:r>
      <w:r>
        <w:rPr>
          <w:rFonts w:ascii="Microsoft YaHei" w:eastAsia="Microsoft YaHei" w:hAnsi="Microsoft YaHei" w:cs="Microsoft YaHei" w:hint="eastAsia"/>
          <w:lang w:eastAsia="zh-CN"/>
        </w:rPr>
        <w:t>㩜</w:t>
      </w:r>
      <w:r>
        <w:rPr>
          <w:lang w:eastAsia="zh-CN"/>
        </w:rPr>
        <w:t>(0),</w:t>
      </w:r>
      <w:r>
        <w:rPr>
          <w:rFonts w:ascii="Microsoft YaHei" w:eastAsia="Microsoft YaHei" w:hAnsi="Microsoft YaHei" w:cs="Microsoft YaHei" w:hint="eastAsia"/>
          <w:lang w:eastAsia="zh-CN"/>
        </w:rPr>
        <w:t>揽</w:t>
      </w:r>
      <w:r>
        <w:rPr>
          <w:lang w:eastAsia="zh-CN"/>
        </w:rPr>
        <w:t>(0),</w:t>
      </w:r>
      <w:r>
        <w:rPr>
          <w:rFonts w:ascii="MS Gothic" w:eastAsia="MS Gothic" w:hAnsi="MS Gothic" w:cs="MS Gothic" w:hint="eastAsia"/>
          <w:lang w:eastAsia="zh-CN"/>
        </w:rPr>
        <w:t>擥</w:t>
      </w:r>
      <w:r>
        <w:rPr>
          <w:lang w:eastAsia="zh-CN"/>
        </w:rPr>
        <w:t>(0),</w:t>
      </w:r>
      <w:r>
        <w:rPr>
          <w:rFonts w:ascii="MS Gothic" w:eastAsia="MS Gothic" w:hAnsi="MS Gothic" w:cs="MS Gothic" w:hint="eastAsia"/>
          <w:lang w:eastAsia="zh-CN"/>
        </w:rPr>
        <w:t>攬</w:t>
      </w:r>
      <w:r>
        <w:rPr>
          <w:lang w:eastAsia="zh-CN"/>
        </w:rPr>
        <w:t xml:space="preserve">(0); </w:t>
      </w:r>
    </w:p>
    <w:p w:rsidR="00FF2AF4" w:rsidRPr="00FF2AF4" w:rsidRDefault="00FF2AF4" w:rsidP="00FF2AF4">
      <w:pPr>
        <w:rPr>
          <w:lang w:eastAsia="zh-CN"/>
        </w:rPr>
      </w:pPr>
      <w:r>
        <w:rPr>
          <w:rFonts w:ascii="Microsoft YaHei" w:eastAsia="Microsoft YaHei" w:hAnsi="Microsoft YaHei" w:cs="Microsoft YaHei" w:hint="eastAsia"/>
          <w:lang w:eastAsia="zh-CN"/>
        </w:rPr>
        <w:t>墵</w:t>
      </w:r>
      <w:r>
        <w:rPr>
          <w:lang w:eastAsia="zh-CN"/>
        </w:rPr>
        <w:t>(0);</w:t>
      </w:r>
      <w:r>
        <w:rPr>
          <w:rFonts w:ascii="Microsoft YaHei" w:eastAsia="Microsoft YaHei" w:hAnsi="Microsoft YaHei" w:cs="Microsoft YaHei" w:hint="eastAsia"/>
          <w:lang w:eastAsia="zh-CN"/>
        </w:rPr>
        <w:t>墵</w:t>
      </w:r>
      <w:r>
        <w:rPr>
          <w:lang w:eastAsia="zh-CN"/>
        </w:rPr>
        <w:t>(86),</w:t>
      </w:r>
      <w:r>
        <w:rPr>
          <w:rFonts w:ascii="Microsoft YaHei" w:eastAsia="Microsoft YaHei" w:hAnsi="Microsoft YaHei" w:cs="Microsoft YaHei" w:hint="eastAsia"/>
          <w:lang w:eastAsia="zh-CN"/>
        </w:rPr>
        <w:t>墵</w:t>
      </w:r>
      <w:r>
        <w:rPr>
          <w:lang w:eastAsia="zh-CN"/>
        </w:rPr>
        <w:t>(886);</w:t>
      </w:r>
      <w:r>
        <w:rPr>
          <w:rFonts w:ascii="Microsoft YaHei" w:eastAsia="Microsoft YaHei" w:hAnsi="Microsoft YaHei" w:cs="Microsoft YaHei" w:hint="eastAsia"/>
          <w:lang w:eastAsia="zh-CN"/>
        </w:rPr>
        <w:t>坛</w:t>
      </w:r>
      <w:r>
        <w:rPr>
          <w:lang w:eastAsia="zh-CN"/>
        </w:rPr>
        <w:t>(0),</w:t>
      </w:r>
      <w:r>
        <w:rPr>
          <w:rFonts w:ascii="Microsoft YaHei" w:eastAsia="Microsoft YaHei" w:hAnsi="Microsoft YaHei" w:cs="Microsoft YaHei" w:hint="eastAsia"/>
          <w:lang w:eastAsia="zh-CN"/>
        </w:rPr>
        <w:t>埮</w:t>
      </w:r>
      <w:r>
        <w:rPr>
          <w:lang w:eastAsia="zh-CN"/>
        </w:rPr>
        <w:t>(0),</w:t>
      </w:r>
      <w:r>
        <w:rPr>
          <w:rFonts w:ascii="Microsoft YaHei" w:eastAsia="Microsoft YaHei" w:hAnsi="Microsoft YaHei" w:cs="Microsoft YaHei" w:hint="eastAsia"/>
          <w:lang w:eastAsia="zh-CN"/>
        </w:rPr>
        <w:t>墰</w:t>
      </w:r>
      <w:r>
        <w:rPr>
          <w:lang w:eastAsia="zh-CN"/>
        </w:rPr>
        <w:t>(0),</w:t>
      </w:r>
      <w:r>
        <w:rPr>
          <w:rFonts w:ascii="Microsoft YaHei" w:eastAsia="Microsoft YaHei" w:hAnsi="Microsoft YaHei" w:cs="Microsoft YaHei" w:hint="eastAsia"/>
          <w:lang w:eastAsia="zh-CN"/>
        </w:rPr>
        <w:t>墵</w:t>
      </w:r>
      <w:r>
        <w:rPr>
          <w:lang w:eastAsia="zh-CN"/>
        </w:rPr>
        <w:t>(0),</w:t>
      </w:r>
      <w:r>
        <w:rPr>
          <w:rFonts w:ascii="MS Gothic" w:eastAsia="MS Gothic" w:hAnsi="MS Gothic" w:cs="MS Gothic" w:hint="eastAsia"/>
          <w:lang w:eastAsia="zh-CN"/>
        </w:rPr>
        <w:t>壇</w:t>
      </w:r>
      <w:r>
        <w:rPr>
          <w:lang w:eastAsia="zh-CN"/>
        </w:rPr>
        <w:t>(0),</w:t>
      </w:r>
      <w:r>
        <w:rPr>
          <w:rFonts w:ascii="MS Gothic" w:eastAsia="MS Gothic" w:hAnsi="MS Gothic" w:cs="MS Gothic" w:hint="eastAsia"/>
          <w:lang w:eastAsia="zh-CN"/>
        </w:rPr>
        <w:t>壜</w:t>
      </w:r>
      <w:r>
        <w:rPr>
          <w:lang w:eastAsia="zh-CN"/>
        </w:rPr>
        <w:t>(0),</w:t>
      </w:r>
      <w:r>
        <w:rPr>
          <w:rFonts w:ascii="Microsoft YaHei" w:eastAsia="Microsoft YaHei" w:hAnsi="Microsoft YaHei" w:cs="Microsoft YaHei" w:hint="eastAsia"/>
          <w:lang w:eastAsia="zh-CN"/>
        </w:rPr>
        <w:t>罈</w:t>
      </w:r>
      <w:r>
        <w:rPr>
          <w:lang w:eastAsia="zh-CN"/>
        </w:rPr>
        <w:t>(0),</w:t>
      </w:r>
      <w:r>
        <w:rPr>
          <w:rFonts w:ascii="MS Gothic" w:eastAsia="MS Gothic" w:hAnsi="MS Gothic" w:cs="MS Gothic" w:hint="eastAsia"/>
          <w:lang w:eastAsia="zh-CN"/>
        </w:rPr>
        <w:t>罎</w:t>
      </w:r>
      <w:r>
        <w:rPr>
          <w:lang w:eastAsia="zh-CN"/>
        </w:rPr>
        <w:t xml:space="preserve">(0); </w:t>
      </w:r>
    </w:p>
    <w:p w:rsidR="00FF2AF4" w:rsidRDefault="00B1581F" w:rsidP="00FF2AF4">
      <w:r>
        <w:t xml:space="preserve">The </w:t>
      </w:r>
      <w:r w:rsidR="00FF2AF4">
        <w:t xml:space="preserve">same </w:t>
      </w:r>
      <w:r w:rsidR="0057710D">
        <w:t xml:space="preserve">information </w:t>
      </w:r>
      <w:r w:rsidR="00FF2AF4">
        <w:t>with code points revealed</w:t>
      </w:r>
      <w:r w:rsidR="001541AE">
        <w:t>:</w:t>
      </w:r>
    </w:p>
    <w:p w:rsidR="00FF2AF4" w:rsidRDefault="00FF2AF4" w:rsidP="00FF2AF4">
      <w:pPr>
        <w:spacing w:after="0"/>
      </w:pPr>
      <w:r>
        <w:t xml:space="preserve">3A5C(0);3A5C(86),3A5C(886);3A5C(0),63FD(0),64E5(0),652C(0); </w:t>
      </w:r>
    </w:p>
    <w:p w:rsidR="00FF2AF4" w:rsidRDefault="00FF2AF4" w:rsidP="00FF2AF4">
      <w:r>
        <w:t>58B5(0);58B5(86),58B5(886);575B(0),57EE(0),58B0(0),58B5(0),58C7(0),58DC(0),7F48(0),7F4E(0);</w:t>
      </w:r>
    </w:p>
    <w:p w:rsidR="00FF2AF4" w:rsidRDefault="00EC770E" w:rsidP="00EC770E">
      <w:r>
        <w:t xml:space="preserve">Therefore, </w:t>
      </w:r>
      <w:r w:rsidR="0057710D">
        <w:t xml:space="preserve">these two code points </w:t>
      </w:r>
      <w:r>
        <w:t xml:space="preserve">would </w:t>
      </w:r>
      <w:r w:rsidR="00FF2AF4">
        <w:t>have to be added in two existing variant tables</w:t>
      </w:r>
      <w:r>
        <w:t>. F</w:t>
      </w:r>
      <w:r w:rsidR="00FF2AF4">
        <w:t xml:space="preserve">or </w:t>
      </w:r>
      <w:r>
        <w:t>U+</w:t>
      </w:r>
      <w:r w:rsidR="00FF2AF4">
        <w:t>3A5C</w:t>
      </w:r>
      <w:r>
        <w:t>, the</w:t>
      </w:r>
      <w:r w:rsidR="00FF2AF4">
        <w:t xml:space="preserve"> members are: </w:t>
      </w:r>
      <w:r>
        <w:t>U+</w:t>
      </w:r>
      <w:r w:rsidR="00FF2AF4">
        <w:t xml:space="preserve">63FD, </w:t>
      </w:r>
      <w:r>
        <w:t>U+</w:t>
      </w:r>
      <w:r w:rsidR="00FF2AF4">
        <w:t xml:space="preserve">64E5, </w:t>
      </w:r>
      <w:r>
        <w:t>U+</w:t>
      </w:r>
      <w:r w:rsidR="00FF2AF4">
        <w:t xml:space="preserve">652C and </w:t>
      </w:r>
      <w:r>
        <w:t>U+</w:t>
      </w:r>
      <w:r w:rsidR="00FF2AF4">
        <w:t xml:space="preserve">39DB (last not present </w:t>
      </w:r>
      <w:r>
        <w:t>in the list above but part of the C</w:t>
      </w:r>
      <w:r w:rsidR="00FF2AF4">
        <w:t>LGR</w:t>
      </w:r>
      <w:r>
        <w:t>6</w:t>
      </w:r>
      <w:r w:rsidR="00FF2AF4">
        <w:t xml:space="preserve">) and for </w:t>
      </w:r>
      <w:r>
        <w:t>U+</w:t>
      </w:r>
      <w:r w:rsidR="00FF2AF4">
        <w:t>58B5 all code points mentioned in the li</w:t>
      </w:r>
      <w:r>
        <w:t>st above</w:t>
      </w:r>
      <w:r w:rsidR="00FF2AF4">
        <w:t xml:space="preserve"> (already defined in CLGR</w:t>
      </w:r>
      <w:r>
        <w:t>6</w:t>
      </w:r>
      <w:r w:rsidR="00FF2AF4">
        <w:t xml:space="preserve">, except of course </w:t>
      </w:r>
      <w:r>
        <w:t>U+</w:t>
      </w:r>
      <w:r w:rsidR="00FF2AF4">
        <w:t xml:space="preserve">58B5).  </w:t>
      </w:r>
      <w:r>
        <w:t>Our</w:t>
      </w:r>
      <w:r w:rsidR="00FF2AF4">
        <w:t xml:space="preserve"> understanding is that they would have ‘r-both’ type in their own entries with all </w:t>
      </w:r>
      <w:r w:rsidR="00FF2AF4">
        <w:lastRenderedPageBreak/>
        <w:t xml:space="preserve">other variants blocked. </w:t>
      </w:r>
      <w:r>
        <w:t>We are no</w:t>
      </w:r>
      <w:r w:rsidR="00B1581F">
        <w:t>t</w:t>
      </w:r>
      <w:r w:rsidR="00FF2AF4">
        <w:t xml:space="preserve"> sure what </w:t>
      </w:r>
      <w:r>
        <w:t>should be done</w:t>
      </w:r>
      <w:r w:rsidR="00FF2AF4">
        <w:t xml:space="preserve"> for the other</w:t>
      </w:r>
      <w:r>
        <w:t xml:space="preserve"> variant set member</w:t>
      </w:r>
      <w:r w:rsidR="00FF2AF4">
        <w:t xml:space="preserve"> entries for mapping values for </w:t>
      </w:r>
      <w:r>
        <w:t>U+</w:t>
      </w:r>
      <w:r w:rsidR="00FF2AF4">
        <w:t xml:space="preserve">3A5C and </w:t>
      </w:r>
      <w:r>
        <w:t>U+</w:t>
      </w:r>
      <w:r w:rsidR="00FF2AF4">
        <w:t xml:space="preserve">58B5, but </w:t>
      </w:r>
      <w:r>
        <w:t>we</w:t>
      </w:r>
      <w:r w:rsidR="00FF2AF4">
        <w:t xml:space="preserve"> would assume ‘blocked’.</w:t>
      </w:r>
    </w:p>
    <w:p w:rsidR="00A54F1F" w:rsidRDefault="00A54F1F" w:rsidP="00A54F1F">
      <w:pPr>
        <w:rPr>
          <w:i/>
          <w:iCs/>
        </w:rPr>
      </w:pPr>
      <w:r w:rsidRPr="00801641">
        <w:rPr>
          <w:b/>
          <w:bCs/>
        </w:rPr>
        <w:t>Integration Panel Recommendation</w:t>
      </w:r>
      <w:r>
        <w:t xml:space="preserve">: </w:t>
      </w:r>
      <w:r>
        <w:rPr>
          <w:i/>
          <w:iCs/>
        </w:rPr>
        <w:t>Implement the ‘r-neither’ type to indicate reflexive mapping when the character is not mapped to either traditional or simplified.</w:t>
      </w:r>
      <w:r w:rsidR="00EC770E">
        <w:rPr>
          <w:i/>
          <w:iCs/>
        </w:rPr>
        <w:t xml:space="preserve"> Update variant tables for U+3A5C and U+58B5 as appropriate (if these code points are </w:t>
      </w:r>
      <w:r w:rsidR="001541AE">
        <w:rPr>
          <w:i/>
          <w:iCs/>
        </w:rPr>
        <w:t xml:space="preserve">needed in the CGP </w:t>
      </w:r>
      <w:r w:rsidR="00EC770E">
        <w:rPr>
          <w:i/>
          <w:iCs/>
        </w:rPr>
        <w:t>repertoire).</w:t>
      </w:r>
    </w:p>
    <w:p w:rsidR="00905E68" w:rsidRDefault="00905E68" w:rsidP="00905E68">
      <w:pPr>
        <w:pStyle w:val="Heading1"/>
      </w:pPr>
      <w:r>
        <w:t>Coordination between CJK GP (section 4.2)</w:t>
      </w:r>
    </w:p>
    <w:p w:rsidR="00E83A86" w:rsidRDefault="00905E68" w:rsidP="00905E68">
      <w:r>
        <w:t xml:space="preserve">While this section is useful reading, </w:t>
      </w:r>
      <w:r w:rsidR="00E83A86">
        <w:t xml:space="preserve">it is not relevant </w:t>
      </w:r>
      <w:r>
        <w:t xml:space="preserve">for the purpose of </w:t>
      </w:r>
      <w:r w:rsidR="00E83A86">
        <w:t xml:space="preserve">the CGP </w:t>
      </w:r>
      <w:r>
        <w:t xml:space="preserve">LGR documentation. It is not a </w:t>
      </w:r>
      <w:r w:rsidR="00E83A86">
        <w:t>foregone</w:t>
      </w:r>
      <w:r>
        <w:t xml:space="preserve"> conclusion that the process described in that section will be followed. Many aspects are related to LGR integration</w:t>
      </w:r>
      <w:r w:rsidR="0057710D">
        <w:t>, which is</w:t>
      </w:r>
      <w:r w:rsidR="001541AE">
        <w:t xml:space="preserve"> </w:t>
      </w:r>
      <w:r>
        <w:t xml:space="preserve">the </w:t>
      </w:r>
      <w:r w:rsidR="00F86404">
        <w:t xml:space="preserve">responsibility </w:t>
      </w:r>
      <w:r>
        <w:t xml:space="preserve">of the Integration Panel. </w:t>
      </w:r>
      <w:r w:rsidR="00E83A86">
        <w:t xml:space="preserve">Coordination is useful between GPs to minimize the issues at the time of integration. </w:t>
      </w:r>
    </w:p>
    <w:p w:rsidR="00905E68" w:rsidRDefault="00905E68" w:rsidP="00905E68">
      <w:r>
        <w:t>Any description of integration procedure and related process should be removed from this section and the amended section should be moved to an appendix.</w:t>
      </w:r>
    </w:p>
    <w:p w:rsidR="00BA70DE" w:rsidRDefault="00BA70DE" w:rsidP="00BA70DE">
      <w:pPr>
        <w:rPr>
          <w:i/>
          <w:iCs/>
        </w:rPr>
      </w:pPr>
      <w:r w:rsidRPr="00801641">
        <w:rPr>
          <w:b/>
          <w:bCs/>
        </w:rPr>
        <w:t>Integration Panel Recommendation</w:t>
      </w:r>
      <w:r>
        <w:t xml:space="preserve">: </w:t>
      </w:r>
      <w:r>
        <w:rPr>
          <w:i/>
          <w:iCs/>
        </w:rPr>
        <w:t>Delete the section or move it to an appendix with all aspects covering LGR integration deleted.</w:t>
      </w:r>
    </w:p>
    <w:p w:rsidR="00905E68" w:rsidRDefault="00BA70DE" w:rsidP="00BA70DE">
      <w:pPr>
        <w:pStyle w:val="Heading1"/>
      </w:pPr>
      <w:r>
        <w:t>Whole Label Evaluation Rules (section 5)</w:t>
      </w:r>
    </w:p>
    <w:p w:rsidR="00BA70DE" w:rsidRDefault="00BA70DE" w:rsidP="00905E68">
      <w:r>
        <w:t xml:space="preserve">Along with the introduction of the ‘r-neither’ type, the </w:t>
      </w:r>
      <w:r w:rsidR="0057710D">
        <w:t>&lt;</w:t>
      </w:r>
      <w:r>
        <w:t>rules</w:t>
      </w:r>
      <w:r w:rsidR="0057710D">
        <w:t>&gt; element</w:t>
      </w:r>
      <w:r>
        <w:t xml:space="preserve"> need</w:t>
      </w:r>
      <w:r w:rsidR="0057710D">
        <w:t>s</w:t>
      </w:r>
      <w:r>
        <w:t xml:space="preserve"> to be modified to take that new type</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&lt;</w:t>
      </w:r>
      <w:proofErr w:type="gramStart"/>
      <w:r w:rsidRPr="00BA70DE">
        <w:rPr>
          <w:rFonts w:ascii="Courier New" w:hAnsi="Courier New" w:cs="Courier New"/>
          <w:sz w:val="16"/>
          <w:szCs w:val="16"/>
        </w:rPr>
        <w:t>rules</w:t>
      </w:r>
      <w:proofErr w:type="gramEnd"/>
      <w:r w:rsidRPr="00BA70DE">
        <w:rPr>
          <w:rFonts w:ascii="Courier New" w:hAnsi="Courier New" w:cs="Courier New"/>
          <w:sz w:val="16"/>
          <w:szCs w:val="16"/>
        </w:rPr>
        <w:t>&gt;</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&lt;!--Action elements - order defines precedence--&gt;</w:t>
      </w:r>
    </w:p>
    <w:p w:rsidR="00DF46B4" w:rsidRPr="00683551" w:rsidRDefault="00DF46B4" w:rsidP="00DF46B4">
      <w:pPr>
        <w:spacing w:after="0"/>
        <w:rPr>
          <w:rFonts w:ascii="Courier New" w:hAnsi="Courier New" w:cs="Courier New"/>
          <w:sz w:val="16"/>
          <w:szCs w:val="16"/>
        </w:rPr>
      </w:pPr>
      <w:r w:rsidRPr="00683551">
        <w:rPr>
          <w:rFonts w:ascii="Courier New" w:hAnsi="Courier New" w:cs="Courier New"/>
          <w:sz w:val="16"/>
          <w:szCs w:val="16"/>
        </w:rPr>
        <w:t xml:space="preserve">&lt;action </w:t>
      </w:r>
      <w:proofErr w:type="spellStart"/>
      <w:r w:rsidRPr="00683551">
        <w:rPr>
          <w:rFonts w:ascii="Courier New" w:hAnsi="Courier New" w:cs="Courier New"/>
          <w:sz w:val="16"/>
          <w:szCs w:val="16"/>
        </w:rPr>
        <w:t>disp</w:t>
      </w:r>
      <w:proofErr w:type="spellEnd"/>
      <w:r w:rsidRPr="00683551">
        <w:rPr>
          <w:rFonts w:ascii="Courier New" w:hAnsi="Courier New" w:cs="Courier New"/>
          <w:sz w:val="16"/>
          <w:szCs w:val="16"/>
        </w:rPr>
        <w:t>="invalid" match="leading-combining-mark" comment="labels with leading combining</w:t>
      </w:r>
      <w:r>
        <w:rPr>
          <w:rFonts w:ascii="Courier New" w:hAnsi="Courier New" w:cs="Courier New"/>
          <w:sz w:val="16"/>
          <w:szCs w:val="16"/>
        </w:rPr>
        <w:br/>
        <w:t xml:space="preserve">    </w:t>
      </w:r>
      <w:r w:rsidRPr="00683551">
        <w:rPr>
          <w:rFonts w:ascii="Courier New" w:hAnsi="Courier New" w:cs="Courier New"/>
          <w:sz w:val="16"/>
          <w:szCs w:val="16"/>
        </w:rPr>
        <w:t>marks are invalid" /&gt;</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 xml:space="preserve">&lt;action </w:t>
      </w:r>
      <w:proofErr w:type="spellStart"/>
      <w:r w:rsidRPr="00BA70DE">
        <w:rPr>
          <w:rFonts w:ascii="Courier New" w:hAnsi="Courier New" w:cs="Courier New"/>
          <w:sz w:val="16"/>
          <w:szCs w:val="16"/>
        </w:rPr>
        <w:t>disp</w:t>
      </w:r>
      <w:proofErr w:type="spellEnd"/>
      <w:r w:rsidRPr="00BA70DE">
        <w:rPr>
          <w:rFonts w:ascii="Courier New" w:hAnsi="Courier New" w:cs="Courier New"/>
          <w:sz w:val="16"/>
          <w:szCs w:val="16"/>
        </w:rPr>
        <w:t>="blocked" any-variant="blocked" comment="default action for blocked variant"/&gt;</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 xml:space="preserve">&lt;action </w:t>
      </w:r>
      <w:proofErr w:type="spellStart"/>
      <w:r w:rsidRPr="00BA70DE">
        <w:rPr>
          <w:rFonts w:ascii="Courier New" w:hAnsi="Courier New" w:cs="Courier New"/>
          <w:sz w:val="16"/>
          <w:szCs w:val="16"/>
        </w:rPr>
        <w:t>disp</w:t>
      </w:r>
      <w:proofErr w:type="spellEnd"/>
      <w:r w:rsidRPr="00BA70DE">
        <w:rPr>
          <w:rFonts w:ascii="Courier New" w:hAnsi="Courier New" w:cs="Courier New"/>
          <w:sz w:val="16"/>
          <w:szCs w:val="16"/>
        </w:rPr>
        <w:t>="allocatable" only-variants="</w:t>
      </w:r>
      <w:proofErr w:type="spellStart"/>
      <w:r w:rsidRPr="00BA70DE">
        <w:rPr>
          <w:rFonts w:ascii="Courier New" w:hAnsi="Courier New" w:cs="Courier New"/>
          <w:sz w:val="16"/>
          <w:szCs w:val="16"/>
        </w:rPr>
        <w:t>simp</w:t>
      </w:r>
      <w:proofErr w:type="spellEnd"/>
      <w:r w:rsidRPr="00BA70DE">
        <w:rPr>
          <w:rFonts w:ascii="Courier New" w:hAnsi="Courier New" w:cs="Courier New"/>
          <w:sz w:val="16"/>
          <w:szCs w:val="16"/>
        </w:rPr>
        <w:t xml:space="preserve"> r-</w:t>
      </w:r>
      <w:proofErr w:type="spellStart"/>
      <w:r w:rsidRPr="00BA70DE">
        <w:rPr>
          <w:rFonts w:ascii="Courier New" w:hAnsi="Courier New" w:cs="Courier New"/>
          <w:sz w:val="16"/>
          <w:szCs w:val="16"/>
        </w:rPr>
        <w:t>simp</w:t>
      </w:r>
      <w:proofErr w:type="spellEnd"/>
      <w:r w:rsidRPr="00BA70DE">
        <w:rPr>
          <w:rFonts w:ascii="Courier New" w:hAnsi="Courier New" w:cs="Courier New"/>
          <w:sz w:val="16"/>
          <w:szCs w:val="16"/>
        </w:rPr>
        <w:t xml:space="preserve"> both r-both" comment="simplified label" /&gt;</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 xml:space="preserve">&lt;action </w:t>
      </w:r>
      <w:proofErr w:type="spellStart"/>
      <w:r w:rsidRPr="00BA70DE">
        <w:rPr>
          <w:rFonts w:ascii="Courier New" w:hAnsi="Courier New" w:cs="Courier New"/>
          <w:sz w:val="16"/>
          <w:szCs w:val="16"/>
        </w:rPr>
        <w:t>disp</w:t>
      </w:r>
      <w:proofErr w:type="spellEnd"/>
      <w:r w:rsidRPr="00BA70DE">
        <w:rPr>
          <w:rFonts w:ascii="Courier New" w:hAnsi="Courier New" w:cs="Courier New"/>
          <w:sz w:val="16"/>
          <w:szCs w:val="16"/>
        </w:rPr>
        <w:t>="allocatable" only-variants="</w:t>
      </w:r>
      <w:proofErr w:type="spellStart"/>
      <w:r w:rsidRPr="00BA70DE">
        <w:rPr>
          <w:rFonts w:ascii="Courier New" w:hAnsi="Courier New" w:cs="Courier New"/>
          <w:sz w:val="16"/>
          <w:szCs w:val="16"/>
        </w:rPr>
        <w:t>trad</w:t>
      </w:r>
      <w:proofErr w:type="spellEnd"/>
      <w:r w:rsidRPr="00BA70DE">
        <w:rPr>
          <w:rFonts w:ascii="Courier New" w:hAnsi="Courier New" w:cs="Courier New"/>
          <w:sz w:val="16"/>
          <w:szCs w:val="16"/>
        </w:rPr>
        <w:t xml:space="preserve"> r-</w:t>
      </w:r>
      <w:proofErr w:type="spellStart"/>
      <w:r w:rsidRPr="00BA70DE">
        <w:rPr>
          <w:rFonts w:ascii="Courier New" w:hAnsi="Courier New" w:cs="Courier New"/>
          <w:sz w:val="16"/>
          <w:szCs w:val="16"/>
        </w:rPr>
        <w:t>trad</w:t>
      </w:r>
      <w:proofErr w:type="spellEnd"/>
      <w:r w:rsidRPr="00BA70DE">
        <w:rPr>
          <w:rFonts w:ascii="Courier New" w:hAnsi="Courier New" w:cs="Courier New"/>
          <w:sz w:val="16"/>
          <w:szCs w:val="16"/>
        </w:rPr>
        <w:t xml:space="preserve"> both r-both" comment="traditional label"/&gt;</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 xml:space="preserve">&lt;action </w:t>
      </w:r>
      <w:proofErr w:type="spellStart"/>
      <w:r w:rsidRPr="00BA70DE">
        <w:rPr>
          <w:rFonts w:ascii="Courier New" w:hAnsi="Courier New" w:cs="Courier New"/>
          <w:sz w:val="16"/>
          <w:szCs w:val="16"/>
        </w:rPr>
        <w:t>disp</w:t>
      </w:r>
      <w:proofErr w:type="spellEnd"/>
      <w:r w:rsidRPr="00BA70DE">
        <w:rPr>
          <w:rFonts w:ascii="Courier New" w:hAnsi="Courier New" w:cs="Courier New"/>
          <w:sz w:val="16"/>
          <w:szCs w:val="16"/>
        </w:rPr>
        <w:t>="allocatable" only-variants="r-</w:t>
      </w:r>
      <w:proofErr w:type="spellStart"/>
      <w:r w:rsidRPr="00BA70DE">
        <w:rPr>
          <w:rFonts w:ascii="Courier New" w:hAnsi="Courier New" w:cs="Courier New"/>
          <w:sz w:val="16"/>
          <w:szCs w:val="16"/>
        </w:rPr>
        <w:t>simp</w:t>
      </w:r>
      <w:proofErr w:type="spellEnd"/>
      <w:r w:rsidRPr="00BA70DE">
        <w:rPr>
          <w:rFonts w:ascii="Courier New" w:hAnsi="Courier New" w:cs="Courier New"/>
          <w:sz w:val="16"/>
          <w:szCs w:val="16"/>
        </w:rPr>
        <w:t xml:space="preserve"> r-</w:t>
      </w:r>
      <w:proofErr w:type="spellStart"/>
      <w:r w:rsidRPr="00BA70DE">
        <w:rPr>
          <w:rFonts w:ascii="Courier New" w:hAnsi="Courier New" w:cs="Courier New"/>
          <w:sz w:val="16"/>
          <w:szCs w:val="16"/>
        </w:rPr>
        <w:t>trad</w:t>
      </w:r>
      <w:proofErr w:type="spellEnd"/>
      <w:r w:rsidRPr="00BA70DE">
        <w:rPr>
          <w:rFonts w:ascii="Courier New" w:hAnsi="Courier New" w:cs="Courier New"/>
          <w:sz w:val="16"/>
          <w:szCs w:val="16"/>
        </w:rPr>
        <w:t xml:space="preserve"> r-both</w:t>
      </w:r>
      <w:r>
        <w:rPr>
          <w:rFonts w:ascii="Courier New" w:hAnsi="Courier New" w:cs="Courier New"/>
          <w:sz w:val="16"/>
          <w:szCs w:val="16"/>
        </w:rPr>
        <w:t xml:space="preserve"> </w:t>
      </w:r>
      <w:r w:rsidRPr="00BA70DE">
        <w:rPr>
          <w:rFonts w:ascii="Courier New" w:hAnsi="Courier New" w:cs="Courier New"/>
          <w:b/>
          <w:bCs/>
          <w:sz w:val="16"/>
          <w:szCs w:val="16"/>
        </w:rPr>
        <w:t>r-neither</w:t>
      </w:r>
      <w:r w:rsidRPr="00BA70DE">
        <w:rPr>
          <w:rFonts w:ascii="Courier New" w:hAnsi="Courier New" w:cs="Courier New"/>
          <w:sz w:val="16"/>
          <w:szCs w:val="16"/>
        </w:rPr>
        <w:t>" common="original</w:t>
      </w:r>
      <w:r w:rsidR="00683551">
        <w:rPr>
          <w:rFonts w:ascii="Courier New" w:hAnsi="Courier New" w:cs="Courier New"/>
          <w:sz w:val="16"/>
          <w:szCs w:val="16"/>
        </w:rPr>
        <w:br/>
      </w:r>
      <w:r w:rsidRPr="00BA70DE">
        <w:rPr>
          <w:rFonts w:ascii="Courier New" w:hAnsi="Courier New" w:cs="Courier New"/>
          <w:sz w:val="16"/>
          <w:szCs w:val="16"/>
        </w:rPr>
        <w:t xml:space="preserve"> </w:t>
      </w:r>
      <w:r w:rsidR="00683551">
        <w:rPr>
          <w:rFonts w:ascii="Courier New" w:hAnsi="Courier New" w:cs="Courier New"/>
          <w:sz w:val="16"/>
          <w:szCs w:val="16"/>
        </w:rPr>
        <w:t xml:space="preserve">     </w:t>
      </w:r>
      <w:r w:rsidRPr="00BA70DE">
        <w:rPr>
          <w:rFonts w:ascii="Courier New" w:hAnsi="Courier New" w:cs="Courier New"/>
          <w:sz w:val="16"/>
          <w:szCs w:val="16"/>
        </w:rPr>
        <w:t>label"/&gt;</w:t>
      </w:r>
    </w:p>
    <w:p w:rsidR="00BA70DE" w:rsidRPr="00BA70DE" w:rsidRDefault="00BA70DE" w:rsidP="00683551">
      <w:pPr>
        <w:spacing w:after="0"/>
        <w:rPr>
          <w:rFonts w:ascii="Courier New" w:hAnsi="Courier New" w:cs="Courier New"/>
          <w:sz w:val="16"/>
          <w:szCs w:val="16"/>
        </w:rPr>
      </w:pPr>
      <w:r w:rsidRPr="00BA70DE">
        <w:rPr>
          <w:rFonts w:ascii="Courier New" w:hAnsi="Courier New" w:cs="Courier New"/>
          <w:sz w:val="16"/>
          <w:szCs w:val="16"/>
        </w:rPr>
        <w:t xml:space="preserve">&lt;action </w:t>
      </w:r>
      <w:proofErr w:type="spellStart"/>
      <w:r w:rsidRPr="00BA70DE">
        <w:rPr>
          <w:rFonts w:ascii="Courier New" w:hAnsi="Courier New" w:cs="Courier New"/>
          <w:sz w:val="16"/>
          <w:szCs w:val="16"/>
        </w:rPr>
        <w:t>disp</w:t>
      </w:r>
      <w:proofErr w:type="spellEnd"/>
      <w:r w:rsidRPr="00BA70DE">
        <w:rPr>
          <w:rFonts w:ascii="Courier New" w:hAnsi="Courier New" w:cs="Courier New"/>
          <w:sz w:val="16"/>
          <w:szCs w:val="16"/>
        </w:rPr>
        <w:t>="blocked" any-variant="</w:t>
      </w:r>
      <w:proofErr w:type="spellStart"/>
      <w:r w:rsidRPr="00BA70DE">
        <w:rPr>
          <w:rFonts w:ascii="Courier New" w:hAnsi="Courier New" w:cs="Courier New"/>
          <w:sz w:val="16"/>
          <w:szCs w:val="16"/>
        </w:rPr>
        <w:t>simp</w:t>
      </w:r>
      <w:proofErr w:type="spellEnd"/>
      <w:r w:rsidRPr="00BA70DE">
        <w:rPr>
          <w:rFonts w:ascii="Courier New" w:hAnsi="Courier New" w:cs="Courier New"/>
          <w:sz w:val="16"/>
          <w:szCs w:val="16"/>
        </w:rPr>
        <w:t xml:space="preserve"> </w:t>
      </w:r>
      <w:proofErr w:type="spellStart"/>
      <w:r w:rsidRPr="00BA70DE">
        <w:rPr>
          <w:rFonts w:ascii="Courier New" w:hAnsi="Courier New" w:cs="Courier New"/>
          <w:sz w:val="16"/>
          <w:szCs w:val="16"/>
        </w:rPr>
        <w:t>trad</w:t>
      </w:r>
      <w:proofErr w:type="spellEnd"/>
      <w:r w:rsidRPr="00BA70DE">
        <w:rPr>
          <w:rFonts w:ascii="Courier New" w:hAnsi="Courier New" w:cs="Courier New"/>
          <w:sz w:val="16"/>
          <w:szCs w:val="16"/>
        </w:rPr>
        <w:t xml:space="preserve"> both r-</w:t>
      </w:r>
      <w:proofErr w:type="spellStart"/>
      <w:r w:rsidRPr="00BA70DE">
        <w:rPr>
          <w:rFonts w:ascii="Courier New" w:hAnsi="Courier New" w:cs="Courier New"/>
          <w:sz w:val="16"/>
          <w:szCs w:val="16"/>
        </w:rPr>
        <w:t>simp</w:t>
      </w:r>
      <w:proofErr w:type="spellEnd"/>
      <w:r w:rsidRPr="00BA70DE">
        <w:rPr>
          <w:rFonts w:ascii="Courier New" w:hAnsi="Courier New" w:cs="Courier New"/>
          <w:sz w:val="16"/>
          <w:szCs w:val="16"/>
        </w:rPr>
        <w:t xml:space="preserve"> r-</w:t>
      </w:r>
      <w:proofErr w:type="spellStart"/>
      <w:r w:rsidRPr="00BA70DE">
        <w:rPr>
          <w:rFonts w:ascii="Courier New" w:hAnsi="Courier New" w:cs="Courier New"/>
          <w:sz w:val="16"/>
          <w:szCs w:val="16"/>
        </w:rPr>
        <w:t>trad</w:t>
      </w:r>
      <w:proofErr w:type="spellEnd"/>
      <w:r w:rsidRPr="00BA70DE">
        <w:rPr>
          <w:rFonts w:ascii="Courier New" w:hAnsi="Courier New" w:cs="Courier New"/>
          <w:sz w:val="16"/>
          <w:szCs w:val="16"/>
        </w:rPr>
        <w:t xml:space="preserve"> r-both</w:t>
      </w:r>
      <w:r>
        <w:rPr>
          <w:rFonts w:ascii="Courier New" w:hAnsi="Courier New" w:cs="Courier New"/>
          <w:sz w:val="16"/>
          <w:szCs w:val="16"/>
        </w:rPr>
        <w:t xml:space="preserve"> </w:t>
      </w:r>
      <w:r w:rsidRPr="00BA70DE">
        <w:rPr>
          <w:rFonts w:ascii="Courier New" w:hAnsi="Courier New" w:cs="Courier New"/>
          <w:b/>
          <w:bCs/>
          <w:sz w:val="16"/>
          <w:szCs w:val="16"/>
        </w:rPr>
        <w:t>r-neither</w:t>
      </w:r>
      <w:r w:rsidRPr="00BA70DE">
        <w:rPr>
          <w:rFonts w:ascii="Courier New" w:hAnsi="Courier New" w:cs="Courier New"/>
          <w:sz w:val="16"/>
          <w:szCs w:val="16"/>
        </w:rPr>
        <w:t>" "block any</w:t>
      </w:r>
      <w:r w:rsidR="00683551">
        <w:rPr>
          <w:rFonts w:ascii="Courier New" w:hAnsi="Courier New" w:cs="Courier New"/>
          <w:sz w:val="16"/>
          <w:szCs w:val="16"/>
        </w:rPr>
        <w:br/>
        <w:t xml:space="preserve">      </w:t>
      </w:r>
      <w:r w:rsidRPr="00BA70DE">
        <w:rPr>
          <w:rFonts w:ascii="Courier New" w:hAnsi="Courier New" w:cs="Courier New"/>
          <w:sz w:val="16"/>
          <w:szCs w:val="16"/>
        </w:rPr>
        <w:t>other mixed labels" /&gt;</w:t>
      </w:r>
    </w:p>
    <w:p w:rsidR="00BA70DE" w:rsidRP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 xml:space="preserve">&lt;action </w:t>
      </w:r>
      <w:proofErr w:type="spellStart"/>
      <w:r w:rsidRPr="00BA70DE">
        <w:rPr>
          <w:rFonts w:ascii="Courier New" w:hAnsi="Courier New" w:cs="Courier New"/>
          <w:sz w:val="16"/>
          <w:szCs w:val="16"/>
        </w:rPr>
        <w:t>disp</w:t>
      </w:r>
      <w:proofErr w:type="spellEnd"/>
      <w:r w:rsidRPr="00BA70DE">
        <w:rPr>
          <w:rFonts w:ascii="Courier New" w:hAnsi="Courier New" w:cs="Courier New"/>
          <w:sz w:val="16"/>
          <w:szCs w:val="16"/>
        </w:rPr>
        <w:t>="allocatable</w:t>
      </w:r>
      <w:proofErr w:type="gramStart"/>
      <w:r w:rsidRPr="00BA70DE">
        <w:rPr>
          <w:rFonts w:ascii="Courier New" w:hAnsi="Courier New" w:cs="Courier New"/>
          <w:sz w:val="16"/>
          <w:szCs w:val="16"/>
        </w:rPr>
        <w:t>"  comment</w:t>
      </w:r>
      <w:proofErr w:type="gramEnd"/>
      <w:r w:rsidRPr="00BA70DE">
        <w:rPr>
          <w:rFonts w:ascii="Courier New" w:hAnsi="Courier New" w:cs="Courier New"/>
          <w:sz w:val="16"/>
          <w:szCs w:val="16"/>
        </w:rPr>
        <w:t>="catch-all" /&gt;</w:t>
      </w:r>
    </w:p>
    <w:p w:rsidR="00BA70DE" w:rsidRDefault="00BA70DE" w:rsidP="00BA70DE">
      <w:pPr>
        <w:spacing w:after="0"/>
        <w:rPr>
          <w:rFonts w:ascii="Courier New" w:hAnsi="Courier New" w:cs="Courier New"/>
          <w:sz w:val="16"/>
          <w:szCs w:val="16"/>
        </w:rPr>
      </w:pPr>
      <w:r w:rsidRPr="00BA70DE">
        <w:rPr>
          <w:rFonts w:ascii="Courier New" w:hAnsi="Courier New" w:cs="Courier New"/>
          <w:sz w:val="16"/>
          <w:szCs w:val="16"/>
        </w:rPr>
        <w:t>&lt;/rules&gt;</w:t>
      </w:r>
    </w:p>
    <w:p w:rsidR="00BA70DE" w:rsidRDefault="00DF46B4" w:rsidP="00BA70DE">
      <w:pPr>
        <w:spacing w:after="0"/>
      </w:pPr>
      <w:r>
        <w:t>(The above also restores the default action for leading combining marks from the MSR, retaining which is a requirement for all LGRs).</w:t>
      </w:r>
    </w:p>
    <w:p w:rsidR="00DF46B4" w:rsidRDefault="00DF46B4" w:rsidP="00BA70DE">
      <w:pPr>
        <w:spacing w:after="0"/>
        <w:rPr>
          <w:rFonts w:ascii="Courier New" w:hAnsi="Courier New" w:cs="Courier New"/>
          <w:sz w:val="16"/>
          <w:szCs w:val="16"/>
        </w:rPr>
      </w:pPr>
    </w:p>
    <w:p w:rsidR="00BA70DE" w:rsidRDefault="00DF46B4" w:rsidP="00E36305">
      <w:pPr>
        <w:spacing w:after="0"/>
      </w:pPr>
      <w:r>
        <w:t>While</w:t>
      </w:r>
      <w:r w:rsidR="00BA70DE" w:rsidRPr="00683551">
        <w:t xml:space="preserve"> letting the r-neither </w:t>
      </w:r>
      <w:r w:rsidR="00E36305">
        <w:t xml:space="preserve">type </w:t>
      </w:r>
      <w:r>
        <w:t>“</w:t>
      </w:r>
      <w:r w:rsidR="00BA70DE" w:rsidRPr="00683551">
        <w:t>fall through</w:t>
      </w:r>
      <w:r>
        <w:t>” to the “catch-all” rule</w:t>
      </w:r>
      <w:r w:rsidR="00BA70DE" w:rsidRPr="00683551">
        <w:t xml:space="preserve"> </w:t>
      </w:r>
      <w:r>
        <w:t>would give the same result and would not even require that</w:t>
      </w:r>
      <w:r w:rsidR="00683551">
        <w:t xml:space="preserve"> r-neither be mentioned explicitly</w:t>
      </w:r>
      <w:r>
        <w:t>,</w:t>
      </w:r>
      <w:r w:rsidRPr="00DF46B4">
        <w:t xml:space="preserve"> </w:t>
      </w:r>
      <w:r>
        <w:t>relying on an implicit fall through has the disadvantage is that it makes it harder for a human reader to discern the intent. At this stage of LGR development, the focus should probably be on making the design more explicit rather than trying to optimize the LGRs from a processing perspective.</w:t>
      </w:r>
    </w:p>
    <w:p w:rsidR="00683551" w:rsidRPr="00683551" w:rsidRDefault="00683551" w:rsidP="00BA70DE">
      <w:pPr>
        <w:spacing w:after="0"/>
      </w:pPr>
    </w:p>
    <w:p w:rsidR="006614B3" w:rsidRPr="006614B3" w:rsidRDefault="006365E9" w:rsidP="001F180F">
      <w:bookmarkStart w:id="0" w:name="_GoBack"/>
      <w:bookmarkEnd w:id="0"/>
      <w:r w:rsidRPr="00801641">
        <w:rPr>
          <w:b/>
          <w:bCs/>
        </w:rPr>
        <w:t>Integration Panel Recommendation</w:t>
      </w:r>
      <w:r>
        <w:t xml:space="preserve">: </w:t>
      </w:r>
      <w:r>
        <w:rPr>
          <w:i/>
          <w:iCs/>
        </w:rPr>
        <w:t xml:space="preserve">Implement </w:t>
      </w:r>
      <w:r w:rsidR="00DF46B4">
        <w:rPr>
          <w:i/>
          <w:iCs/>
        </w:rPr>
        <w:t>the changes to the &lt;rule</w:t>
      </w:r>
      <w:r w:rsidR="00C4741D">
        <w:rPr>
          <w:i/>
          <w:iCs/>
        </w:rPr>
        <w:t>s&gt;</w:t>
      </w:r>
      <w:r w:rsidR="00DF46B4">
        <w:rPr>
          <w:i/>
          <w:iCs/>
        </w:rPr>
        <w:t xml:space="preserve"> element</w:t>
      </w:r>
      <w:r w:rsidRPr="00801641">
        <w:rPr>
          <w:i/>
          <w:iCs/>
        </w:rPr>
        <w:t>.</w:t>
      </w:r>
    </w:p>
    <w:sectPr w:rsidR="006614B3" w:rsidRPr="006614B3" w:rsidSect="001C6BBF">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36" w:rsidRDefault="00813D36" w:rsidP="00C22392">
      <w:pPr>
        <w:spacing w:after="0" w:line="240" w:lineRule="auto"/>
      </w:pPr>
      <w:r>
        <w:separator/>
      </w:r>
    </w:p>
  </w:endnote>
  <w:endnote w:type="continuationSeparator" w:id="0">
    <w:p w:rsidR="00813D36" w:rsidRDefault="00813D36" w:rsidP="00C2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39739"/>
      <w:docPartObj>
        <w:docPartGallery w:val="Page Numbers (Bottom of Page)"/>
        <w:docPartUnique/>
      </w:docPartObj>
    </w:sdtPr>
    <w:sdtEndPr>
      <w:rPr>
        <w:noProof/>
      </w:rPr>
    </w:sdtEndPr>
    <w:sdtContent>
      <w:p w:rsidR="006614B3" w:rsidRDefault="006B567D">
        <w:pPr>
          <w:pStyle w:val="Footer"/>
          <w:jc w:val="center"/>
        </w:pPr>
        <w:r>
          <w:fldChar w:fldCharType="begin"/>
        </w:r>
        <w:r>
          <w:instrText xml:space="preserve"> PAGE   \* MERGEFORMAT </w:instrText>
        </w:r>
        <w:r>
          <w:fldChar w:fldCharType="separate"/>
        </w:r>
        <w:r w:rsidR="002034BF">
          <w:rPr>
            <w:noProof/>
          </w:rPr>
          <w:t>7</w:t>
        </w:r>
        <w:r>
          <w:rPr>
            <w:noProof/>
          </w:rPr>
          <w:fldChar w:fldCharType="end"/>
        </w:r>
      </w:p>
    </w:sdtContent>
  </w:sdt>
  <w:p w:rsidR="006614B3" w:rsidRDefault="0066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36" w:rsidRDefault="00813D36" w:rsidP="00C22392">
      <w:pPr>
        <w:spacing w:after="0" w:line="240" w:lineRule="auto"/>
      </w:pPr>
      <w:r>
        <w:separator/>
      </w:r>
    </w:p>
  </w:footnote>
  <w:footnote w:type="continuationSeparator" w:id="0">
    <w:p w:rsidR="00813D36" w:rsidRDefault="00813D36" w:rsidP="00C22392">
      <w:pPr>
        <w:spacing w:after="0" w:line="240" w:lineRule="auto"/>
      </w:pPr>
      <w:r>
        <w:continuationSeparator/>
      </w:r>
    </w:p>
  </w:footnote>
  <w:footnote w:id="1">
    <w:p w:rsidR="006614B3" w:rsidRDefault="006614B3">
      <w:pPr>
        <w:pStyle w:val="FootnoteText"/>
      </w:pPr>
      <w:r>
        <w:rPr>
          <w:rStyle w:val="FootnoteReference"/>
        </w:rPr>
        <w:footnoteRef/>
      </w:r>
      <w:r>
        <w:t xml:space="preserve"> </w:t>
      </w:r>
      <w:proofErr w:type="gramStart"/>
      <w:r w:rsidR="001F180F">
        <w:t>following</w:t>
      </w:r>
      <w:proofErr w:type="gramEnd"/>
      <w:r w:rsidR="001F180F">
        <w:t xml:space="preserve"> </w:t>
      </w:r>
      <w:r>
        <w:t>the notation of figure 8 on p. 13 of the CGP draft.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28D"/>
    <w:multiLevelType w:val="hybridMultilevel"/>
    <w:tmpl w:val="0EA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40A"/>
    <w:multiLevelType w:val="hybridMultilevel"/>
    <w:tmpl w:val="E9A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1855"/>
    <w:multiLevelType w:val="multilevel"/>
    <w:tmpl w:val="24FE91B4"/>
    <w:lvl w:ilvl="0">
      <w:start w:val="1"/>
      <w:numFmt w:val="decimal"/>
      <w:pStyle w:val="Heading1"/>
      <w:lvlText w:val="%1"/>
      <w:lvlJc w:val="left"/>
      <w:pPr>
        <w:ind w:left="2880" w:hanging="360"/>
      </w:pPr>
      <w:rPr>
        <w:rFonts w:hint="default"/>
      </w:rPr>
    </w:lvl>
    <w:lvl w:ilvl="1">
      <w:start w:val="1"/>
      <w:numFmt w:val="decimal"/>
      <w:pStyle w:val="Heading2"/>
      <w:lvlText w:val="%1.%2"/>
      <w:lvlJc w:val="left"/>
      <w:pPr>
        <w:ind w:left="243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15:restartNumberingAfterBreak="0">
    <w:nsid w:val="1818149A"/>
    <w:multiLevelType w:val="hybridMultilevel"/>
    <w:tmpl w:val="0AB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27231"/>
    <w:multiLevelType w:val="hybridMultilevel"/>
    <w:tmpl w:val="3A8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11FB"/>
    <w:multiLevelType w:val="hybridMultilevel"/>
    <w:tmpl w:val="0454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0527"/>
    <w:multiLevelType w:val="hybridMultilevel"/>
    <w:tmpl w:val="ABC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00CF7"/>
    <w:multiLevelType w:val="hybridMultilevel"/>
    <w:tmpl w:val="3C0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311EF"/>
    <w:multiLevelType w:val="hybridMultilevel"/>
    <w:tmpl w:val="3E0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16038"/>
    <w:multiLevelType w:val="hybridMultilevel"/>
    <w:tmpl w:val="FA14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9301A"/>
    <w:multiLevelType w:val="hybridMultilevel"/>
    <w:tmpl w:val="17BC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C5CF2"/>
    <w:multiLevelType w:val="hybridMultilevel"/>
    <w:tmpl w:val="353487C2"/>
    <w:lvl w:ilvl="0" w:tplc="56EA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B3DEE"/>
    <w:multiLevelType w:val="hybridMultilevel"/>
    <w:tmpl w:val="272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56691"/>
    <w:multiLevelType w:val="hybridMultilevel"/>
    <w:tmpl w:val="45CE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57EFA"/>
    <w:multiLevelType w:val="hybridMultilevel"/>
    <w:tmpl w:val="414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61201"/>
    <w:multiLevelType w:val="hybridMultilevel"/>
    <w:tmpl w:val="A1E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2248C"/>
    <w:multiLevelType w:val="hybridMultilevel"/>
    <w:tmpl w:val="353487C2"/>
    <w:lvl w:ilvl="0" w:tplc="56EA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2262D"/>
    <w:multiLevelType w:val="hybridMultilevel"/>
    <w:tmpl w:val="83AC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DB5647"/>
    <w:multiLevelType w:val="hybridMultilevel"/>
    <w:tmpl w:val="ED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F39BA"/>
    <w:multiLevelType w:val="hybridMultilevel"/>
    <w:tmpl w:val="9EEA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53F9F"/>
    <w:multiLevelType w:val="hybridMultilevel"/>
    <w:tmpl w:val="CA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E7EE9"/>
    <w:multiLevelType w:val="hybridMultilevel"/>
    <w:tmpl w:val="FA5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E752E"/>
    <w:multiLevelType w:val="hybridMultilevel"/>
    <w:tmpl w:val="89F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737A1"/>
    <w:multiLevelType w:val="hybridMultilevel"/>
    <w:tmpl w:val="BD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B3975"/>
    <w:multiLevelType w:val="hybridMultilevel"/>
    <w:tmpl w:val="E68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D08A8"/>
    <w:multiLevelType w:val="hybridMultilevel"/>
    <w:tmpl w:val="AE18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2352F"/>
    <w:multiLevelType w:val="hybridMultilevel"/>
    <w:tmpl w:val="350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E12B4"/>
    <w:multiLevelType w:val="hybridMultilevel"/>
    <w:tmpl w:val="8BFA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3145B"/>
    <w:multiLevelType w:val="hybridMultilevel"/>
    <w:tmpl w:val="C1E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901DF"/>
    <w:multiLevelType w:val="singleLevel"/>
    <w:tmpl w:val="45E610E0"/>
    <w:lvl w:ilvl="0">
      <w:start w:val="1"/>
      <w:numFmt w:val="bullet"/>
      <w:pStyle w:val="ListBullet"/>
      <w:lvlText w:val=""/>
      <w:lvlJc w:val="left"/>
      <w:pPr>
        <w:tabs>
          <w:tab w:val="num" w:pos="360"/>
        </w:tabs>
        <w:ind w:left="360" w:hanging="360"/>
      </w:pPr>
      <w:rPr>
        <w:rFonts w:ascii="Symbol" w:hAnsi="Symbol" w:hint="default"/>
      </w:rPr>
    </w:lvl>
  </w:abstractNum>
  <w:abstractNum w:abstractNumId="30" w15:restartNumberingAfterBreak="0">
    <w:nsid w:val="618868BB"/>
    <w:multiLevelType w:val="hybridMultilevel"/>
    <w:tmpl w:val="053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77189"/>
    <w:multiLevelType w:val="hybridMultilevel"/>
    <w:tmpl w:val="47E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C1E07"/>
    <w:multiLevelType w:val="hybridMultilevel"/>
    <w:tmpl w:val="5B8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2B1E"/>
    <w:multiLevelType w:val="hybridMultilevel"/>
    <w:tmpl w:val="B270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12149"/>
    <w:multiLevelType w:val="hybridMultilevel"/>
    <w:tmpl w:val="26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637F5"/>
    <w:multiLevelType w:val="hybridMultilevel"/>
    <w:tmpl w:val="05F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96FFF"/>
    <w:multiLevelType w:val="hybridMultilevel"/>
    <w:tmpl w:val="6EAA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2"/>
  </w:num>
  <w:num w:numId="4">
    <w:abstractNumId w:val="2"/>
  </w:num>
  <w:num w:numId="5">
    <w:abstractNumId w:val="33"/>
  </w:num>
  <w:num w:numId="6">
    <w:abstractNumId w:val="8"/>
  </w:num>
  <w:num w:numId="7">
    <w:abstractNumId w:val="35"/>
  </w:num>
  <w:num w:numId="8">
    <w:abstractNumId w:val="24"/>
  </w:num>
  <w:num w:numId="9">
    <w:abstractNumId w:val="28"/>
  </w:num>
  <w:num w:numId="10">
    <w:abstractNumId w:val="19"/>
  </w:num>
  <w:num w:numId="11">
    <w:abstractNumId w:val="2"/>
  </w:num>
  <w:num w:numId="12">
    <w:abstractNumId w:val="34"/>
  </w:num>
  <w:num w:numId="13">
    <w:abstractNumId w:val="3"/>
  </w:num>
  <w:num w:numId="14">
    <w:abstractNumId w:val="17"/>
  </w:num>
  <w:num w:numId="15">
    <w:abstractNumId w:val="18"/>
  </w:num>
  <w:num w:numId="16">
    <w:abstractNumId w:val="26"/>
  </w:num>
  <w:num w:numId="17">
    <w:abstractNumId w:val="14"/>
  </w:num>
  <w:num w:numId="18">
    <w:abstractNumId w:val="36"/>
  </w:num>
  <w:num w:numId="19">
    <w:abstractNumId w:val="13"/>
  </w:num>
  <w:num w:numId="20">
    <w:abstractNumId w:val="32"/>
  </w:num>
  <w:num w:numId="21">
    <w:abstractNumId w:val="9"/>
  </w:num>
  <w:num w:numId="22">
    <w:abstractNumId w:val="27"/>
  </w:num>
  <w:num w:numId="23">
    <w:abstractNumId w:val="0"/>
  </w:num>
  <w:num w:numId="24">
    <w:abstractNumId w:val="30"/>
  </w:num>
  <w:num w:numId="25">
    <w:abstractNumId w:val="1"/>
  </w:num>
  <w:num w:numId="26">
    <w:abstractNumId w:val="5"/>
  </w:num>
  <w:num w:numId="27">
    <w:abstractNumId w:val="20"/>
  </w:num>
  <w:num w:numId="28">
    <w:abstractNumId w:val="6"/>
  </w:num>
  <w:num w:numId="29">
    <w:abstractNumId w:val="10"/>
  </w:num>
  <w:num w:numId="30">
    <w:abstractNumId w:val="29"/>
  </w:num>
  <w:num w:numId="31">
    <w:abstractNumId w:val="11"/>
  </w:num>
  <w:num w:numId="32">
    <w:abstractNumId w:val="16"/>
  </w:num>
  <w:num w:numId="33">
    <w:abstractNumId w:val="7"/>
  </w:num>
  <w:num w:numId="34">
    <w:abstractNumId w:val="4"/>
  </w:num>
  <w:num w:numId="35">
    <w:abstractNumId w:val="23"/>
  </w:num>
  <w:num w:numId="36">
    <w:abstractNumId w:val="25"/>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18B0"/>
    <w:rsid w:val="000173BC"/>
    <w:rsid w:val="00017C0C"/>
    <w:rsid w:val="000267AB"/>
    <w:rsid w:val="0006477E"/>
    <w:rsid w:val="00064EA5"/>
    <w:rsid w:val="00087BA6"/>
    <w:rsid w:val="00090D6D"/>
    <w:rsid w:val="000A546B"/>
    <w:rsid w:val="000A736E"/>
    <w:rsid w:val="000B03AC"/>
    <w:rsid w:val="000B78A0"/>
    <w:rsid w:val="000B7A03"/>
    <w:rsid w:val="000C57E3"/>
    <w:rsid w:val="000D6BA6"/>
    <w:rsid w:val="00102288"/>
    <w:rsid w:val="001318B0"/>
    <w:rsid w:val="00136535"/>
    <w:rsid w:val="001377F3"/>
    <w:rsid w:val="00147902"/>
    <w:rsid w:val="001541AE"/>
    <w:rsid w:val="0016133B"/>
    <w:rsid w:val="00161BCB"/>
    <w:rsid w:val="001661AF"/>
    <w:rsid w:val="00183ED3"/>
    <w:rsid w:val="00194903"/>
    <w:rsid w:val="001A71F7"/>
    <w:rsid w:val="001B6508"/>
    <w:rsid w:val="001B67AE"/>
    <w:rsid w:val="001C30E4"/>
    <w:rsid w:val="001C4EF5"/>
    <w:rsid w:val="001C6BBF"/>
    <w:rsid w:val="001E201A"/>
    <w:rsid w:val="001F0CFD"/>
    <w:rsid w:val="001F180F"/>
    <w:rsid w:val="00202BF1"/>
    <w:rsid w:val="002034BF"/>
    <w:rsid w:val="00206765"/>
    <w:rsid w:val="002225D3"/>
    <w:rsid w:val="002437B1"/>
    <w:rsid w:val="00253B0D"/>
    <w:rsid w:val="00271717"/>
    <w:rsid w:val="00275307"/>
    <w:rsid w:val="00280D9F"/>
    <w:rsid w:val="002814E4"/>
    <w:rsid w:val="002820DC"/>
    <w:rsid w:val="0028649D"/>
    <w:rsid w:val="00294595"/>
    <w:rsid w:val="00297B52"/>
    <w:rsid w:val="002A1A85"/>
    <w:rsid w:val="002A40AF"/>
    <w:rsid w:val="002B08E6"/>
    <w:rsid w:val="002B4330"/>
    <w:rsid w:val="002B6688"/>
    <w:rsid w:val="002D094C"/>
    <w:rsid w:val="002E6A49"/>
    <w:rsid w:val="002F0981"/>
    <w:rsid w:val="002F1920"/>
    <w:rsid w:val="002F441B"/>
    <w:rsid w:val="00310E26"/>
    <w:rsid w:val="00314CFC"/>
    <w:rsid w:val="00317AAD"/>
    <w:rsid w:val="003209C9"/>
    <w:rsid w:val="00357119"/>
    <w:rsid w:val="00365733"/>
    <w:rsid w:val="00376474"/>
    <w:rsid w:val="003C682B"/>
    <w:rsid w:val="003D55D6"/>
    <w:rsid w:val="003E10E2"/>
    <w:rsid w:val="00412ADF"/>
    <w:rsid w:val="00413C88"/>
    <w:rsid w:val="00424A36"/>
    <w:rsid w:val="004339C9"/>
    <w:rsid w:val="00442F0F"/>
    <w:rsid w:val="00453999"/>
    <w:rsid w:val="004547D8"/>
    <w:rsid w:val="00457F9B"/>
    <w:rsid w:val="004637A7"/>
    <w:rsid w:val="004669B8"/>
    <w:rsid w:val="00473C6F"/>
    <w:rsid w:val="004809C7"/>
    <w:rsid w:val="0049352D"/>
    <w:rsid w:val="004D2F7F"/>
    <w:rsid w:val="004E2EB5"/>
    <w:rsid w:val="004E37A1"/>
    <w:rsid w:val="00510B2D"/>
    <w:rsid w:val="005143D5"/>
    <w:rsid w:val="00525A07"/>
    <w:rsid w:val="00541E6A"/>
    <w:rsid w:val="00561734"/>
    <w:rsid w:val="00562DF6"/>
    <w:rsid w:val="0057710D"/>
    <w:rsid w:val="00580275"/>
    <w:rsid w:val="005A51CF"/>
    <w:rsid w:val="005C22AA"/>
    <w:rsid w:val="005C35EF"/>
    <w:rsid w:val="005C46C9"/>
    <w:rsid w:val="005C6957"/>
    <w:rsid w:val="005D31A1"/>
    <w:rsid w:val="005E2D63"/>
    <w:rsid w:val="005E789C"/>
    <w:rsid w:val="005F78DA"/>
    <w:rsid w:val="00606DF3"/>
    <w:rsid w:val="0061239B"/>
    <w:rsid w:val="00616240"/>
    <w:rsid w:val="006365E9"/>
    <w:rsid w:val="00641603"/>
    <w:rsid w:val="006503B1"/>
    <w:rsid w:val="006508A5"/>
    <w:rsid w:val="006614B3"/>
    <w:rsid w:val="006706E1"/>
    <w:rsid w:val="00677C65"/>
    <w:rsid w:val="0068071D"/>
    <w:rsid w:val="00683551"/>
    <w:rsid w:val="006915B9"/>
    <w:rsid w:val="006B1BBE"/>
    <w:rsid w:val="006B4225"/>
    <w:rsid w:val="006B567D"/>
    <w:rsid w:val="006B6F4B"/>
    <w:rsid w:val="006C43E0"/>
    <w:rsid w:val="006E3706"/>
    <w:rsid w:val="006F2FFE"/>
    <w:rsid w:val="0070090E"/>
    <w:rsid w:val="00713BC1"/>
    <w:rsid w:val="007243AA"/>
    <w:rsid w:val="00740462"/>
    <w:rsid w:val="0076762E"/>
    <w:rsid w:val="00771B35"/>
    <w:rsid w:val="0077654B"/>
    <w:rsid w:val="00777006"/>
    <w:rsid w:val="0078265D"/>
    <w:rsid w:val="007862EF"/>
    <w:rsid w:val="007B4B93"/>
    <w:rsid w:val="007C3766"/>
    <w:rsid w:val="007E4D48"/>
    <w:rsid w:val="007E5FB7"/>
    <w:rsid w:val="007F0FEE"/>
    <w:rsid w:val="007F4DCD"/>
    <w:rsid w:val="00801641"/>
    <w:rsid w:val="00801716"/>
    <w:rsid w:val="00813D36"/>
    <w:rsid w:val="008323C0"/>
    <w:rsid w:val="0083254F"/>
    <w:rsid w:val="00842B80"/>
    <w:rsid w:val="0084794C"/>
    <w:rsid w:val="0086169A"/>
    <w:rsid w:val="00863E63"/>
    <w:rsid w:val="00866C85"/>
    <w:rsid w:val="00873C78"/>
    <w:rsid w:val="008764BE"/>
    <w:rsid w:val="008807EB"/>
    <w:rsid w:val="00896CAB"/>
    <w:rsid w:val="008B0C47"/>
    <w:rsid w:val="008B5FE3"/>
    <w:rsid w:val="008C3701"/>
    <w:rsid w:val="008C434D"/>
    <w:rsid w:val="008D0BEE"/>
    <w:rsid w:val="008D47CF"/>
    <w:rsid w:val="008D4833"/>
    <w:rsid w:val="008F6411"/>
    <w:rsid w:val="00902AF1"/>
    <w:rsid w:val="009045F0"/>
    <w:rsid w:val="00905E68"/>
    <w:rsid w:val="009065DB"/>
    <w:rsid w:val="00912838"/>
    <w:rsid w:val="0091373E"/>
    <w:rsid w:val="0092385A"/>
    <w:rsid w:val="0092700B"/>
    <w:rsid w:val="00927135"/>
    <w:rsid w:val="00933027"/>
    <w:rsid w:val="009353C6"/>
    <w:rsid w:val="0094375D"/>
    <w:rsid w:val="00944FCC"/>
    <w:rsid w:val="00946F43"/>
    <w:rsid w:val="00970A87"/>
    <w:rsid w:val="00977507"/>
    <w:rsid w:val="00984AD4"/>
    <w:rsid w:val="009900F3"/>
    <w:rsid w:val="00995570"/>
    <w:rsid w:val="009A4AF9"/>
    <w:rsid w:val="009B2265"/>
    <w:rsid w:val="009F03B8"/>
    <w:rsid w:val="00A007CC"/>
    <w:rsid w:val="00A0215A"/>
    <w:rsid w:val="00A11797"/>
    <w:rsid w:val="00A413A7"/>
    <w:rsid w:val="00A43657"/>
    <w:rsid w:val="00A54F1F"/>
    <w:rsid w:val="00A62331"/>
    <w:rsid w:val="00A72267"/>
    <w:rsid w:val="00A8177E"/>
    <w:rsid w:val="00A87755"/>
    <w:rsid w:val="00A9216F"/>
    <w:rsid w:val="00A938F4"/>
    <w:rsid w:val="00A93930"/>
    <w:rsid w:val="00A97605"/>
    <w:rsid w:val="00A97722"/>
    <w:rsid w:val="00AA748B"/>
    <w:rsid w:val="00AC1EB6"/>
    <w:rsid w:val="00AD1A21"/>
    <w:rsid w:val="00AD78D5"/>
    <w:rsid w:val="00AE3D02"/>
    <w:rsid w:val="00AE45AD"/>
    <w:rsid w:val="00AE6961"/>
    <w:rsid w:val="00AF76C8"/>
    <w:rsid w:val="00B003AD"/>
    <w:rsid w:val="00B0156B"/>
    <w:rsid w:val="00B10E77"/>
    <w:rsid w:val="00B14A79"/>
    <w:rsid w:val="00B1581F"/>
    <w:rsid w:val="00B16C3E"/>
    <w:rsid w:val="00B33AE2"/>
    <w:rsid w:val="00B662E9"/>
    <w:rsid w:val="00B727FC"/>
    <w:rsid w:val="00B75A28"/>
    <w:rsid w:val="00B82786"/>
    <w:rsid w:val="00B90F2D"/>
    <w:rsid w:val="00BA011C"/>
    <w:rsid w:val="00BA70DE"/>
    <w:rsid w:val="00BB7D79"/>
    <w:rsid w:val="00BD794B"/>
    <w:rsid w:val="00BE55B0"/>
    <w:rsid w:val="00BE6590"/>
    <w:rsid w:val="00BF49C7"/>
    <w:rsid w:val="00BF6A1C"/>
    <w:rsid w:val="00BF6D9D"/>
    <w:rsid w:val="00C07B90"/>
    <w:rsid w:val="00C11B21"/>
    <w:rsid w:val="00C1535B"/>
    <w:rsid w:val="00C15932"/>
    <w:rsid w:val="00C209EB"/>
    <w:rsid w:val="00C22392"/>
    <w:rsid w:val="00C22601"/>
    <w:rsid w:val="00C22831"/>
    <w:rsid w:val="00C25979"/>
    <w:rsid w:val="00C25FEC"/>
    <w:rsid w:val="00C261A9"/>
    <w:rsid w:val="00C4741D"/>
    <w:rsid w:val="00C60F69"/>
    <w:rsid w:val="00C744D7"/>
    <w:rsid w:val="00C91455"/>
    <w:rsid w:val="00C93A93"/>
    <w:rsid w:val="00C93ADE"/>
    <w:rsid w:val="00C945C1"/>
    <w:rsid w:val="00CA0665"/>
    <w:rsid w:val="00CA77F2"/>
    <w:rsid w:val="00CC7157"/>
    <w:rsid w:val="00CD192C"/>
    <w:rsid w:val="00CD3B10"/>
    <w:rsid w:val="00CE1721"/>
    <w:rsid w:val="00CE3DD3"/>
    <w:rsid w:val="00CE67FF"/>
    <w:rsid w:val="00D048B7"/>
    <w:rsid w:val="00D058F1"/>
    <w:rsid w:val="00D06340"/>
    <w:rsid w:val="00D1264D"/>
    <w:rsid w:val="00D16806"/>
    <w:rsid w:val="00D33907"/>
    <w:rsid w:val="00D451D6"/>
    <w:rsid w:val="00D50CD9"/>
    <w:rsid w:val="00D56EEC"/>
    <w:rsid w:val="00D57CC9"/>
    <w:rsid w:val="00D6431B"/>
    <w:rsid w:val="00D762FF"/>
    <w:rsid w:val="00D870F7"/>
    <w:rsid w:val="00DA19DA"/>
    <w:rsid w:val="00DA2D8F"/>
    <w:rsid w:val="00DA7FD8"/>
    <w:rsid w:val="00DC30DA"/>
    <w:rsid w:val="00DC733A"/>
    <w:rsid w:val="00DC78DB"/>
    <w:rsid w:val="00DD1063"/>
    <w:rsid w:val="00DD2734"/>
    <w:rsid w:val="00DD4442"/>
    <w:rsid w:val="00DE2FAC"/>
    <w:rsid w:val="00DF0C06"/>
    <w:rsid w:val="00DF38FB"/>
    <w:rsid w:val="00DF46B4"/>
    <w:rsid w:val="00E16051"/>
    <w:rsid w:val="00E32A80"/>
    <w:rsid w:val="00E36305"/>
    <w:rsid w:val="00E537F8"/>
    <w:rsid w:val="00E55042"/>
    <w:rsid w:val="00E82C20"/>
    <w:rsid w:val="00E83A86"/>
    <w:rsid w:val="00E8542A"/>
    <w:rsid w:val="00E87AE4"/>
    <w:rsid w:val="00EA08F9"/>
    <w:rsid w:val="00EB1F27"/>
    <w:rsid w:val="00EB24F7"/>
    <w:rsid w:val="00EC770E"/>
    <w:rsid w:val="00ED1A28"/>
    <w:rsid w:val="00EE033E"/>
    <w:rsid w:val="00F103DB"/>
    <w:rsid w:val="00F14995"/>
    <w:rsid w:val="00F50D0E"/>
    <w:rsid w:val="00F65585"/>
    <w:rsid w:val="00F66948"/>
    <w:rsid w:val="00F714A7"/>
    <w:rsid w:val="00F74103"/>
    <w:rsid w:val="00F81DFA"/>
    <w:rsid w:val="00F86404"/>
    <w:rsid w:val="00F90478"/>
    <w:rsid w:val="00F906A1"/>
    <w:rsid w:val="00F9145F"/>
    <w:rsid w:val="00F973C8"/>
    <w:rsid w:val="00FA0D19"/>
    <w:rsid w:val="00FA7D37"/>
    <w:rsid w:val="00FB57CE"/>
    <w:rsid w:val="00FD2FF7"/>
    <w:rsid w:val="00FD39E2"/>
    <w:rsid w:val="00FD6822"/>
    <w:rsid w:val="00FE6ED0"/>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2C2121-D7A2-4BDE-BE4D-DB1F8686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22"/>
  </w:style>
  <w:style w:type="paragraph" w:styleId="Heading1">
    <w:name w:val="heading 1"/>
    <w:basedOn w:val="Normal"/>
    <w:next w:val="Normal"/>
    <w:link w:val="Heading1Char"/>
    <w:uiPriority w:val="9"/>
    <w:qFormat/>
    <w:rsid w:val="001318B0"/>
    <w:pPr>
      <w:keepNext/>
      <w:keepLines/>
      <w:numPr>
        <w:numId w:val="4"/>
      </w:numPr>
      <w:spacing w:before="480" w:after="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8B0"/>
    <w:pPr>
      <w:keepNext/>
      <w:keepLines/>
      <w:numPr>
        <w:ilvl w:val="1"/>
        <w:numId w:val="4"/>
      </w:numPr>
      <w:spacing w:before="200" w:after="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8B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46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8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8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1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8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8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18B0"/>
    <w:pPr>
      <w:ind w:left="720"/>
      <w:contextualSpacing/>
    </w:pPr>
  </w:style>
  <w:style w:type="character" w:customStyle="1" w:styleId="Heading4Char">
    <w:name w:val="Heading 4 Char"/>
    <w:basedOn w:val="DefaultParagraphFont"/>
    <w:link w:val="Heading4"/>
    <w:uiPriority w:val="9"/>
    <w:rsid w:val="000A546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16806"/>
    <w:rPr>
      <w:color w:val="0000FF" w:themeColor="hyperlink"/>
      <w:u w:val="single"/>
    </w:rPr>
  </w:style>
  <w:style w:type="paragraph" w:styleId="BalloonText">
    <w:name w:val="Balloon Text"/>
    <w:basedOn w:val="Normal"/>
    <w:link w:val="BalloonTextChar"/>
    <w:uiPriority w:val="99"/>
    <w:semiHidden/>
    <w:unhideWhenUsed/>
    <w:rsid w:val="00650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B1"/>
    <w:rPr>
      <w:rFonts w:ascii="Tahoma" w:hAnsi="Tahoma" w:cs="Tahoma"/>
      <w:sz w:val="16"/>
      <w:szCs w:val="16"/>
    </w:rPr>
  </w:style>
  <w:style w:type="paragraph" w:styleId="Header">
    <w:name w:val="header"/>
    <w:basedOn w:val="Normal"/>
    <w:link w:val="HeaderChar"/>
    <w:uiPriority w:val="99"/>
    <w:unhideWhenUsed/>
    <w:rsid w:val="00C2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92"/>
  </w:style>
  <w:style w:type="paragraph" w:styleId="Footer">
    <w:name w:val="footer"/>
    <w:basedOn w:val="Normal"/>
    <w:link w:val="FooterChar"/>
    <w:uiPriority w:val="99"/>
    <w:unhideWhenUsed/>
    <w:rsid w:val="00C2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92"/>
  </w:style>
  <w:style w:type="paragraph" w:customStyle="1" w:styleId="PARAGRAPH">
    <w:name w:val="PARAGRAPH"/>
    <w:rsid w:val="00314CFC"/>
    <w:pPr>
      <w:spacing w:before="100" w:line="240" w:lineRule="auto"/>
      <w:jc w:val="both"/>
    </w:pPr>
    <w:rPr>
      <w:rFonts w:ascii="Arial" w:eastAsia="Times New Roman" w:hAnsi="Arial" w:cs="Arial"/>
      <w:sz w:val="20"/>
      <w:szCs w:val="20"/>
      <w:lang w:val="en-GB" w:eastAsia="zh-CN"/>
    </w:rPr>
  </w:style>
  <w:style w:type="paragraph" w:customStyle="1" w:styleId="listitem">
    <w:name w:val="list item"/>
    <w:basedOn w:val="Normal"/>
    <w:rsid w:val="00314CFC"/>
    <w:pPr>
      <w:spacing w:after="0" w:line="240" w:lineRule="auto"/>
      <w:ind w:left="567" w:hanging="567"/>
      <w:jc w:val="both"/>
    </w:pPr>
    <w:rPr>
      <w:rFonts w:ascii="Arial" w:eastAsia="Times New Roman" w:hAnsi="Arial" w:cs="Arial"/>
      <w:sz w:val="20"/>
      <w:szCs w:val="20"/>
      <w:lang w:val="en-GB" w:eastAsia="zh-CN"/>
    </w:rPr>
  </w:style>
  <w:style w:type="paragraph" w:customStyle="1" w:styleId="NOTE">
    <w:name w:val="NOTE"/>
    <w:basedOn w:val="PARAGRAPH"/>
    <w:rsid w:val="00314CFC"/>
    <w:pPr>
      <w:spacing w:before="0" w:after="100"/>
      <w:ind w:left="432"/>
    </w:pPr>
    <w:rPr>
      <w:sz w:val="16"/>
      <w:szCs w:val="16"/>
    </w:rPr>
  </w:style>
  <w:style w:type="paragraph" w:styleId="ListBullet">
    <w:name w:val="List Bullet"/>
    <w:basedOn w:val="PARAGRAPH"/>
    <w:rsid w:val="00314CFC"/>
    <w:pPr>
      <w:numPr>
        <w:numId w:val="30"/>
      </w:numPr>
      <w:spacing w:before="0" w:after="100"/>
    </w:pPr>
  </w:style>
  <w:style w:type="table" w:styleId="TableGrid">
    <w:name w:val="Table Grid"/>
    <w:basedOn w:val="TableNormal"/>
    <w:uiPriority w:val="59"/>
    <w:rsid w:val="000B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7A1"/>
    <w:rPr>
      <w:sz w:val="16"/>
      <w:szCs w:val="16"/>
    </w:rPr>
  </w:style>
  <w:style w:type="paragraph" w:styleId="CommentText">
    <w:name w:val="annotation text"/>
    <w:basedOn w:val="Normal"/>
    <w:link w:val="CommentTextChar"/>
    <w:uiPriority w:val="99"/>
    <w:semiHidden/>
    <w:unhideWhenUsed/>
    <w:rsid w:val="004E37A1"/>
    <w:pPr>
      <w:spacing w:line="240" w:lineRule="auto"/>
    </w:pPr>
    <w:rPr>
      <w:sz w:val="20"/>
      <w:szCs w:val="20"/>
    </w:rPr>
  </w:style>
  <w:style w:type="character" w:customStyle="1" w:styleId="CommentTextChar">
    <w:name w:val="Comment Text Char"/>
    <w:basedOn w:val="DefaultParagraphFont"/>
    <w:link w:val="CommentText"/>
    <w:uiPriority w:val="99"/>
    <w:semiHidden/>
    <w:rsid w:val="004E37A1"/>
    <w:rPr>
      <w:sz w:val="20"/>
      <w:szCs w:val="20"/>
    </w:rPr>
  </w:style>
  <w:style w:type="paragraph" w:styleId="CommentSubject">
    <w:name w:val="annotation subject"/>
    <w:basedOn w:val="CommentText"/>
    <w:next w:val="CommentText"/>
    <w:link w:val="CommentSubjectChar"/>
    <w:uiPriority w:val="99"/>
    <w:semiHidden/>
    <w:unhideWhenUsed/>
    <w:rsid w:val="004E37A1"/>
    <w:rPr>
      <w:b/>
      <w:bCs/>
    </w:rPr>
  </w:style>
  <w:style w:type="character" w:customStyle="1" w:styleId="CommentSubjectChar">
    <w:name w:val="Comment Subject Char"/>
    <w:basedOn w:val="CommentTextChar"/>
    <w:link w:val="CommentSubject"/>
    <w:uiPriority w:val="99"/>
    <w:semiHidden/>
    <w:rsid w:val="004E37A1"/>
    <w:rPr>
      <w:b/>
      <w:bCs/>
      <w:sz w:val="20"/>
      <w:szCs w:val="20"/>
    </w:rPr>
  </w:style>
  <w:style w:type="paragraph" w:styleId="FootnoteText">
    <w:name w:val="footnote text"/>
    <w:basedOn w:val="Normal"/>
    <w:link w:val="FootnoteTextChar"/>
    <w:uiPriority w:val="99"/>
    <w:semiHidden/>
    <w:unhideWhenUsed/>
    <w:rsid w:val="00B1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81F"/>
    <w:rPr>
      <w:sz w:val="20"/>
      <w:szCs w:val="20"/>
    </w:rPr>
  </w:style>
  <w:style w:type="character" w:styleId="FootnoteReference">
    <w:name w:val="footnote reference"/>
    <w:basedOn w:val="DefaultParagraphFont"/>
    <w:uiPriority w:val="99"/>
    <w:semiHidden/>
    <w:unhideWhenUsed/>
    <w:rsid w:val="00B1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roscomlgrprocedure/Document+Repository"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na.org/domains/idn-tables/tables/asia_zh_1.1.tx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ana.org/domains/idn-tables/tables/asia_ja_1.1.txt" TargetMode="External"/><Relationship Id="rId4" Type="http://schemas.openxmlformats.org/officeDocument/2006/relationships/settings" Target="settings.xml"/><Relationship Id="rId9" Type="http://schemas.openxmlformats.org/officeDocument/2006/relationships/hyperlink" Target="https://www.icann.org/en/system/files/files/proposal-khmer-lgr-15apr16-en.pdf" TargetMode="External"/><Relationship Id="rId14" Type="http://schemas.openxmlformats.org/officeDocument/2006/relationships/hyperlink" Target="https://www.icann.org/sites/default/files/packages/lgr/lgr-second-level-chinese-15may16-en.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1BCBF-9F30-4ED1-8D8F-384F2934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Sarmad Hussain</cp:lastModifiedBy>
  <cp:revision>6</cp:revision>
  <cp:lastPrinted>2016-06-23T01:35:00Z</cp:lastPrinted>
  <dcterms:created xsi:type="dcterms:W3CDTF">2016-07-02T19:00:00Z</dcterms:created>
  <dcterms:modified xsi:type="dcterms:W3CDTF">2016-07-03T07:46:00Z</dcterms:modified>
</cp:coreProperties>
</file>