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BE2" w:rsidRPr="00F33BE2" w:rsidRDefault="00F33BE2" w:rsidP="00F33BE2">
      <w:pPr>
        <w:spacing w:after="200" w:line="300" w:lineRule="exact"/>
        <w:jc w:val="right"/>
        <w:rPr>
          <w:rFonts w:ascii="Verdana" w:hAnsi="Verdana"/>
          <w:sz w:val="20"/>
          <w:szCs w:val="20"/>
        </w:rPr>
      </w:pPr>
      <w:r w:rsidRPr="00F33BE2">
        <w:rPr>
          <w:rFonts w:ascii="Verdana" w:hAnsi="Verdana"/>
          <w:sz w:val="20"/>
          <w:szCs w:val="20"/>
        </w:rPr>
        <w:t>6 April 2017</w:t>
      </w:r>
    </w:p>
    <w:p w:rsidR="00F33BE2" w:rsidRPr="00F33BE2" w:rsidRDefault="00F33BE2" w:rsidP="00F33BE2">
      <w:pPr>
        <w:spacing w:after="200" w:line="300" w:lineRule="exact"/>
        <w:rPr>
          <w:rFonts w:ascii="Verdana" w:hAnsi="Verdana"/>
          <w:sz w:val="20"/>
          <w:szCs w:val="20"/>
        </w:rPr>
      </w:pPr>
      <w:proofErr w:type="spellStart"/>
      <w:r w:rsidRPr="00F33BE2">
        <w:rPr>
          <w:rFonts w:ascii="Verdana" w:hAnsi="Verdana"/>
          <w:sz w:val="20"/>
          <w:szCs w:val="20"/>
        </w:rPr>
        <w:t>Göran</w:t>
      </w:r>
      <w:proofErr w:type="spellEnd"/>
      <w:r w:rsidRPr="00F33BE2">
        <w:rPr>
          <w:rFonts w:ascii="Verdana" w:hAnsi="Verdana"/>
          <w:sz w:val="20"/>
          <w:szCs w:val="20"/>
        </w:rPr>
        <w:t xml:space="preserve"> </w:t>
      </w:r>
      <w:proofErr w:type="spellStart"/>
      <w:r w:rsidRPr="00F33BE2">
        <w:rPr>
          <w:rFonts w:ascii="Verdana" w:hAnsi="Verdana"/>
          <w:sz w:val="20"/>
          <w:szCs w:val="20"/>
        </w:rPr>
        <w:t>Marby</w:t>
      </w:r>
      <w:proofErr w:type="spellEnd"/>
      <w:r>
        <w:rPr>
          <w:rFonts w:ascii="Verdana" w:hAnsi="Verdana"/>
          <w:sz w:val="20"/>
          <w:szCs w:val="20"/>
        </w:rPr>
        <w:br/>
      </w:r>
      <w:r w:rsidRPr="00F33BE2">
        <w:rPr>
          <w:rFonts w:ascii="Verdana" w:hAnsi="Verdana"/>
          <w:sz w:val="20"/>
          <w:szCs w:val="20"/>
        </w:rPr>
        <w:t xml:space="preserve">CEO and President </w:t>
      </w:r>
      <w:r>
        <w:rPr>
          <w:rFonts w:ascii="Verdana" w:hAnsi="Verdana"/>
          <w:sz w:val="20"/>
          <w:szCs w:val="20"/>
        </w:rPr>
        <w:br/>
      </w:r>
      <w:r w:rsidRPr="00F33BE2">
        <w:rPr>
          <w:rFonts w:ascii="Verdana" w:hAnsi="Verdana"/>
          <w:sz w:val="20"/>
          <w:szCs w:val="20"/>
        </w:rPr>
        <w:t>Internet Corporation for Assigned Names and Numbers (ICANN)</w:t>
      </w:r>
    </w:p>
    <w:p w:rsidR="00F33BE2" w:rsidRPr="00F33BE2" w:rsidRDefault="00F33BE2" w:rsidP="00F33BE2">
      <w:pPr>
        <w:spacing w:after="200" w:line="300" w:lineRule="exact"/>
        <w:rPr>
          <w:rFonts w:ascii="Verdana" w:hAnsi="Verdana"/>
          <w:sz w:val="20"/>
          <w:szCs w:val="20"/>
        </w:rPr>
      </w:pP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 xml:space="preserve">CC: </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Steve Crocker</w:t>
      </w:r>
      <w:r>
        <w:rPr>
          <w:rFonts w:ascii="Verdana" w:hAnsi="Verdana"/>
          <w:sz w:val="20"/>
          <w:szCs w:val="20"/>
        </w:rPr>
        <w:br/>
      </w:r>
      <w:r w:rsidRPr="00F33BE2">
        <w:rPr>
          <w:rFonts w:ascii="Verdana" w:hAnsi="Verdana"/>
          <w:sz w:val="20"/>
          <w:szCs w:val="20"/>
        </w:rPr>
        <w:t>Chairman of the Board of Directors</w:t>
      </w:r>
      <w:bookmarkStart w:id="0" w:name="_GoBack"/>
      <w:bookmarkEnd w:id="0"/>
      <w:r>
        <w:rPr>
          <w:rFonts w:ascii="Verdana" w:hAnsi="Verdana"/>
          <w:sz w:val="20"/>
          <w:szCs w:val="20"/>
        </w:rPr>
        <w:br/>
      </w:r>
      <w:r w:rsidRPr="00F33BE2">
        <w:rPr>
          <w:rFonts w:ascii="Verdana" w:hAnsi="Verdana"/>
          <w:sz w:val="20"/>
          <w:szCs w:val="20"/>
        </w:rPr>
        <w:t>ICANN</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 xml:space="preserve">Karen Mulberry </w:t>
      </w:r>
      <w:r>
        <w:rPr>
          <w:rFonts w:ascii="Verdana" w:hAnsi="Verdana"/>
          <w:sz w:val="20"/>
          <w:szCs w:val="20"/>
        </w:rPr>
        <w:br/>
      </w:r>
      <w:r w:rsidRPr="00F33BE2">
        <w:rPr>
          <w:rFonts w:ascii="Verdana" w:hAnsi="Verdana"/>
          <w:sz w:val="20"/>
          <w:szCs w:val="20"/>
        </w:rPr>
        <w:t xml:space="preserve">Director, Strategic Initiatives </w:t>
      </w:r>
      <w:r>
        <w:rPr>
          <w:rFonts w:ascii="Verdana" w:hAnsi="Verdana"/>
          <w:sz w:val="20"/>
          <w:szCs w:val="20"/>
        </w:rPr>
        <w:br/>
      </w:r>
      <w:r w:rsidRPr="00F33BE2">
        <w:rPr>
          <w:rFonts w:ascii="Verdana" w:hAnsi="Verdana"/>
          <w:sz w:val="20"/>
          <w:szCs w:val="20"/>
        </w:rPr>
        <w:t>ICANN</w:t>
      </w:r>
    </w:p>
    <w:p w:rsidR="00F33BE2" w:rsidRPr="00F33BE2" w:rsidRDefault="00F33BE2" w:rsidP="00F33BE2">
      <w:pPr>
        <w:spacing w:after="200" w:line="300" w:lineRule="exact"/>
        <w:rPr>
          <w:rFonts w:ascii="Verdana" w:hAnsi="Verdana"/>
          <w:sz w:val="20"/>
          <w:szCs w:val="20"/>
        </w:rPr>
      </w:pP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 xml:space="preserve">Dear Mr. </w:t>
      </w:r>
      <w:proofErr w:type="spellStart"/>
      <w:r w:rsidRPr="00F33BE2">
        <w:rPr>
          <w:rFonts w:ascii="Verdana" w:hAnsi="Verdana"/>
          <w:sz w:val="20"/>
          <w:szCs w:val="20"/>
        </w:rPr>
        <w:t>Marby</w:t>
      </w:r>
      <w:proofErr w:type="spellEnd"/>
      <w:r w:rsidRPr="00F33BE2">
        <w:rPr>
          <w:rFonts w:ascii="Verdana" w:hAnsi="Verdana"/>
          <w:sz w:val="20"/>
          <w:szCs w:val="20"/>
        </w:rPr>
        <w:t>,</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We are writing to you as organisations and individuals working on global transparency issues. We work with a range of actors, including governments, inter-governmental organisations, international financial institutions, private corporations and civil society organi</w:t>
      </w:r>
      <w:r>
        <w:rPr>
          <w:rFonts w:ascii="Verdana" w:hAnsi="Verdana"/>
          <w:sz w:val="20"/>
          <w:szCs w:val="20"/>
        </w:rPr>
        <w:t>s</w:t>
      </w:r>
      <w:r w:rsidRPr="00F33BE2">
        <w:rPr>
          <w:rFonts w:ascii="Verdana" w:hAnsi="Verdana"/>
          <w:sz w:val="20"/>
          <w:szCs w:val="20"/>
        </w:rPr>
        <w:t xml:space="preserve">ations, to design and implement transparency policies. </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We believe that, as the body responsible for critical functions of the global Internet, ICANN’s legitimacy is predicated on accountability, both to its stakeholders and to the public at large. This, in turn, requires robust transparency so that anyone who is interested can obtain accurate, timely and complete information about ICANN’s activities. ICANN’s accountability mechanisms are hollow without robust policies for providing information about the context underlying critical Internet governance debates.</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We welcome the Cross-Community Working Group process which is currently taking place to improve ICANN’s transparency policies, particularly the Documentary Information Disclosure Policy (DIDP). Long experience shows that a robust requesting system is the only way to ensure that the public is able to obtain an unvarnished picture of an organisation’s operations. Although the DIDP has many positive aspects, we note that it also has significant problems when assessed against international standards. These include overly broad exceptions, many of which do not include any requirement for harm. As a result, the current DIDP allows for information to be withheld even where staff find that its disclosure would be completely harmless. The current phrasing of the public interest override i</w:t>
      </w:r>
      <w:r w:rsidR="0045602D">
        <w:rPr>
          <w:rFonts w:ascii="Verdana" w:hAnsi="Verdana"/>
          <w:sz w:val="20"/>
          <w:szCs w:val="20"/>
        </w:rPr>
        <w:t>s also problematical, insofar as</w:t>
      </w:r>
      <w:r w:rsidRPr="00F33BE2">
        <w:rPr>
          <w:rFonts w:ascii="Verdana" w:hAnsi="Verdana"/>
          <w:sz w:val="20"/>
          <w:szCs w:val="20"/>
        </w:rPr>
        <w:t xml:space="preserve"> it allows for withholding information whenever staff feels an interest against disclosure should prevail, effectively extending significantly the list of defined exceptions. There is no reason why all of the interests which need to be protected </w:t>
      </w:r>
      <w:r w:rsidRPr="00F33BE2">
        <w:rPr>
          <w:rFonts w:ascii="Verdana" w:hAnsi="Verdana"/>
          <w:sz w:val="20"/>
          <w:szCs w:val="20"/>
        </w:rPr>
        <w:lastRenderedPageBreak/>
        <w:t>against disclosure cannot be clearly and comprehensively enumerated within the DIDP, as is done within national access to information laws. There is also a significant need to clarify and improve the procedures for receiving and processing requests, including by establishing binding timelines for response, and to strengthen information management, including through a duty to document.</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We are pleased to note that these issues are addressed by the present CCWG-Accountability Work Stream 2 draft Recommendations. Indeed, these Recommendations, if implemented, would transform ICANN into a global model for transparency and openness. We would like to express our support for the draft Recommendations, and would urge that ICANN move to implement them speedily once the consultati</w:t>
      </w:r>
      <w:r>
        <w:rPr>
          <w:rFonts w:ascii="Verdana" w:hAnsi="Verdana"/>
          <w:sz w:val="20"/>
          <w:szCs w:val="20"/>
        </w:rPr>
        <w:t xml:space="preserve">on process has been completed. </w:t>
      </w:r>
    </w:p>
    <w:p w:rsidR="00F33BE2" w:rsidRPr="00F33BE2" w:rsidRDefault="00F33BE2" w:rsidP="00F33BE2">
      <w:pPr>
        <w:spacing w:after="200" w:line="300" w:lineRule="exact"/>
        <w:rPr>
          <w:rFonts w:ascii="Verdana" w:hAnsi="Verdana"/>
          <w:sz w:val="20"/>
          <w:szCs w:val="20"/>
        </w:rPr>
      </w:pPr>
      <w:r w:rsidRPr="00F33BE2">
        <w:rPr>
          <w:rFonts w:ascii="Verdana" w:hAnsi="Verdana"/>
          <w:sz w:val="20"/>
          <w:szCs w:val="20"/>
        </w:rPr>
        <w:t>Yours sincerely,</w:t>
      </w:r>
    </w:p>
    <w:p w:rsidR="00F33BE2" w:rsidRPr="00F33BE2" w:rsidRDefault="00F33BE2" w:rsidP="00F33BE2">
      <w:pPr>
        <w:spacing w:after="200" w:line="300" w:lineRule="exact"/>
        <w:rPr>
          <w:rFonts w:ascii="Verdana" w:hAnsi="Verdana"/>
          <w:b/>
          <w:sz w:val="20"/>
          <w:szCs w:val="20"/>
        </w:rPr>
      </w:pPr>
      <w:r w:rsidRPr="00F33BE2">
        <w:rPr>
          <w:rFonts w:ascii="Verdana" w:hAnsi="Verdana"/>
          <w:b/>
          <w:sz w:val="20"/>
          <w:szCs w:val="20"/>
        </w:rPr>
        <w:t>Organisations</w:t>
      </w:r>
    </w:p>
    <w:p w:rsid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w:t>
      </w:r>
      <w:r w:rsidRPr="00F33BE2">
        <w:rPr>
          <w:rFonts w:ascii="Verdana" w:hAnsi="Verdana"/>
          <w:sz w:val="20"/>
          <w:szCs w:val="20"/>
        </w:rPr>
        <w:tab/>
        <w:t>Access Info Europe, Spain</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2.</w:t>
      </w:r>
      <w:r w:rsidRPr="00F33BE2">
        <w:rPr>
          <w:rFonts w:ascii="Verdana" w:hAnsi="Verdana"/>
          <w:sz w:val="20"/>
          <w:szCs w:val="20"/>
        </w:rPr>
        <w:tab/>
        <w:t>Affinity Group of National Associations, Global</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w:t>
      </w:r>
      <w:r w:rsidRPr="00F33BE2">
        <w:rPr>
          <w:rFonts w:ascii="Verdana" w:hAnsi="Verdana"/>
          <w:sz w:val="20"/>
          <w:szCs w:val="20"/>
        </w:rPr>
        <w:tab/>
        <w:t>Africa Freedom of Information Centre, Uganda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w:t>
      </w:r>
      <w:r w:rsidRPr="00F33BE2">
        <w:rPr>
          <w:rFonts w:ascii="Verdana" w:hAnsi="Verdana"/>
          <w:sz w:val="20"/>
          <w:szCs w:val="20"/>
        </w:rPr>
        <w:tab/>
        <w:t>African Foundation for Environment and Development, Nigeria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5.</w:t>
      </w:r>
      <w:r w:rsidRPr="00F33BE2">
        <w:rPr>
          <w:rFonts w:ascii="Verdana" w:hAnsi="Verdana"/>
          <w:sz w:val="20"/>
          <w:szCs w:val="20"/>
        </w:rPr>
        <w:tab/>
      </w:r>
      <w:proofErr w:type="spellStart"/>
      <w:r w:rsidRPr="00F33BE2">
        <w:rPr>
          <w:rFonts w:ascii="Verdana" w:hAnsi="Verdana"/>
          <w:sz w:val="20"/>
          <w:szCs w:val="20"/>
        </w:rPr>
        <w:t>AfroLeadership</w:t>
      </w:r>
      <w:proofErr w:type="spellEnd"/>
      <w:r w:rsidRPr="00F33BE2">
        <w:rPr>
          <w:rFonts w:ascii="Verdana" w:hAnsi="Verdana"/>
          <w:sz w:val="20"/>
          <w:szCs w:val="20"/>
        </w:rPr>
        <w:t>, Cameroon</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6.</w:t>
      </w:r>
      <w:r w:rsidRPr="00F33BE2">
        <w:rPr>
          <w:rFonts w:ascii="Verdana" w:hAnsi="Verdana"/>
          <w:sz w:val="20"/>
          <w:szCs w:val="20"/>
        </w:rPr>
        <w:tab/>
        <w:t>ARTICLE 19, United Kingdom</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7.</w:t>
      </w:r>
      <w:r w:rsidRPr="00F33BE2">
        <w:rPr>
          <w:rFonts w:ascii="Verdana" w:hAnsi="Verdana"/>
          <w:sz w:val="20"/>
          <w:szCs w:val="20"/>
        </w:rPr>
        <w:tab/>
        <w:t xml:space="preserve">Association </w:t>
      </w:r>
      <w:proofErr w:type="gramStart"/>
      <w:r w:rsidRPr="00F33BE2">
        <w:rPr>
          <w:rFonts w:ascii="Verdana" w:hAnsi="Verdana"/>
          <w:sz w:val="20"/>
          <w:szCs w:val="20"/>
        </w:rPr>
        <w:t>For</w:t>
      </w:r>
      <w:proofErr w:type="gramEnd"/>
      <w:r w:rsidRPr="00F33BE2">
        <w:rPr>
          <w:rFonts w:ascii="Verdana" w:hAnsi="Verdana"/>
          <w:sz w:val="20"/>
          <w:szCs w:val="20"/>
        </w:rPr>
        <w:t xml:space="preserve"> Promotion Sustainable Development, India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8.</w:t>
      </w:r>
      <w:r w:rsidRPr="00F33BE2">
        <w:rPr>
          <w:rFonts w:ascii="Verdana" w:hAnsi="Verdana"/>
          <w:sz w:val="20"/>
          <w:szCs w:val="20"/>
        </w:rPr>
        <w:tab/>
        <w:t xml:space="preserve">Association pour le </w:t>
      </w:r>
      <w:proofErr w:type="spellStart"/>
      <w:r w:rsidRPr="00F33BE2">
        <w:rPr>
          <w:rFonts w:ascii="Verdana" w:hAnsi="Verdana"/>
          <w:sz w:val="20"/>
          <w:szCs w:val="20"/>
        </w:rPr>
        <w:t>Développement</w:t>
      </w:r>
      <w:proofErr w:type="spellEnd"/>
      <w:r w:rsidRPr="00F33BE2">
        <w:rPr>
          <w:rFonts w:ascii="Verdana" w:hAnsi="Verdana"/>
          <w:sz w:val="20"/>
          <w:szCs w:val="20"/>
        </w:rPr>
        <w:t xml:space="preserve"> </w:t>
      </w:r>
      <w:proofErr w:type="spellStart"/>
      <w:r w:rsidRPr="00F33BE2">
        <w:rPr>
          <w:rFonts w:ascii="Verdana" w:hAnsi="Verdana"/>
          <w:sz w:val="20"/>
          <w:szCs w:val="20"/>
        </w:rPr>
        <w:t>Intégré</w:t>
      </w:r>
      <w:proofErr w:type="spellEnd"/>
      <w:r w:rsidRPr="00F33BE2">
        <w:rPr>
          <w:rFonts w:ascii="Verdana" w:hAnsi="Verdana"/>
          <w:sz w:val="20"/>
          <w:szCs w:val="20"/>
        </w:rPr>
        <w:t xml:space="preserve"> et la </w:t>
      </w:r>
      <w:proofErr w:type="spellStart"/>
      <w:r w:rsidRPr="00F33BE2">
        <w:rPr>
          <w:rFonts w:ascii="Verdana" w:hAnsi="Verdana"/>
          <w:sz w:val="20"/>
          <w:szCs w:val="20"/>
        </w:rPr>
        <w:t>Solidarité</w:t>
      </w:r>
      <w:proofErr w:type="spellEnd"/>
      <w:r w:rsidRPr="00F33BE2">
        <w:rPr>
          <w:rFonts w:ascii="Verdana" w:hAnsi="Verdana"/>
          <w:sz w:val="20"/>
          <w:szCs w:val="20"/>
        </w:rPr>
        <w:t xml:space="preserve"> </w:t>
      </w:r>
      <w:proofErr w:type="spellStart"/>
      <w:r w:rsidRPr="00F33BE2">
        <w:rPr>
          <w:rFonts w:ascii="Verdana" w:hAnsi="Verdana"/>
          <w:sz w:val="20"/>
          <w:szCs w:val="20"/>
        </w:rPr>
        <w:t>Interagissante</w:t>
      </w:r>
      <w:proofErr w:type="spellEnd"/>
      <w:r w:rsidRPr="00F33BE2">
        <w:rPr>
          <w:rFonts w:ascii="Verdana" w:hAnsi="Verdana"/>
          <w:sz w:val="20"/>
          <w:szCs w:val="20"/>
        </w:rPr>
        <w:t>, Cameroon</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9.</w:t>
      </w:r>
      <w:r w:rsidRPr="00F33BE2">
        <w:rPr>
          <w:rFonts w:ascii="Verdana" w:hAnsi="Verdana"/>
          <w:sz w:val="20"/>
          <w:szCs w:val="20"/>
        </w:rPr>
        <w:tab/>
        <w:t>Burundi Child Rights Coalition, Burundi</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10.</w:t>
      </w:r>
      <w:r w:rsidRPr="00F33BE2">
        <w:rPr>
          <w:rFonts w:ascii="Verdana" w:hAnsi="Verdana"/>
          <w:sz w:val="20"/>
          <w:szCs w:val="20"/>
        </w:rPr>
        <w:tab/>
        <w:t>Care for the Elderly Intellectuals, Azerbaijan</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11.</w:t>
      </w:r>
      <w:r w:rsidRPr="00F33BE2">
        <w:rPr>
          <w:rFonts w:ascii="Verdana" w:hAnsi="Verdana"/>
          <w:sz w:val="20"/>
          <w:szCs w:val="20"/>
        </w:rPr>
        <w:tab/>
        <w:t>Campaign for Freedom of Information, United Kingdom</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12.</w:t>
      </w:r>
      <w:r w:rsidRPr="00F33BE2">
        <w:rPr>
          <w:rFonts w:ascii="Verdana" w:hAnsi="Verdana"/>
          <w:sz w:val="20"/>
          <w:szCs w:val="20"/>
        </w:rPr>
        <w:tab/>
        <w:t>Campaign for Freedom of Information in Scotland, United Kingdom</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13.</w:t>
      </w:r>
      <w:r w:rsidRPr="00F33BE2">
        <w:rPr>
          <w:rFonts w:ascii="Verdana" w:hAnsi="Verdana"/>
          <w:sz w:val="20"/>
          <w:szCs w:val="20"/>
        </w:rPr>
        <w:tab/>
      </w:r>
      <w:proofErr w:type="spellStart"/>
      <w:r w:rsidRPr="00F33BE2">
        <w:rPr>
          <w:rFonts w:ascii="Verdana" w:hAnsi="Verdana"/>
          <w:sz w:val="20"/>
          <w:szCs w:val="20"/>
        </w:rPr>
        <w:t>Center</w:t>
      </w:r>
      <w:proofErr w:type="spellEnd"/>
      <w:r w:rsidRPr="00F33BE2">
        <w:rPr>
          <w:rFonts w:ascii="Verdana" w:hAnsi="Verdana"/>
          <w:sz w:val="20"/>
          <w:szCs w:val="20"/>
        </w:rPr>
        <w:t xml:space="preserve"> for Independent Journalism, Romania</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14.</w:t>
      </w:r>
      <w:r w:rsidRPr="00F33BE2">
        <w:rPr>
          <w:rFonts w:ascii="Verdana" w:hAnsi="Verdana"/>
          <w:sz w:val="20"/>
          <w:szCs w:val="20"/>
        </w:rPr>
        <w:tab/>
        <w:t>Centre for Law and Democracy, Canada</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15.</w:t>
      </w:r>
      <w:r w:rsidRPr="00F33BE2">
        <w:rPr>
          <w:rFonts w:ascii="Verdana" w:hAnsi="Verdana"/>
          <w:sz w:val="20"/>
          <w:szCs w:val="20"/>
        </w:rPr>
        <w:tab/>
      </w:r>
      <w:proofErr w:type="spellStart"/>
      <w:r w:rsidRPr="00F33BE2">
        <w:rPr>
          <w:rFonts w:ascii="Verdana" w:hAnsi="Verdana"/>
          <w:sz w:val="20"/>
          <w:szCs w:val="20"/>
        </w:rPr>
        <w:t>Center</w:t>
      </w:r>
      <w:proofErr w:type="spellEnd"/>
      <w:r w:rsidRPr="00F33BE2">
        <w:rPr>
          <w:rFonts w:ascii="Verdana" w:hAnsi="Verdana"/>
          <w:sz w:val="20"/>
          <w:szCs w:val="20"/>
        </w:rPr>
        <w:t xml:space="preserve"> for Media Studies and Peacebuilding, Liberia</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16.</w:t>
      </w:r>
      <w:r w:rsidRPr="00F33BE2">
        <w:rPr>
          <w:rFonts w:ascii="Verdana" w:hAnsi="Verdana"/>
          <w:sz w:val="20"/>
          <w:szCs w:val="20"/>
        </w:rPr>
        <w:tab/>
        <w:t>Centre for Peace and Development Initiatives, Pakistan</w:t>
      </w:r>
    </w:p>
    <w:p w:rsidR="00F33BE2" w:rsidRPr="00F33BE2" w:rsidRDefault="00F33BE2" w:rsidP="00F33BE2">
      <w:pPr>
        <w:tabs>
          <w:tab w:val="left" w:pos="0"/>
        </w:tabs>
        <w:spacing w:after="0" w:line="300" w:lineRule="exact"/>
        <w:ind w:left="426" w:hanging="426"/>
        <w:rPr>
          <w:rFonts w:ascii="Verdana" w:hAnsi="Verdana"/>
          <w:sz w:val="20"/>
          <w:szCs w:val="20"/>
          <w:lang w:val="es-ES"/>
        </w:rPr>
      </w:pPr>
      <w:r w:rsidRPr="00F33BE2">
        <w:rPr>
          <w:rFonts w:ascii="Verdana" w:hAnsi="Verdana"/>
          <w:sz w:val="20"/>
          <w:szCs w:val="20"/>
          <w:lang w:val="es-ES"/>
        </w:rPr>
        <w:t>17.</w:t>
      </w:r>
      <w:r w:rsidRPr="00F33BE2">
        <w:rPr>
          <w:rFonts w:ascii="Verdana" w:hAnsi="Verdana"/>
          <w:sz w:val="20"/>
          <w:szCs w:val="20"/>
          <w:lang w:val="es-ES"/>
        </w:rPr>
        <w:tab/>
        <w:t>Centro de Capacitación y promoción de la Democracia, El Salvador</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18.</w:t>
      </w:r>
      <w:r w:rsidRPr="00F33BE2">
        <w:rPr>
          <w:rFonts w:ascii="Verdana" w:hAnsi="Verdana"/>
          <w:sz w:val="20"/>
          <w:szCs w:val="20"/>
        </w:rPr>
        <w:tab/>
        <w:t>COLLECTIF 24, Democratic Republic of Congo</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19.</w:t>
      </w:r>
      <w:r w:rsidRPr="00F33BE2">
        <w:rPr>
          <w:rFonts w:ascii="Verdana" w:hAnsi="Verdana"/>
          <w:sz w:val="20"/>
          <w:szCs w:val="20"/>
        </w:rPr>
        <w:tab/>
        <w:t>Commonwealth Human Rights Initiative, India</w:t>
      </w:r>
    </w:p>
    <w:p w:rsidR="00F33BE2" w:rsidRPr="00F33BE2" w:rsidRDefault="00F33BE2" w:rsidP="00F33BE2">
      <w:pPr>
        <w:tabs>
          <w:tab w:val="left" w:pos="0"/>
        </w:tabs>
        <w:spacing w:after="0" w:line="300" w:lineRule="exact"/>
        <w:ind w:left="426" w:hanging="426"/>
        <w:rPr>
          <w:rFonts w:ascii="Verdana" w:hAnsi="Verdana"/>
          <w:sz w:val="20"/>
          <w:szCs w:val="20"/>
          <w:lang w:val="es-ES"/>
        </w:rPr>
      </w:pPr>
      <w:r w:rsidRPr="00F33BE2">
        <w:rPr>
          <w:rFonts w:ascii="Verdana" w:hAnsi="Verdana"/>
          <w:sz w:val="20"/>
          <w:szCs w:val="20"/>
          <w:lang w:val="es-ES"/>
        </w:rPr>
        <w:t>20.</w:t>
      </w:r>
      <w:r w:rsidRPr="00F33BE2">
        <w:rPr>
          <w:rFonts w:ascii="Verdana" w:hAnsi="Verdana"/>
          <w:sz w:val="20"/>
          <w:szCs w:val="20"/>
          <w:lang w:val="es-ES"/>
        </w:rPr>
        <w:tab/>
      </w:r>
      <w:proofErr w:type="spellStart"/>
      <w:r w:rsidRPr="00F33BE2">
        <w:rPr>
          <w:rFonts w:ascii="Verdana" w:hAnsi="Verdana"/>
          <w:sz w:val="20"/>
          <w:szCs w:val="20"/>
          <w:lang w:val="es-ES"/>
        </w:rPr>
        <w:t>Concertation</w:t>
      </w:r>
      <w:proofErr w:type="spellEnd"/>
      <w:r w:rsidRPr="00F33BE2">
        <w:rPr>
          <w:rFonts w:ascii="Verdana" w:hAnsi="Verdana"/>
          <w:sz w:val="20"/>
          <w:szCs w:val="20"/>
          <w:lang w:val="es-ES"/>
        </w:rPr>
        <w:t xml:space="preserve"> </w:t>
      </w:r>
      <w:proofErr w:type="spellStart"/>
      <w:r w:rsidRPr="00F33BE2">
        <w:rPr>
          <w:rFonts w:ascii="Verdana" w:hAnsi="Verdana"/>
          <w:sz w:val="20"/>
          <w:szCs w:val="20"/>
          <w:lang w:val="es-ES"/>
        </w:rPr>
        <w:t>Nationale</w:t>
      </w:r>
      <w:proofErr w:type="spellEnd"/>
      <w:r w:rsidRPr="00F33BE2">
        <w:rPr>
          <w:rFonts w:ascii="Verdana" w:hAnsi="Verdana"/>
          <w:sz w:val="20"/>
          <w:szCs w:val="20"/>
          <w:lang w:val="es-ES"/>
        </w:rPr>
        <w:t xml:space="preserve"> de la Société </w:t>
      </w:r>
      <w:proofErr w:type="spellStart"/>
      <w:r w:rsidRPr="00F33BE2">
        <w:rPr>
          <w:rFonts w:ascii="Verdana" w:hAnsi="Verdana"/>
          <w:sz w:val="20"/>
          <w:szCs w:val="20"/>
          <w:lang w:val="es-ES"/>
        </w:rPr>
        <w:t>Civile</w:t>
      </w:r>
      <w:proofErr w:type="spellEnd"/>
      <w:r w:rsidRPr="00F33BE2">
        <w:rPr>
          <w:rFonts w:ascii="Verdana" w:hAnsi="Verdana"/>
          <w:sz w:val="20"/>
          <w:szCs w:val="20"/>
          <w:lang w:val="es-ES"/>
        </w:rPr>
        <w:t xml:space="preserve"> (CNSC-TOGO), Togo</w:t>
      </w:r>
    </w:p>
    <w:p w:rsidR="00F33BE2" w:rsidRPr="00F33BE2" w:rsidRDefault="00F33BE2" w:rsidP="00F33BE2">
      <w:pPr>
        <w:tabs>
          <w:tab w:val="left" w:pos="0"/>
        </w:tabs>
        <w:spacing w:after="0" w:line="300" w:lineRule="exact"/>
        <w:ind w:left="426" w:hanging="426"/>
        <w:rPr>
          <w:rFonts w:ascii="Verdana" w:hAnsi="Verdana"/>
          <w:sz w:val="20"/>
          <w:szCs w:val="20"/>
          <w:lang w:val="es-ES"/>
        </w:rPr>
      </w:pPr>
      <w:r w:rsidRPr="00F33BE2">
        <w:rPr>
          <w:rFonts w:ascii="Verdana" w:hAnsi="Verdana"/>
          <w:sz w:val="20"/>
          <w:szCs w:val="20"/>
          <w:lang w:val="es-ES"/>
        </w:rPr>
        <w:t>21.</w:t>
      </w:r>
      <w:r w:rsidRPr="00F33BE2">
        <w:rPr>
          <w:rFonts w:ascii="Verdana" w:hAnsi="Verdana"/>
          <w:sz w:val="20"/>
          <w:szCs w:val="20"/>
          <w:lang w:val="es-ES"/>
        </w:rPr>
        <w:tab/>
      </w:r>
      <w:proofErr w:type="spellStart"/>
      <w:r w:rsidRPr="00F33BE2">
        <w:rPr>
          <w:rFonts w:ascii="Verdana" w:hAnsi="Verdana"/>
          <w:sz w:val="20"/>
          <w:szCs w:val="20"/>
          <w:lang w:val="es-ES"/>
        </w:rPr>
        <w:t>ControlaTuGobierno</w:t>
      </w:r>
      <w:proofErr w:type="spellEnd"/>
      <w:r w:rsidRPr="00F33BE2">
        <w:rPr>
          <w:rFonts w:ascii="Verdana" w:hAnsi="Verdana"/>
          <w:sz w:val="20"/>
          <w:szCs w:val="20"/>
          <w:lang w:val="es-ES"/>
        </w:rPr>
        <w:t xml:space="preserve">, </w:t>
      </w:r>
      <w:proofErr w:type="spellStart"/>
      <w:r w:rsidRPr="00F33BE2">
        <w:rPr>
          <w:rFonts w:ascii="Verdana" w:hAnsi="Verdana"/>
          <w:sz w:val="20"/>
          <w:szCs w:val="20"/>
          <w:lang w:val="es-ES"/>
        </w:rPr>
        <w:t>Mexico</w:t>
      </w:r>
      <w:proofErr w:type="spellEnd"/>
    </w:p>
    <w:p w:rsidR="00F33BE2" w:rsidRPr="00F33BE2" w:rsidRDefault="00F33BE2" w:rsidP="00F33BE2">
      <w:pPr>
        <w:tabs>
          <w:tab w:val="left" w:pos="0"/>
        </w:tabs>
        <w:spacing w:after="0" w:line="300" w:lineRule="exact"/>
        <w:ind w:left="426" w:hanging="426"/>
        <w:rPr>
          <w:rFonts w:ascii="Verdana" w:hAnsi="Verdana"/>
          <w:sz w:val="20"/>
          <w:szCs w:val="20"/>
          <w:lang w:val="es-ES"/>
        </w:rPr>
      </w:pPr>
      <w:r w:rsidRPr="00F33BE2">
        <w:rPr>
          <w:rFonts w:ascii="Verdana" w:hAnsi="Verdana"/>
          <w:sz w:val="20"/>
          <w:szCs w:val="20"/>
          <w:lang w:val="es-ES"/>
        </w:rPr>
        <w:t>22.</w:t>
      </w:r>
      <w:r w:rsidRPr="00F33BE2">
        <w:rPr>
          <w:rFonts w:ascii="Verdana" w:hAnsi="Verdana"/>
          <w:sz w:val="20"/>
          <w:szCs w:val="20"/>
          <w:lang w:val="es-ES"/>
        </w:rPr>
        <w:tab/>
        <w:t>Foro Permanente de Organizaciones de Sociedad Civil (FPOSC), Honduras</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23.</w:t>
      </w:r>
      <w:r w:rsidRPr="00F33BE2">
        <w:rPr>
          <w:rFonts w:ascii="Verdana" w:hAnsi="Verdana"/>
          <w:sz w:val="20"/>
          <w:szCs w:val="20"/>
        </w:rPr>
        <w:tab/>
        <w:t>Freedom Forum, Nepal</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24.</w:t>
      </w:r>
      <w:r w:rsidRPr="00F33BE2">
        <w:rPr>
          <w:rFonts w:ascii="Verdana" w:hAnsi="Verdana"/>
          <w:sz w:val="20"/>
          <w:szCs w:val="20"/>
        </w:rPr>
        <w:tab/>
        <w:t>Ghana Association of Private Voluntary Organisations in Development, Ghana</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25.</w:t>
      </w:r>
      <w:r w:rsidRPr="00F33BE2">
        <w:rPr>
          <w:rFonts w:ascii="Verdana" w:hAnsi="Verdana"/>
          <w:sz w:val="20"/>
          <w:szCs w:val="20"/>
        </w:rPr>
        <w:tab/>
        <w:t xml:space="preserve">Hui E! Community </w:t>
      </w:r>
      <w:proofErr w:type="spellStart"/>
      <w:r w:rsidRPr="00F33BE2">
        <w:rPr>
          <w:rFonts w:ascii="Verdana" w:hAnsi="Verdana"/>
          <w:sz w:val="20"/>
          <w:szCs w:val="20"/>
        </w:rPr>
        <w:t>Aotearoa</w:t>
      </w:r>
      <w:proofErr w:type="spellEnd"/>
      <w:r w:rsidRPr="00F33BE2">
        <w:rPr>
          <w:rFonts w:ascii="Verdana" w:hAnsi="Verdana"/>
          <w:sz w:val="20"/>
          <w:szCs w:val="20"/>
        </w:rPr>
        <w:t>, New Zealand</w:t>
      </w:r>
    </w:p>
    <w:p w:rsidR="00F33BE2" w:rsidRPr="00F33BE2" w:rsidRDefault="00F33BE2" w:rsidP="00F33BE2">
      <w:pPr>
        <w:tabs>
          <w:tab w:val="left" w:pos="0"/>
        </w:tabs>
        <w:spacing w:after="0" w:line="300" w:lineRule="exact"/>
        <w:ind w:left="426" w:hanging="426"/>
        <w:rPr>
          <w:rFonts w:ascii="Verdana" w:hAnsi="Verdana"/>
          <w:sz w:val="20"/>
          <w:szCs w:val="20"/>
        </w:rPr>
      </w:pPr>
      <w:r w:rsidRPr="00F33BE2">
        <w:rPr>
          <w:rFonts w:ascii="Verdana" w:hAnsi="Verdana"/>
          <w:sz w:val="20"/>
          <w:szCs w:val="20"/>
        </w:rPr>
        <w:t>26.</w:t>
      </w:r>
      <w:r w:rsidRPr="00F33BE2">
        <w:rPr>
          <w:rFonts w:ascii="Verdana" w:hAnsi="Verdana"/>
          <w:sz w:val="20"/>
          <w:szCs w:val="20"/>
        </w:rPr>
        <w:tab/>
        <w:t>Hyphen Media Institute, Malawi</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27.</w:t>
      </w:r>
      <w:r w:rsidRPr="00F33BE2">
        <w:rPr>
          <w:rFonts w:ascii="Verdana" w:hAnsi="Verdana"/>
          <w:sz w:val="20"/>
          <w:szCs w:val="20"/>
        </w:rPr>
        <w:tab/>
        <w:t>Institute for Development of Freedom of Information, Georgia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28.</w:t>
      </w:r>
      <w:r w:rsidRPr="00F33BE2">
        <w:rPr>
          <w:rFonts w:ascii="Verdana" w:hAnsi="Verdana"/>
          <w:sz w:val="20"/>
          <w:szCs w:val="20"/>
        </w:rPr>
        <w:tab/>
        <w:t>Institute for Research, Advocacy and Development, Pakistan</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lastRenderedPageBreak/>
        <w:t>29.</w:t>
      </w:r>
      <w:r w:rsidRPr="00F33BE2">
        <w:rPr>
          <w:rFonts w:ascii="Verdana" w:hAnsi="Verdana"/>
          <w:sz w:val="20"/>
          <w:szCs w:val="20"/>
        </w:rPr>
        <w:tab/>
        <w:t>Integrity Watch Afghanistan, Afghanistan</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30.</w:t>
      </w:r>
      <w:r w:rsidRPr="00F33BE2">
        <w:rPr>
          <w:rFonts w:ascii="Verdana" w:hAnsi="Verdana"/>
          <w:sz w:val="20"/>
          <w:szCs w:val="20"/>
        </w:rPr>
        <w:tab/>
        <w:t xml:space="preserve">Iraqi Journalists Rights </w:t>
      </w:r>
      <w:proofErr w:type="spellStart"/>
      <w:r w:rsidRPr="00F33BE2">
        <w:rPr>
          <w:rFonts w:ascii="Verdana" w:hAnsi="Verdana"/>
          <w:sz w:val="20"/>
          <w:szCs w:val="20"/>
        </w:rPr>
        <w:t>Defense</w:t>
      </w:r>
      <w:proofErr w:type="spellEnd"/>
      <w:r w:rsidRPr="00F33BE2">
        <w:rPr>
          <w:rFonts w:ascii="Verdana" w:hAnsi="Verdana"/>
          <w:sz w:val="20"/>
          <w:szCs w:val="20"/>
        </w:rPr>
        <w:t xml:space="preserve"> Association, Iraq</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31.</w:t>
      </w:r>
      <w:r w:rsidRPr="00F33BE2">
        <w:rPr>
          <w:rFonts w:ascii="Verdana" w:hAnsi="Verdana"/>
          <w:sz w:val="20"/>
          <w:szCs w:val="20"/>
        </w:rPr>
        <w:tab/>
        <w:t>Journalists Union of Malawi, Malawi</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32.</w:t>
      </w:r>
      <w:r w:rsidRPr="00F33BE2">
        <w:rPr>
          <w:rFonts w:ascii="Verdana" w:hAnsi="Verdana"/>
          <w:sz w:val="20"/>
          <w:szCs w:val="20"/>
        </w:rPr>
        <w:tab/>
        <w:t>Lawyers for Human Rights, Moldova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33.</w:t>
      </w:r>
      <w:r w:rsidRPr="00F33BE2">
        <w:rPr>
          <w:rFonts w:ascii="Verdana" w:hAnsi="Verdana"/>
          <w:sz w:val="20"/>
          <w:szCs w:val="20"/>
        </w:rPr>
        <w:tab/>
        <w:t>Liberia Freedom of information Coalition, Liberia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34.</w:t>
      </w:r>
      <w:r w:rsidRPr="00F33BE2">
        <w:rPr>
          <w:rFonts w:ascii="Verdana" w:hAnsi="Verdana"/>
          <w:sz w:val="20"/>
          <w:szCs w:val="20"/>
        </w:rPr>
        <w:tab/>
        <w:t>Local Initiatives, Liberia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35.</w:t>
      </w:r>
      <w:r w:rsidRPr="00F33BE2">
        <w:rPr>
          <w:rFonts w:ascii="Verdana" w:hAnsi="Verdana"/>
          <w:sz w:val="20"/>
          <w:szCs w:val="20"/>
        </w:rPr>
        <w:tab/>
        <w:t>Media Initiative for Open Governance in Uganda, Uganda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36.</w:t>
      </w:r>
      <w:r w:rsidRPr="00F33BE2">
        <w:rPr>
          <w:rFonts w:ascii="Verdana" w:hAnsi="Verdana"/>
          <w:sz w:val="20"/>
          <w:szCs w:val="20"/>
        </w:rPr>
        <w:tab/>
        <w:t>Myanmar Media Lawyers’ Network, Myanmar</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37.</w:t>
      </w:r>
      <w:r w:rsidRPr="00F33BE2">
        <w:rPr>
          <w:rFonts w:ascii="Verdana" w:hAnsi="Verdana"/>
          <w:sz w:val="20"/>
          <w:szCs w:val="20"/>
        </w:rPr>
        <w:tab/>
        <w:t>National Campaign for People's Right to Information, India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38.</w:t>
      </w:r>
      <w:r w:rsidRPr="00F33BE2">
        <w:rPr>
          <w:rFonts w:ascii="Verdana" w:hAnsi="Verdana"/>
          <w:sz w:val="20"/>
          <w:szCs w:val="20"/>
        </w:rPr>
        <w:tab/>
        <w:t>Open Democracy Advice Centre, South Africa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39.</w:t>
      </w:r>
      <w:r w:rsidRPr="00F33BE2">
        <w:rPr>
          <w:rFonts w:ascii="Verdana" w:hAnsi="Verdana"/>
          <w:sz w:val="20"/>
          <w:szCs w:val="20"/>
        </w:rPr>
        <w:tab/>
        <w:t>Open Knowledge Foundation, Germany</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40.</w:t>
      </w:r>
      <w:r w:rsidRPr="00F33BE2">
        <w:rPr>
          <w:rFonts w:ascii="Verdana" w:hAnsi="Verdana"/>
          <w:sz w:val="20"/>
          <w:szCs w:val="20"/>
        </w:rPr>
        <w:tab/>
        <w:t>Open State Foundation, The Netherlands</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41.</w:t>
      </w:r>
      <w:r w:rsidRPr="00F33BE2">
        <w:rPr>
          <w:rFonts w:ascii="Verdana" w:hAnsi="Verdana"/>
          <w:sz w:val="20"/>
          <w:szCs w:val="20"/>
        </w:rPr>
        <w:tab/>
      </w:r>
      <w:proofErr w:type="spellStart"/>
      <w:r w:rsidRPr="00F33BE2">
        <w:rPr>
          <w:rFonts w:ascii="Verdana" w:hAnsi="Verdana"/>
          <w:sz w:val="20"/>
          <w:szCs w:val="20"/>
        </w:rPr>
        <w:t>OpenMedia</w:t>
      </w:r>
      <w:proofErr w:type="spellEnd"/>
      <w:r w:rsidRPr="00F33BE2">
        <w:rPr>
          <w:rFonts w:ascii="Verdana" w:hAnsi="Verdana"/>
          <w:sz w:val="20"/>
          <w:szCs w:val="20"/>
        </w:rPr>
        <w:t>, Canada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42.</w:t>
      </w:r>
      <w:r w:rsidRPr="00F33BE2">
        <w:rPr>
          <w:rFonts w:ascii="Verdana" w:hAnsi="Verdana"/>
          <w:sz w:val="20"/>
          <w:szCs w:val="20"/>
        </w:rPr>
        <w:tab/>
        <w:t>Philippine Rural Reconstruction Movement - Nueva Vizcaya Chapter (PRRM-NV), Philippines</w:t>
      </w:r>
    </w:p>
    <w:p w:rsidR="00F33BE2" w:rsidRPr="00F33BE2" w:rsidRDefault="00F33BE2" w:rsidP="00F33BE2">
      <w:pPr>
        <w:tabs>
          <w:tab w:val="left" w:pos="142"/>
        </w:tabs>
        <w:spacing w:after="0" w:line="300" w:lineRule="exact"/>
        <w:ind w:left="426" w:hanging="426"/>
        <w:rPr>
          <w:rFonts w:ascii="Verdana" w:hAnsi="Verdana"/>
          <w:sz w:val="20"/>
          <w:szCs w:val="20"/>
          <w:lang w:val="es-ES"/>
        </w:rPr>
      </w:pPr>
      <w:r w:rsidRPr="00F33BE2">
        <w:rPr>
          <w:rFonts w:ascii="Verdana" w:hAnsi="Verdana"/>
          <w:sz w:val="20"/>
          <w:szCs w:val="20"/>
          <w:lang w:val="es-ES"/>
        </w:rPr>
        <w:t>43.</w:t>
      </w:r>
      <w:r w:rsidRPr="00F33BE2">
        <w:rPr>
          <w:rFonts w:ascii="Verdana" w:hAnsi="Verdana"/>
          <w:sz w:val="20"/>
          <w:szCs w:val="20"/>
          <w:lang w:val="es-ES"/>
        </w:rPr>
        <w:tab/>
        <w:t>Red Latinoamericana y del Caribe para la Democracia (</w:t>
      </w:r>
      <w:proofErr w:type="spellStart"/>
      <w:r w:rsidRPr="00F33BE2">
        <w:rPr>
          <w:rFonts w:ascii="Verdana" w:hAnsi="Verdana"/>
          <w:sz w:val="20"/>
          <w:szCs w:val="20"/>
          <w:lang w:val="es-ES"/>
        </w:rPr>
        <w:t>Redlad</w:t>
      </w:r>
      <w:proofErr w:type="spellEnd"/>
      <w:r w:rsidRPr="00F33BE2">
        <w:rPr>
          <w:rFonts w:ascii="Verdana" w:hAnsi="Verdana"/>
          <w:sz w:val="20"/>
          <w:szCs w:val="20"/>
          <w:lang w:val="es-ES"/>
        </w:rPr>
        <w:t xml:space="preserve">), the </w:t>
      </w:r>
      <w:proofErr w:type="spellStart"/>
      <w:r w:rsidRPr="00F33BE2">
        <w:rPr>
          <w:rFonts w:ascii="Verdana" w:hAnsi="Verdana"/>
          <w:sz w:val="20"/>
          <w:szCs w:val="20"/>
          <w:lang w:val="es-ES"/>
        </w:rPr>
        <w:t>Americas</w:t>
      </w:r>
      <w:proofErr w:type="spellEnd"/>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44.</w:t>
      </w:r>
      <w:r w:rsidRPr="00F33BE2">
        <w:rPr>
          <w:rFonts w:ascii="Verdana" w:hAnsi="Verdana"/>
          <w:sz w:val="20"/>
          <w:szCs w:val="20"/>
        </w:rPr>
        <w:tab/>
        <w:t>Right to Know Coalition of Nova Scotia, Canada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45.</w:t>
      </w:r>
      <w:r w:rsidRPr="00F33BE2">
        <w:rPr>
          <w:rFonts w:ascii="Verdana" w:hAnsi="Verdana"/>
          <w:sz w:val="20"/>
          <w:szCs w:val="20"/>
        </w:rPr>
        <w:tab/>
        <w:t>Society for Democratic Initiatives, Sierra Leone</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46.</w:t>
      </w:r>
      <w:r w:rsidRPr="00F33BE2">
        <w:rPr>
          <w:rFonts w:ascii="Verdana" w:hAnsi="Verdana"/>
          <w:sz w:val="20"/>
          <w:szCs w:val="20"/>
        </w:rPr>
        <w:tab/>
        <w:t>Stephanie Peacebuilding and Development Foundation, Nigeria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47.</w:t>
      </w:r>
      <w:r w:rsidRPr="00F33BE2">
        <w:rPr>
          <w:rFonts w:ascii="Verdana" w:hAnsi="Verdana"/>
          <w:sz w:val="20"/>
          <w:szCs w:val="20"/>
        </w:rPr>
        <w:tab/>
        <w:t>Sunlight Foundation, United States</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48.</w:t>
      </w:r>
      <w:r w:rsidRPr="00F33BE2">
        <w:rPr>
          <w:rFonts w:ascii="Verdana" w:hAnsi="Verdana"/>
          <w:sz w:val="20"/>
          <w:szCs w:val="20"/>
        </w:rPr>
        <w:tab/>
        <w:t>Tajikistan National NGO Association, Tajikistan</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49.</w:t>
      </w:r>
      <w:r w:rsidRPr="00F33BE2">
        <w:rPr>
          <w:rFonts w:ascii="Verdana" w:hAnsi="Verdana"/>
          <w:sz w:val="20"/>
          <w:szCs w:val="20"/>
        </w:rPr>
        <w:tab/>
        <w:t>The BIHA Project, Nigeria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50.</w:t>
      </w:r>
      <w:r w:rsidRPr="00F33BE2">
        <w:rPr>
          <w:rFonts w:ascii="Verdana" w:hAnsi="Verdana"/>
          <w:sz w:val="20"/>
          <w:szCs w:val="20"/>
        </w:rPr>
        <w:tab/>
        <w:t xml:space="preserve">The </w:t>
      </w:r>
      <w:proofErr w:type="spellStart"/>
      <w:r w:rsidRPr="00F33BE2">
        <w:rPr>
          <w:rFonts w:ascii="Verdana" w:hAnsi="Verdana"/>
          <w:sz w:val="20"/>
          <w:szCs w:val="20"/>
        </w:rPr>
        <w:t>Center</w:t>
      </w:r>
      <w:proofErr w:type="spellEnd"/>
      <w:r w:rsidRPr="00F33BE2">
        <w:rPr>
          <w:rFonts w:ascii="Verdana" w:hAnsi="Verdana"/>
          <w:sz w:val="20"/>
          <w:szCs w:val="20"/>
        </w:rPr>
        <w:t xml:space="preserve"> for Media Studies and Peacebuilding, Liberia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51.</w:t>
      </w:r>
      <w:r w:rsidRPr="00F33BE2">
        <w:rPr>
          <w:rFonts w:ascii="Verdana" w:hAnsi="Verdana"/>
          <w:sz w:val="20"/>
          <w:szCs w:val="20"/>
        </w:rPr>
        <w:tab/>
        <w:t>THE THING, NYC, United States</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52.</w:t>
      </w:r>
      <w:r w:rsidRPr="00F33BE2">
        <w:rPr>
          <w:rFonts w:ascii="Verdana" w:hAnsi="Verdana"/>
          <w:sz w:val="20"/>
          <w:szCs w:val="20"/>
        </w:rPr>
        <w:tab/>
        <w:t>Triumphant Hand of Mercy Initiative, South Africa</w:t>
      </w:r>
    </w:p>
    <w:p w:rsidR="00F33BE2" w:rsidRPr="00F33BE2" w:rsidRDefault="00F33BE2" w:rsidP="00F33BE2">
      <w:pPr>
        <w:tabs>
          <w:tab w:val="left" w:pos="142"/>
        </w:tabs>
        <w:spacing w:after="0" w:line="300" w:lineRule="exact"/>
        <w:ind w:left="426" w:hanging="426"/>
        <w:rPr>
          <w:rFonts w:ascii="Verdana" w:hAnsi="Verdana"/>
          <w:sz w:val="20"/>
          <w:szCs w:val="20"/>
        </w:rPr>
      </w:pPr>
      <w:r w:rsidRPr="00F33BE2">
        <w:rPr>
          <w:rFonts w:ascii="Verdana" w:hAnsi="Verdana"/>
          <w:sz w:val="20"/>
          <w:szCs w:val="20"/>
        </w:rPr>
        <w:t>53.</w:t>
      </w:r>
      <w:r w:rsidRPr="00F33BE2">
        <w:rPr>
          <w:rFonts w:ascii="Verdana" w:hAnsi="Verdana"/>
          <w:sz w:val="20"/>
          <w:szCs w:val="20"/>
        </w:rPr>
        <w:tab/>
      </w:r>
      <w:proofErr w:type="spellStart"/>
      <w:r w:rsidRPr="00F33BE2">
        <w:rPr>
          <w:rFonts w:ascii="Verdana" w:hAnsi="Verdana"/>
          <w:sz w:val="20"/>
          <w:szCs w:val="20"/>
        </w:rPr>
        <w:t>Vouliwatch</w:t>
      </w:r>
      <w:proofErr w:type="spellEnd"/>
      <w:r w:rsidRPr="00F33BE2">
        <w:rPr>
          <w:rFonts w:ascii="Verdana" w:hAnsi="Verdana"/>
          <w:sz w:val="20"/>
          <w:szCs w:val="20"/>
        </w:rPr>
        <w:t>, Greece</w:t>
      </w:r>
    </w:p>
    <w:p w:rsidR="00F33BE2" w:rsidRPr="00F33BE2" w:rsidRDefault="00F33BE2" w:rsidP="00F33BE2">
      <w:pPr>
        <w:spacing w:after="0" w:line="300" w:lineRule="exact"/>
        <w:rPr>
          <w:rFonts w:ascii="Verdana" w:hAnsi="Verdana"/>
          <w:sz w:val="20"/>
          <w:szCs w:val="20"/>
        </w:rPr>
      </w:pPr>
    </w:p>
    <w:p w:rsidR="00F33BE2" w:rsidRPr="00F33BE2" w:rsidRDefault="00F33BE2" w:rsidP="00F33BE2">
      <w:pPr>
        <w:spacing w:after="0" w:line="300" w:lineRule="exact"/>
        <w:rPr>
          <w:rFonts w:ascii="Verdana" w:hAnsi="Verdana"/>
          <w:b/>
          <w:sz w:val="20"/>
          <w:szCs w:val="20"/>
        </w:rPr>
      </w:pPr>
      <w:r w:rsidRPr="00F33BE2">
        <w:rPr>
          <w:rFonts w:ascii="Verdana" w:hAnsi="Verdana"/>
          <w:b/>
          <w:sz w:val="20"/>
          <w:szCs w:val="20"/>
        </w:rPr>
        <w:t>Individuals</w:t>
      </w:r>
    </w:p>
    <w:p w:rsidR="00F33BE2" w:rsidRPr="00F33BE2" w:rsidRDefault="00F33BE2" w:rsidP="00F33BE2">
      <w:pPr>
        <w:spacing w:after="0" w:line="300" w:lineRule="exact"/>
        <w:rPr>
          <w:rFonts w:ascii="Verdana" w:hAnsi="Verdana"/>
          <w:sz w:val="20"/>
          <w:szCs w:val="20"/>
        </w:rPr>
      </w:pPr>
    </w:p>
    <w:p w:rsidR="00F33BE2" w:rsidRPr="00F33BE2" w:rsidRDefault="00F33BE2" w:rsidP="00F33BE2">
      <w:pPr>
        <w:spacing w:after="0" w:line="300" w:lineRule="exact"/>
        <w:ind w:left="426" w:hanging="426"/>
        <w:rPr>
          <w:rFonts w:ascii="Verdana" w:hAnsi="Verdana"/>
          <w:sz w:val="20"/>
          <w:szCs w:val="20"/>
        </w:rPr>
      </w:pPr>
      <w:r w:rsidRPr="00F33BE2">
        <w:rPr>
          <w:rFonts w:ascii="Verdana" w:hAnsi="Verdana"/>
          <w:sz w:val="20"/>
          <w:szCs w:val="20"/>
        </w:rPr>
        <w:t>1.</w:t>
      </w:r>
      <w:r w:rsidRPr="00F33BE2">
        <w:rPr>
          <w:rFonts w:ascii="Verdana" w:hAnsi="Verdana"/>
          <w:sz w:val="20"/>
          <w:szCs w:val="20"/>
        </w:rPr>
        <w:tab/>
        <w:t>Florencio B. Abad, Founding Steering Committee Member, Open Government Partnership, Convenor, Global Initiative for Fiscal Transparency, Philippines</w:t>
      </w:r>
    </w:p>
    <w:p w:rsidR="00F33BE2" w:rsidRPr="00F33BE2" w:rsidRDefault="00F33BE2" w:rsidP="00F33BE2">
      <w:pPr>
        <w:spacing w:after="0" w:line="300" w:lineRule="exact"/>
        <w:ind w:left="426" w:hanging="426"/>
        <w:rPr>
          <w:rFonts w:ascii="Verdana" w:hAnsi="Verdana"/>
          <w:sz w:val="20"/>
          <w:szCs w:val="20"/>
        </w:rPr>
      </w:pPr>
      <w:r w:rsidRPr="00F33BE2">
        <w:rPr>
          <w:rFonts w:ascii="Verdana" w:hAnsi="Verdana"/>
          <w:sz w:val="20"/>
          <w:szCs w:val="20"/>
        </w:rPr>
        <w:t>2.</w:t>
      </w:r>
      <w:r w:rsidRPr="00F33BE2">
        <w:rPr>
          <w:rFonts w:ascii="Verdana" w:hAnsi="Verdana"/>
          <w:sz w:val="20"/>
          <w:szCs w:val="20"/>
        </w:rPr>
        <w:tab/>
      </w:r>
      <w:proofErr w:type="spellStart"/>
      <w:r w:rsidRPr="00F33BE2">
        <w:rPr>
          <w:rFonts w:ascii="Verdana" w:hAnsi="Verdana"/>
          <w:sz w:val="20"/>
          <w:szCs w:val="20"/>
        </w:rPr>
        <w:t>Govinda</w:t>
      </w:r>
      <w:proofErr w:type="spellEnd"/>
      <w:r w:rsidRPr="00F33BE2">
        <w:rPr>
          <w:rFonts w:ascii="Verdana" w:hAnsi="Verdana"/>
          <w:sz w:val="20"/>
          <w:szCs w:val="20"/>
        </w:rPr>
        <w:t xml:space="preserve"> Acharya, Practitioner - Democracy and Governance, Nepal</w:t>
      </w:r>
    </w:p>
    <w:p w:rsidR="00F33BE2" w:rsidRPr="00F33BE2" w:rsidRDefault="00F33BE2" w:rsidP="00F33BE2">
      <w:pPr>
        <w:spacing w:after="0" w:line="300" w:lineRule="exact"/>
        <w:ind w:left="426" w:hanging="426"/>
        <w:rPr>
          <w:rFonts w:ascii="Verdana" w:hAnsi="Verdana"/>
          <w:sz w:val="20"/>
          <w:szCs w:val="20"/>
        </w:rPr>
      </w:pPr>
      <w:r w:rsidRPr="00F33BE2">
        <w:rPr>
          <w:rFonts w:ascii="Verdana" w:hAnsi="Verdana"/>
          <w:sz w:val="20"/>
          <w:szCs w:val="20"/>
        </w:rPr>
        <w:t>3.</w:t>
      </w:r>
      <w:r w:rsidRPr="00F33BE2">
        <w:rPr>
          <w:rFonts w:ascii="Verdana" w:hAnsi="Verdana"/>
          <w:sz w:val="20"/>
          <w:szCs w:val="20"/>
        </w:rPr>
        <w:tab/>
      </w:r>
      <w:proofErr w:type="spellStart"/>
      <w:r w:rsidRPr="00F33BE2">
        <w:rPr>
          <w:rFonts w:ascii="Verdana" w:hAnsi="Verdana"/>
          <w:sz w:val="20"/>
          <w:szCs w:val="20"/>
        </w:rPr>
        <w:t>Dr.</w:t>
      </w:r>
      <w:proofErr w:type="spellEnd"/>
      <w:r w:rsidRPr="00F33BE2">
        <w:rPr>
          <w:rFonts w:ascii="Verdana" w:hAnsi="Verdana"/>
          <w:sz w:val="20"/>
          <w:szCs w:val="20"/>
        </w:rPr>
        <w:t xml:space="preserve"> David Goldberg, Director Project </w:t>
      </w:r>
      <w:proofErr w:type="spellStart"/>
      <w:r w:rsidRPr="00F33BE2">
        <w:rPr>
          <w:rFonts w:ascii="Verdana" w:hAnsi="Verdana"/>
          <w:sz w:val="20"/>
          <w:szCs w:val="20"/>
        </w:rPr>
        <w:t>Forsskal</w:t>
      </w:r>
      <w:proofErr w:type="spellEnd"/>
      <w:r w:rsidRPr="00F33BE2">
        <w:rPr>
          <w:rFonts w:ascii="Verdana" w:hAnsi="Verdana"/>
          <w:sz w:val="20"/>
          <w:szCs w:val="20"/>
        </w:rPr>
        <w:t>, United Kingdom</w:t>
      </w:r>
    </w:p>
    <w:p w:rsidR="00F33BE2" w:rsidRPr="00F33BE2" w:rsidRDefault="00F33BE2" w:rsidP="00F33BE2">
      <w:pPr>
        <w:spacing w:after="0" w:line="300" w:lineRule="exact"/>
        <w:ind w:left="426" w:hanging="426"/>
        <w:rPr>
          <w:rFonts w:ascii="Verdana" w:hAnsi="Verdana"/>
          <w:sz w:val="20"/>
          <w:szCs w:val="20"/>
          <w:lang w:val="es-ES"/>
        </w:rPr>
      </w:pPr>
      <w:r w:rsidRPr="00F33BE2">
        <w:rPr>
          <w:rFonts w:ascii="Verdana" w:hAnsi="Verdana"/>
          <w:sz w:val="20"/>
          <w:szCs w:val="20"/>
          <w:lang w:val="es-ES"/>
        </w:rPr>
        <w:t>4.</w:t>
      </w:r>
      <w:r w:rsidRPr="00F33BE2">
        <w:rPr>
          <w:rFonts w:ascii="Verdana" w:hAnsi="Verdana"/>
          <w:sz w:val="20"/>
          <w:szCs w:val="20"/>
          <w:lang w:val="es-ES"/>
        </w:rPr>
        <w:tab/>
        <w:t xml:space="preserve">César Noguera, Asociación Venezolana de Servicios de Salud de Orientación </w:t>
      </w:r>
      <w:proofErr w:type="gramStart"/>
      <w:r w:rsidRPr="00F33BE2">
        <w:rPr>
          <w:rFonts w:ascii="Verdana" w:hAnsi="Verdana"/>
          <w:sz w:val="20"/>
          <w:szCs w:val="20"/>
          <w:lang w:val="es-ES"/>
        </w:rPr>
        <w:t>Cristiana</w:t>
      </w:r>
      <w:proofErr w:type="gramEnd"/>
      <w:r w:rsidRPr="00F33BE2">
        <w:rPr>
          <w:rFonts w:ascii="Verdana" w:hAnsi="Verdana"/>
          <w:sz w:val="20"/>
          <w:szCs w:val="20"/>
          <w:lang w:val="es-ES"/>
        </w:rPr>
        <w:t>, Venezuela</w:t>
      </w:r>
    </w:p>
    <w:p w:rsidR="00F33BE2" w:rsidRPr="00F33BE2" w:rsidRDefault="00F33BE2" w:rsidP="00F33BE2">
      <w:pPr>
        <w:spacing w:after="0" w:line="300" w:lineRule="exact"/>
        <w:ind w:left="426" w:hanging="426"/>
        <w:rPr>
          <w:rFonts w:ascii="Verdana" w:hAnsi="Verdana"/>
          <w:sz w:val="20"/>
          <w:szCs w:val="20"/>
        </w:rPr>
      </w:pPr>
      <w:r w:rsidRPr="00F33BE2">
        <w:rPr>
          <w:rFonts w:ascii="Verdana" w:hAnsi="Verdana"/>
          <w:sz w:val="20"/>
          <w:szCs w:val="20"/>
        </w:rPr>
        <w:t>5.</w:t>
      </w:r>
      <w:r w:rsidRPr="00F33BE2">
        <w:rPr>
          <w:rFonts w:ascii="Verdana" w:hAnsi="Verdana"/>
          <w:sz w:val="20"/>
          <w:szCs w:val="20"/>
        </w:rPr>
        <w:tab/>
      </w:r>
      <w:proofErr w:type="spellStart"/>
      <w:r w:rsidRPr="00F33BE2">
        <w:rPr>
          <w:rFonts w:ascii="Verdana" w:hAnsi="Verdana"/>
          <w:sz w:val="20"/>
          <w:szCs w:val="20"/>
        </w:rPr>
        <w:t>Amal</w:t>
      </w:r>
      <w:proofErr w:type="spellEnd"/>
      <w:r w:rsidRPr="00F33BE2">
        <w:rPr>
          <w:rFonts w:ascii="Verdana" w:hAnsi="Verdana"/>
          <w:sz w:val="20"/>
          <w:szCs w:val="20"/>
        </w:rPr>
        <w:t xml:space="preserve"> Sharma, Software Engineer, India</w:t>
      </w:r>
    </w:p>
    <w:p w:rsidR="00153300" w:rsidRPr="00F33BE2" w:rsidRDefault="00F33BE2" w:rsidP="00F33BE2">
      <w:pPr>
        <w:spacing w:after="0" w:line="300" w:lineRule="exact"/>
        <w:ind w:left="426" w:hanging="426"/>
        <w:rPr>
          <w:rFonts w:ascii="Verdana" w:hAnsi="Verdana"/>
          <w:sz w:val="20"/>
          <w:szCs w:val="20"/>
        </w:rPr>
      </w:pPr>
      <w:r w:rsidRPr="00F33BE2">
        <w:rPr>
          <w:rFonts w:ascii="Verdana" w:hAnsi="Verdana"/>
          <w:sz w:val="20"/>
          <w:szCs w:val="20"/>
        </w:rPr>
        <w:t>6.</w:t>
      </w:r>
      <w:r w:rsidRPr="00F33BE2">
        <w:rPr>
          <w:rFonts w:ascii="Verdana" w:hAnsi="Verdana"/>
          <w:sz w:val="20"/>
          <w:szCs w:val="20"/>
        </w:rPr>
        <w:tab/>
      </w:r>
      <w:proofErr w:type="spellStart"/>
      <w:r w:rsidRPr="00F33BE2">
        <w:rPr>
          <w:rFonts w:ascii="Verdana" w:hAnsi="Verdana"/>
          <w:sz w:val="20"/>
          <w:szCs w:val="20"/>
        </w:rPr>
        <w:t>Abdulganiyu</w:t>
      </w:r>
      <w:proofErr w:type="spellEnd"/>
      <w:r w:rsidRPr="00F33BE2">
        <w:rPr>
          <w:rFonts w:ascii="Verdana" w:hAnsi="Verdana"/>
          <w:sz w:val="20"/>
          <w:szCs w:val="20"/>
        </w:rPr>
        <w:t xml:space="preserve"> </w:t>
      </w:r>
      <w:proofErr w:type="spellStart"/>
      <w:r w:rsidRPr="00F33BE2">
        <w:rPr>
          <w:rFonts w:ascii="Verdana" w:hAnsi="Verdana"/>
          <w:sz w:val="20"/>
          <w:szCs w:val="20"/>
        </w:rPr>
        <w:t>Rufai</w:t>
      </w:r>
      <w:proofErr w:type="spellEnd"/>
      <w:r w:rsidRPr="00F33BE2">
        <w:rPr>
          <w:rFonts w:ascii="Verdana" w:hAnsi="Verdana"/>
          <w:sz w:val="20"/>
          <w:szCs w:val="20"/>
        </w:rPr>
        <w:t xml:space="preserve"> </w:t>
      </w:r>
      <w:proofErr w:type="spellStart"/>
      <w:r w:rsidRPr="00F33BE2">
        <w:rPr>
          <w:rFonts w:ascii="Verdana" w:hAnsi="Verdana"/>
          <w:sz w:val="20"/>
          <w:szCs w:val="20"/>
        </w:rPr>
        <w:t>Yakub</w:t>
      </w:r>
      <w:proofErr w:type="spellEnd"/>
      <w:r w:rsidRPr="00F33BE2">
        <w:rPr>
          <w:rFonts w:ascii="Verdana" w:hAnsi="Verdana"/>
          <w:sz w:val="20"/>
          <w:szCs w:val="20"/>
        </w:rPr>
        <w:t xml:space="preserve">, Program Officer, </w:t>
      </w:r>
      <w:proofErr w:type="spellStart"/>
      <w:r w:rsidRPr="00F33BE2">
        <w:rPr>
          <w:rFonts w:ascii="Verdana" w:hAnsi="Verdana"/>
          <w:sz w:val="20"/>
          <w:szCs w:val="20"/>
        </w:rPr>
        <w:t>Center</w:t>
      </w:r>
      <w:proofErr w:type="spellEnd"/>
      <w:r w:rsidRPr="00F33BE2">
        <w:rPr>
          <w:rFonts w:ascii="Verdana" w:hAnsi="Verdana"/>
          <w:sz w:val="20"/>
          <w:szCs w:val="20"/>
        </w:rPr>
        <w:t xml:space="preserve"> for Information Technology and Development, Nigeria</w:t>
      </w:r>
    </w:p>
    <w:sectPr w:rsidR="00153300" w:rsidRPr="00F3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E2"/>
    <w:rsid w:val="00153300"/>
    <w:rsid w:val="0045602D"/>
    <w:rsid w:val="00EB54B1"/>
    <w:rsid w:val="00F3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F0C8"/>
  <w15:chartTrackingRefBased/>
  <w15:docId w15:val="{CDCF2651-F956-45AF-8E06-260746C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3</cp:revision>
  <dcterms:created xsi:type="dcterms:W3CDTF">2017-04-06T14:46:00Z</dcterms:created>
  <dcterms:modified xsi:type="dcterms:W3CDTF">2017-04-06T15:22:00Z</dcterms:modified>
</cp:coreProperties>
</file>