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10E8A" w14:textId="77777777" w:rsidR="00ED238D" w:rsidRDefault="000D7DFC">
      <w:pPr>
        <w:jc w:val="right"/>
        <w:rPr>
          <w:rFonts w:ascii="Calibri" w:eastAsia="Calibri" w:hAnsi="Calibri" w:cs="Calibri"/>
          <w:color w:val="17365D"/>
          <w:sz w:val="22"/>
          <w:szCs w:val="22"/>
        </w:rPr>
      </w:pPr>
      <w:r>
        <w:rPr>
          <w:rFonts w:ascii="Calibri" w:eastAsia="Calibri" w:hAnsi="Calibri" w:cs="Calibri"/>
          <w:color w:val="000000"/>
          <w:sz w:val="22"/>
          <w:szCs w:val="22"/>
        </w:rPr>
        <w:t>27 November 2019</w:t>
      </w:r>
    </w:p>
    <w:p w14:paraId="6F37B559" w14:textId="77777777" w:rsidR="00ED238D" w:rsidRDefault="00ED238D">
      <w:pPr>
        <w:rPr>
          <w:rFonts w:ascii="Calibri" w:eastAsia="Calibri" w:hAnsi="Calibri" w:cs="Calibri"/>
          <w:color w:val="17365D"/>
          <w:sz w:val="22"/>
          <w:szCs w:val="22"/>
        </w:rPr>
      </w:pPr>
    </w:p>
    <w:p w14:paraId="473502C7" w14:textId="77777777" w:rsidR="00ED238D" w:rsidRDefault="000D7DFC">
      <w:pPr>
        <w:rPr>
          <w:rFonts w:ascii="Calibri" w:eastAsia="Calibri" w:hAnsi="Calibri" w:cs="Calibri"/>
          <w:color w:val="000000"/>
          <w:sz w:val="22"/>
          <w:szCs w:val="22"/>
        </w:rPr>
      </w:pPr>
      <w:r>
        <w:rPr>
          <w:rFonts w:ascii="Calibri" w:eastAsia="Calibri" w:hAnsi="Calibri" w:cs="Calibri"/>
          <w:color w:val="000000"/>
          <w:sz w:val="22"/>
          <w:szCs w:val="22"/>
        </w:rPr>
        <w:t xml:space="preserve">Xavier </w:t>
      </w:r>
      <w:proofErr w:type="spellStart"/>
      <w:r>
        <w:rPr>
          <w:rFonts w:ascii="Calibri" w:eastAsia="Calibri" w:hAnsi="Calibri" w:cs="Calibri"/>
          <w:color w:val="000000"/>
          <w:sz w:val="22"/>
          <w:szCs w:val="22"/>
        </w:rPr>
        <w:t>Calvez</w:t>
      </w:r>
      <w:proofErr w:type="spellEnd"/>
    </w:p>
    <w:p w14:paraId="57B8786A" w14:textId="77777777" w:rsidR="00ED238D" w:rsidRDefault="000D7DFC">
      <w:pPr>
        <w:rPr>
          <w:rFonts w:ascii="Calibri" w:eastAsia="Calibri" w:hAnsi="Calibri" w:cs="Calibri"/>
          <w:color w:val="000000"/>
          <w:sz w:val="22"/>
          <w:szCs w:val="22"/>
        </w:rPr>
      </w:pPr>
      <w:r>
        <w:rPr>
          <w:rFonts w:ascii="Calibri" w:eastAsia="Calibri" w:hAnsi="Calibri" w:cs="Calibri"/>
          <w:color w:val="000000"/>
          <w:sz w:val="22"/>
          <w:szCs w:val="22"/>
        </w:rPr>
        <w:t>ICANN Chief Financial Officer</w:t>
      </w:r>
    </w:p>
    <w:p w14:paraId="5AF05877" w14:textId="77777777" w:rsidR="00ED238D" w:rsidRDefault="00ED238D">
      <w:pPr>
        <w:rPr>
          <w:rFonts w:ascii="Calibri" w:eastAsia="Calibri" w:hAnsi="Calibri" w:cs="Calibri"/>
          <w:color w:val="000000"/>
          <w:sz w:val="22"/>
          <w:szCs w:val="22"/>
        </w:rPr>
      </w:pPr>
    </w:p>
    <w:p w14:paraId="517EC4E4" w14:textId="1BB22483" w:rsidR="00ED238D" w:rsidRDefault="000D7DFC">
      <w:pPr>
        <w:jc w:val="center"/>
        <w:rPr>
          <w:rFonts w:ascii="Calibri" w:eastAsia="Calibri" w:hAnsi="Calibri" w:cs="Calibri"/>
          <w:b/>
          <w:color w:val="17365D"/>
          <w:sz w:val="22"/>
          <w:szCs w:val="22"/>
        </w:rPr>
      </w:pPr>
      <w:r>
        <w:rPr>
          <w:rFonts w:ascii="Calibri" w:eastAsia="Calibri" w:hAnsi="Calibri" w:cs="Calibri"/>
          <w:b/>
          <w:color w:val="17365D"/>
          <w:sz w:val="22"/>
          <w:szCs w:val="22"/>
        </w:rPr>
        <w:t xml:space="preserve">Draft FY21 </w:t>
      </w:r>
      <w:r>
        <w:rPr>
          <w:rFonts w:ascii="Calibri" w:eastAsia="Calibri" w:hAnsi="Calibri" w:cs="Calibri"/>
          <w:b/>
          <w:color w:val="17365D"/>
          <w:sz w:val="22"/>
          <w:szCs w:val="22"/>
        </w:rPr>
        <w:t>PTI-IANA Operating Plan and Budget</w:t>
      </w:r>
    </w:p>
    <w:p w14:paraId="07543BBE" w14:textId="77777777" w:rsidR="00ED238D" w:rsidRDefault="00ED238D">
      <w:pPr>
        <w:rPr>
          <w:rFonts w:ascii="Calibri" w:eastAsia="Calibri" w:hAnsi="Calibri" w:cs="Calibri"/>
          <w:color w:val="000000"/>
          <w:sz w:val="22"/>
          <w:szCs w:val="22"/>
        </w:rPr>
      </w:pPr>
    </w:p>
    <w:p w14:paraId="4584A47E" w14:textId="77777777" w:rsidR="00ED238D" w:rsidRDefault="000D7DFC">
      <w:pPr>
        <w:rPr>
          <w:rFonts w:ascii="Calibri" w:eastAsia="Calibri" w:hAnsi="Calibri" w:cs="Calibri"/>
          <w:color w:val="000000"/>
          <w:sz w:val="22"/>
          <w:szCs w:val="22"/>
        </w:rPr>
      </w:pPr>
      <w:r>
        <w:rPr>
          <w:rFonts w:ascii="Calibri" w:eastAsia="Calibri" w:hAnsi="Calibri" w:cs="Calibri"/>
          <w:color w:val="000000"/>
          <w:sz w:val="22"/>
          <w:szCs w:val="22"/>
        </w:rPr>
        <w:t>Dear Xavier,</w:t>
      </w:r>
    </w:p>
    <w:p w14:paraId="0CA73FA8" w14:textId="77777777" w:rsidR="00ED238D" w:rsidRDefault="00ED238D">
      <w:pPr>
        <w:rPr>
          <w:rFonts w:ascii="Calibri" w:eastAsia="Calibri" w:hAnsi="Calibri" w:cs="Calibri"/>
          <w:sz w:val="22"/>
          <w:szCs w:val="22"/>
        </w:rPr>
      </w:pPr>
    </w:p>
    <w:p w14:paraId="0741C742" w14:textId="77777777" w:rsidR="00ED238D" w:rsidRDefault="000D7DFC">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 GNSO Council welcomes the opportunity to comment on the draft fiscal year 20</w:t>
      </w:r>
      <w:r>
        <w:rPr>
          <w:rFonts w:ascii="Calibri" w:eastAsia="Calibri" w:hAnsi="Calibri" w:cs="Calibri"/>
          <w:sz w:val="22"/>
          <w:szCs w:val="22"/>
        </w:rPr>
        <w:t>21</w:t>
      </w:r>
      <w:r>
        <w:rPr>
          <w:rFonts w:ascii="Calibri" w:eastAsia="Calibri" w:hAnsi="Calibri" w:cs="Calibri"/>
          <w:color w:val="000000"/>
          <w:sz w:val="22"/>
          <w:szCs w:val="22"/>
        </w:rPr>
        <w:t xml:space="preserve"> (FY</w:t>
      </w:r>
      <w:r>
        <w:rPr>
          <w:rFonts w:ascii="Calibri" w:eastAsia="Calibri" w:hAnsi="Calibri" w:cs="Calibri"/>
          <w:sz w:val="22"/>
          <w:szCs w:val="22"/>
        </w:rPr>
        <w:t>21)</w:t>
      </w:r>
      <w:r>
        <w:rPr>
          <w:rFonts w:ascii="Calibri" w:eastAsia="Calibri" w:hAnsi="Calibri" w:cs="Calibri"/>
          <w:color w:val="000000"/>
          <w:sz w:val="22"/>
          <w:szCs w:val="22"/>
        </w:rPr>
        <w:t xml:space="preserve"> Public Technical Identifiers (PTI) Operating Plan and Budget, and the draft </w:t>
      </w:r>
      <w:r>
        <w:rPr>
          <w:rFonts w:ascii="Calibri" w:eastAsia="Calibri" w:hAnsi="Calibri" w:cs="Calibri"/>
          <w:sz w:val="22"/>
          <w:szCs w:val="22"/>
        </w:rPr>
        <w:t>FY</w:t>
      </w:r>
      <w:r>
        <w:rPr>
          <w:rFonts w:ascii="Calibri" w:eastAsia="Calibri" w:hAnsi="Calibri" w:cs="Calibri"/>
          <w:color w:val="000000"/>
          <w:sz w:val="22"/>
          <w:szCs w:val="22"/>
        </w:rPr>
        <w:t>21 Internet Assigned Numbers Authority (IANA) Operating Plan and Budget, both of which w</w:t>
      </w:r>
      <w:r>
        <w:rPr>
          <w:rFonts w:ascii="Calibri" w:eastAsia="Calibri" w:hAnsi="Calibri" w:cs="Calibri"/>
          <w:color w:val="000000"/>
          <w:sz w:val="22"/>
          <w:szCs w:val="22"/>
        </w:rPr>
        <w:t xml:space="preserve">ere published 14 October 2019. </w:t>
      </w:r>
    </w:p>
    <w:p w14:paraId="0185DD70" w14:textId="77777777" w:rsidR="00ED238D" w:rsidRDefault="000D7DFC">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At the request of the GNSO Council, a Standing Committee of Councilors and GNSO subject matter experts thoroughly reviewed these documents and examined the proposed budget allocations, focusing particularly on aspects that d</w:t>
      </w:r>
      <w:r>
        <w:rPr>
          <w:rFonts w:ascii="Calibri" w:eastAsia="Calibri" w:hAnsi="Calibri" w:cs="Calibri"/>
          <w:color w:val="000000"/>
          <w:sz w:val="22"/>
          <w:szCs w:val="22"/>
        </w:rPr>
        <w:t xml:space="preserve">irectly relate to the GNSO Council’s activities and priorities. This statement </w:t>
      </w:r>
      <w:r>
        <w:rPr>
          <w:rFonts w:ascii="Calibri" w:eastAsia="Calibri" w:hAnsi="Calibri" w:cs="Calibri"/>
          <w:sz w:val="22"/>
          <w:szCs w:val="22"/>
        </w:rPr>
        <w:t xml:space="preserve">is submitted </w:t>
      </w:r>
      <w:r>
        <w:rPr>
          <w:rFonts w:ascii="Calibri" w:eastAsia="Calibri" w:hAnsi="Calibri" w:cs="Calibri"/>
          <w:color w:val="000000"/>
          <w:sz w:val="22"/>
          <w:szCs w:val="22"/>
        </w:rPr>
        <w:t xml:space="preserve">by the GNSO Council in the absence of objection. </w:t>
      </w:r>
    </w:p>
    <w:p w14:paraId="078CB67B" w14:textId="77777777" w:rsidR="00ED238D" w:rsidRDefault="000D7DFC">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These comments are intended to complement any input that may be provided on the FY21 PTI-IANA Budget by GNSO Stake</w:t>
      </w:r>
      <w:r>
        <w:rPr>
          <w:rFonts w:ascii="Calibri" w:eastAsia="Calibri" w:hAnsi="Calibri" w:cs="Calibri"/>
          <w:color w:val="000000"/>
          <w:sz w:val="22"/>
          <w:szCs w:val="22"/>
        </w:rPr>
        <w:t>holder Groups (SGs) and Constituencies (Cs).</w:t>
      </w:r>
    </w:p>
    <w:p w14:paraId="3C414747" w14:textId="77777777" w:rsidR="00ED238D" w:rsidRDefault="000D7DFC">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Based on our review, the GNSO Council would like to provide the following feedback:</w:t>
      </w:r>
    </w:p>
    <w:p w14:paraId="2F5855C9" w14:textId="77777777" w:rsidR="00ED238D" w:rsidRDefault="000D7DFC">
      <w:pPr>
        <w:pBdr>
          <w:top w:val="nil"/>
          <w:left w:val="nil"/>
          <w:bottom w:val="nil"/>
          <w:right w:val="nil"/>
          <w:between w:val="nil"/>
        </w:pBdr>
        <w:spacing w:after="200" w:line="276" w:lineRule="auto"/>
        <w:rPr>
          <w:rFonts w:ascii="Calibri" w:eastAsia="Calibri" w:hAnsi="Calibri" w:cs="Calibri"/>
          <w:b/>
          <w:color w:val="000000"/>
          <w:sz w:val="22"/>
          <w:szCs w:val="22"/>
        </w:rPr>
      </w:pPr>
      <w:r>
        <w:rPr>
          <w:rFonts w:ascii="Calibri" w:eastAsia="Calibri" w:hAnsi="Calibri" w:cs="Calibri"/>
          <w:b/>
          <w:color w:val="000000"/>
          <w:sz w:val="22"/>
          <w:szCs w:val="22"/>
        </w:rPr>
        <w:t>General Comments:</w:t>
      </w:r>
    </w:p>
    <w:p w14:paraId="6ADFB9DD" w14:textId="1C2F84F1" w:rsidR="00ED238D" w:rsidRDefault="000D7DFC">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 GNSO Council notes that one of our current policy development activities does potentially intersect with the operations of the IANA Functions by PTI. The New gTLD Subsequent Procedures Policy Development Process Working Group is currently developing po</w:t>
      </w:r>
      <w:r>
        <w:rPr>
          <w:rFonts w:ascii="Calibri" w:eastAsia="Calibri" w:hAnsi="Calibri" w:cs="Calibri"/>
          <w:color w:val="000000"/>
          <w:sz w:val="22"/>
          <w:szCs w:val="22"/>
        </w:rPr>
        <w:t xml:space="preserve">licy that may lead to </w:t>
      </w:r>
      <w:r>
        <w:rPr>
          <w:rFonts w:ascii="Calibri" w:eastAsia="Calibri" w:hAnsi="Calibri" w:cs="Calibri"/>
          <w:color w:val="333333"/>
          <w:sz w:val="22"/>
          <w:szCs w:val="22"/>
          <w:highlight w:val="white"/>
        </w:rPr>
        <w:t xml:space="preserve">changes to the existing </w:t>
      </w:r>
      <w:hyperlink r:id="rId8">
        <w:r>
          <w:rPr>
            <w:rFonts w:ascii="Calibri" w:eastAsia="Calibri" w:hAnsi="Calibri" w:cs="Calibri"/>
            <w:i/>
            <w:color w:val="0098D5"/>
            <w:sz w:val="22"/>
            <w:szCs w:val="22"/>
            <w:highlight w:val="white"/>
          </w:rPr>
          <w:t>Introduction of New Generic Top-Level Domains</w:t>
        </w:r>
      </w:hyperlink>
      <w:r>
        <w:rPr>
          <w:rFonts w:ascii="Calibri" w:eastAsia="Calibri" w:hAnsi="Calibri" w:cs="Calibri"/>
          <w:color w:val="333333"/>
          <w:sz w:val="22"/>
          <w:szCs w:val="22"/>
          <w:highlight w:val="white"/>
        </w:rPr>
        <w:t xml:space="preserve"> policy recommendations from 8 August 2007 as well as the final </w:t>
      </w:r>
      <w:hyperlink r:id="rId9">
        <w:r>
          <w:rPr>
            <w:rFonts w:ascii="Calibri" w:eastAsia="Calibri" w:hAnsi="Calibri" w:cs="Calibri"/>
            <w:color w:val="0098D5"/>
            <w:sz w:val="22"/>
            <w:szCs w:val="22"/>
            <w:highlight w:val="white"/>
          </w:rPr>
          <w:t>Applicant Guidebook</w:t>
        </w:r>
      </w:hyperlink>
      <w:r>
        <w:rPr>
          <w:rFonts w:ascii="Calibri" w:eastAsia="Calibri" w:hAnsi="Calibri" w:cs="Calibri"/>
          <w:color w:val="333333"/>
          <w:sz w:val="22"/>
          <w:szCs w:val="22"/>
          <w:highlight w:val="white"/>
        </w:rPr>
        <w:t xml:space="preserve"> dated June 2012.  This may </w:t>
      </w:r>
      <w:r>
        <w:rPr>
          <w:rFonts w:ascii="Calibri" w:eastAsia="Calibri" w:hAnsi="Calibri" w:cs="Calibri"/>
          <w:color w:val="000000"/>
          <w:sz w:val="22"/>
          <w:szCs w:val="22"/>
        </w:rPr>
        <w:t xml:space="preserve">ultimately </w:t>
      </w:r>
      <w:r>
        <w:rPr>
          <w:rFonts w:ascii="Calibri" w:eastAsia="Calibri" w:hAnsi="Calibri" w:cs="Calibri"/>
          <w:sz w:val="22"/>
          <w:szCs w:val="22"/>
        </w:rPr>
        <w:t>lead to ICANN</w:t>
      </w:r>
      <w:r w:rsidR="00903C20">
        <w:rPr>
          <w:rFonts w:ascii="Calibri" w:eastAsia="Calibri" w:hAnsi="Calibri" w:cs="Calibri"/>
          <w:sz w:val="22"/>
          <w:szCs w:val="22"/>
        </w:rPr>
        <w:t xml:space="preserve"> </w:t>
      </w:r>
      <w:r>
        <w:rPr>
          <w:rFonts w:ascii="Calibri" w:eastAsia="Calibri" w:hAnsi="Calibri" w:cs="Calibri"/>
          <w:color w:val="000000"/>
          <w:sz w:val="22"/>
          <w:szCs w:val="22"/>
        </w:rPr>
        <w:t>instructing PTI to place new gTLDs into the root. However, it is not anticipated that delegations would occur in FY21.</w:t>
      </w:r>
    </w:p>
    <w:p w14:paraId="23EA35D1" w14:textId="77777777" w:rsidR="00ED238D" w:rsidRDefault="000D7DFC">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The GNSO, </w:t>
      </w:r>
      <w:r>
        <w:rPr>
          <w:rFonts w:ascii="Calibri" w:eastAsia="Calibri" w:hAnsi="Calibri" w:cs="Calibri"/>
          <w:color w:val="000000"/>
          <w:sz w:val="22"/>
          <w:szCs w:val="22"/>
        </w:rPr>
        <w:t xml:space="preserve">as a Decisional Participant within the Empowered Community, </w:t>
      </w:r>
      <w:r>
        <w:rPr>
          <w:rFonts w:ascii="Calibri" w:eastAsia="Calibri" w:hAnsi="Calibri" w:cs="Calibri"/>
          <w:sz w:val="22"/>
          <w:szCs w:val="22"/>
        </w:rPr>
        <w:t xml:space="preserve">recognizes that arms-length separation of ICANN and PTI is important and </w:t>
      </w:r>
      <w:r>
        <w:rPr>
          <w:rFonts w:ascii="Calibri" w:eastAsia="Calibri" w:hAnsi="Calibri" w:cs="Calibri"/>
          <w:color w:val="000000"/>
          <w:sz w:val="22"/>
          <w:szCs w:val="22"/>
        </w:rPr>
        <w:t xml:space="preserve">that should any of its constituent parts have issue with the IANA/PTI budget, it is the PTI-IANA Operating Plan and Budget </w:t>
      </w:r>
      <w:r>
        <w:rPr>
          <w:rFonts w:ascii="Calibri" w:eastAsia="Calibri" w:hAnsi="Calibri" w:cs="Calibri"/>
          <w:color w:val="000000"/>
          <w:sz w:val="22"/>
          <w:szCs w:val="22"/>
        </w:rPr>
        <w:t>that would be subject to possible rejection petition should that occur.</w:t>
      </w:r>
    </w:p>
    <w:p w14:paraId="6B1F675E" w14:textId="660BD2BD" w:rsidR="00ED238D" w:rsidRDefault="000D7DFC">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GNSO Council has no objection to the proposed </w:t>
      </w:r>
      <w:r>
        <w:rPr>
          <w:rFonts w:ascii="Calibri" w:eastAsia="Calibri" w:hAnsi="Calibri" w:cs="Calibri"/>
          <w:color w:val="000000"/>
          <w:sz w:val="22"/>
          <w:szCs w:val="22"/>
        </w:rPr>
        <w:t>PTI</w:t>
      </w:r>
      <w:r>
        <w:rPr>
          <w:rFonts w:ascii="Calibri" w:eastAsia="Calibri" w:hAnsi="Calibri" w:cs="Calibri"/>
          <w:sz w:val="22"/>
          <w:szCs w:val="22"/>
        </w:rPr>
        <w:t>-</w:t>
      </w:r>
      <w:r>
        <w:rPr>
          <w:rFonts w:ascii="Calibri" w:eastAsia="Calibri" w:hAnsi="Calibri" w:cs="Calibri"/>
          <w:color w:val="000000"/>
          <w:sz w:val="22"/>
          <w:szCs w:val="22"/>
        </w:rPr>
        <w:t>IANA budgets published on 14 October 2019 and will defer any specific comments to its SGs/Cs</w:t>
      </w:r>
      <w:r>
        <w:rPr>
          <w:rFonts w:ascii="Calibri" w:eastAsia="Calibri" w:hAnsi="Calibri" w:cs="Calibri"/>
          <w:sz w:val="22"/>
          <w:szCs w:val="22"/>
        </w:rPr>
        <w:t>. However, the GNSO Council would request PTI to note the following:</w:t>
      </w:r>
    </w:p>
    <w:p w14:paraId="2ECD7630" w14:textId="77777777" w:rsidR="00ED238D" w:rsidRDefault="000D7DFC">
      <w:pPr>
        <w:numPr>
          <w:ilvl w:val="1"/>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t xml:space="preserve">The GNSO Council noted PTI’s expectation in FY21 to deliver a comprehensive set of systems and </w:t>
      </w:r>
      <w:r>
        <w:rPr>
          <w:rFonts w:ascii="Calibri" w:eastAsia="Calibri" w:hAnsi="Calibri" w:cs="Calibri"/>
          <w:sz w:val="22"/>
          <w:szCs w:val="22"/>
        </w:rPr>
        <w:t xml:space="preserve">tools to support protocol parameter assignment workflows following </w:t>
      </w:r>
      <w:r>
        <w:rPr>
          <w:rFonts w:ascii="Calibri" w:eastAsia="Calibri" w:hAnsi="Calibri" w:cs="Calibri"/>
          <w:b/>
          <w:sz w:val="22"/>
          <w:szCs w:val="22"/>
        </w:rPr>
        <w:t>a multi-year development</w:t>
      </w:r>
      <w:r>
        <w:rPr>
          <w:rFonts w:ascii="Calibri" w:eastAsia="Calibri" w:hAnsi="Calibri" w:cs="Calibri"/>
          <w:sz w:val="22"/>
          <w:szCs w:val="22"/>
        </w:rPr>
        <w:t xml:space="preserve"> effort. This is a welcome development and it is GNSO Council’s expectation that PTI will continue to focus on service improvement as a culture.</w:t>
      </w:r>
    </w:p>
    <w:p w14:paraId="1B3BDECA" w14:textId="358FEEF1" w:rsidR="00ED238D" w:rsidRDefault="000D7DFC">
      <w:pPr>
        <w:numPr>
          <w:ilvl w:val="1"/>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lastRenderedPageBreak/>
        <w:t>As an improvement, t</w:t>
      </w:r>
      <w:r>
        <w:rPr>
          <w:rFonts w:ascii="Calibri" w:eastAsia="Calibri" w:hAnsi="Calibri" w:cs="Calibri"/>
          <w:sz w:val="22"/>
          <w:szCs w:val="22"/>
        </w:rPr>
        <w:t>he GNSO Council would recommend that PTI provide more details on such improvements and could also indicate the expected end date of similar projects going forward. Projects and program</w:t>
      </w:r>
      <w:r>
        <w:rPr>
          <w:rFonts w:ascii="Calibri" w:eastAsia="Calibri" w:hAnsi="Calibri" w:cs="Calibri"/>
          <w:sz w:val="22"/>
          <w:szCs w:val="22"/>
        </w:rPr>
        <w:t xml:space="preserve">s should have </w:t>
      </w:r>
      <w:r>
        <w:rPr>
          <w:rFonts w:ascii="Calibri" w:eastAsia="Calibri" w:hAnsi="Calibri" w:cs="Calibri"/>
          <w:b/>
          <w:sz w:val="22"/>
          <w:szCs w:val="22"/>
        </w:rPr>
        <w:t>start dates and proposed end dates</w:t>
      </w:r>
      <w:r>
        <w:rPr>
          <w:rFonts w:ascii="Calibri" w:eastAsia="Calibri" w:hAnsi="Calibri" w:cs="Calibri"/>
          <w:sz w:val="22"/>
          <w:szCs w:val="22"/>
        </w:rPr>
        <w:t xml:space="preserve"> which are subject to </w:t>
      </w:r>
      <w:r>
        <w:rPr>
          <w:rFonts w:ascii="Calibri" w:eastAsia="Calibri" w:hAnsi="Calibri" w:cs="Calibri"/>
          <w:sz w:val="22"/>
          <w:szCs w:val="22"/>
        </w:rPr>
        <w:t>change based on management approval. The idea behind this is to avoid unending/unpredictable multi-year efforts. Once the project/program</w:t>
      </w:r>
      <w:r>
        <w:rPr>
          <w:rFonts w:ascii="Calibri" w:eastAsia="Calibri" w:hAnsi="Calibri" w:cs="Calibri"/>
          <w:sz w:val="22"/>
          <w:szCs w:val="22"/>
        </w:rPr>
        <w:t xml:space="preserve"> is completed, it can be absorbed into the general day-to-day activity as part of what is called “business as usual”.</w:t>
      </w:r>
    </w:p>
    <w:p w14:paraId="62DEAC92" w14:textId="0DBE436D" w:rsidR="00ED238D" w:rsidRDefault="000D7DFC">
      <w:pPr>
        <w:numPr>
          <w:ilvl w:val="1"/>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t xml:space="preserve">While it was noted that the PTI Budget of US$10m is an increase of only 1% of the preceding year’s budget (US$9.9m) due to inflation with respect to </w:t>
      </w:r>
      <w:bookmarkStart w:id="1" w:name="_GoBack"/>
      <w:bookmarkEnd w:id="1"/>
      <w:r>
        <w:rPr>
          <w:rFonts w:ascii="Calibri" w:eastAsia="Calibri" w:hAnsi="Calibri" w:cs="Calibri"/>
          <w:sz w:val="22"/>
          <w:szCs w:val="22"/>
        </w:rPr>
        <w:t>personnel compensation, for transparency purposes, it would be appropriate to indicate the comparati</w:t>
      </w:r>
      <w:r>
        <w:rPr>
          <w:rFonts w:ascii="Calibri" w:eastAsia="Calibri" w:hAnsi="Calibri" w:cs="Calibri"/>
          <w:sz w:val="22"/>
          <w:szCs w:val="22"/>
        </w:rPr>
        <w:t>ve inflationary rate utilized.</w:t>
      </w:r>
    </w:p>
    <w:p w14:paraId="138F37EE" w14:textId="1F875232" w:rsidR="00ED238D" w:rsidRDefault="000D7DFC">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budget as presented is lacking in underlying detail and any apparent linkage to a strategic plan and this makes it difficult to comment in substantial detail on any of the key areas of expenditure. </w:t>
      </w:r>
      <w:r>
        <w:rPr>
          <w:rFonts w:ascii="Calibri" w:eastAsia="Calibri" w:hAnsi="Calibri" w:cs="Calibri"/>
          <w:sz w:val="22"/>
          <w:szCs w:val="22"/>
        </w:rPr>
        <w:t>Given</w:t>
      </w:r>
      <w:r>
        <w:rPr>
          <w:rFonts w:ascii="Calibri" w:eastAsia="Calibri" w:hAnsi="Calibri" w:cs="Calibri"/>
          <w:color w:val="000000"/>
          <w:sz w:val="22"/>
          <w:szCs w:val="22"/>
        </w:rPr>
        <w:t xml:space="preserve"> that the process </w:t>
      </w:r>
      <w:r>
        <w:rPr>
          <w:rFonts w:ascii="Calibri" w:eastAsia="Calibri" w:hAnsi="Calibri" w:cs="Calibri"/>
          <w:color w:val="000000"/>
          <w:sz w:val="22"/>
          <w:szCs w:val="22"/>
        </w:rPr>
        <w:t xml:space="preserve">necessitates that this budget is for a reasonably long time ahead and it is clearly challenging to provide some of the underlying details but, </w:t>
      </w:r>
      <w:r w:rsidR="00903C20">
        <w:rPr>
          <w:rFonts w:ascii="Calibri" w:eastAsia="Calibri" w:hAnsi="Calibri" w:cs="Calibri"/>
          <w:color w:val="000000"/>
          <w:sz w:val="22"/>
          <w:szCs w:val="22"/>
        </w:rPr>
        <w:t>recognizing</w:t>
      </w:r>
      <w:r>
        <w:rPr>
          <w:rFonts w:ascii="Calibri" w:eastAsia="Calibri" w:hAnsi="Calibri" w:cs="Calibri"/>
          <w:color w:val="000000"/>
          <w:sz w:val="22"/>
          <w:szCs w:val="22"/>
        </w:rPr>
        <w:t xml:space="preserve"> this, alternatives to the current presentation should be considered.</w:t>
      </w:r>
      <w:r>
        <w:rPr>
          <w:rFonts w:ascii="Calibri" w:eastAsia="Calibri" w:hAnsi="Calibri" w:cs="Calibri"/>
          <w:sz w:val="22"/>
          <w:szCs w:val="22"/>
        </w:rPr>
        <w:t xml:space="preserve"> </w:t>
      </w:r>
    </w:p>
    <w:p w14:paraId="78616599" w14:textId="77777777" w:rsidR="00ED238D" w:rsidRDefault="00ED238D">
      <w:pPr>
        <w:rPr>
          <w:rFonts w:ascii="Calibri" w:eastAsia="Calibri" w:hAnsi="Calibri" w:cs="Calibri"/>
        </w:rPr>
      </w:pPr>
    </w:p>
    <w:p w14:paraId="4B838B01" w14:textId="77777777" w:rsidR="00ED238D" w:rsidRDefault="000D7DFC">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 GNSO Council looks forward</w:t>
      </w:r>
      <w:r>
        <w:rPr>
          <w:rFonts w:ascii="Calibri" w:eastAsia="Calibri" w:hAnsi="Calibri" w:cs="Calibri"/>
          <w:color w:val="000000"/>
          <w:sz w:val="22"/>
          <w:szCs w:val="22"/>
        </w:rPr>
        <w:t xml:space="preserve"> to submitting future comments as they relate to ICANN’s finances and budget-related proceedings.  </w:t>
      </w:r>
    </w:p>
    <w:p w14:paraId="107878E9" w14:textId="77777777" w:rsidR="00ED238D" w:rsidRDefault="00ED238D">
      <w:pPr>
        <w:rPr>
          <w:rFonts w:ascii="Calibri" w:eastAsia="Calibri" w:hAnsi="Calibri" w:cs="Calibri"/>
          <w:i/>
          <w:color w:val="000000"/>
          <w:sz w:val="22"/>
          <w:szCs w:val="22"/>
        </w:rPr>
      </w:pPr>
    </w:p>
    <w:p w14:paraId="78C34A6C" w14:textId="77777777" w:rsidR="00ED238D" w:rsidRDefault="000D7DFC">
      <w:pPr>
        <w:rPr>
          <w:rFonts w:ascii="Calibri" w:eastAsia="Calibri" w:hAnsi="Calibri" w:cs="Calibri"/>
          <w:sz w:val="22"/>
          <w:szCs w:val="22"/>
        </w:rPr>
      </w:pPr>
      <w:r>
        <w:rPr>
          <w:rFonts w:ascii="Calibri" w:eastAsia="Calibri" w:hAnsi="Calibri" w:cs="Calibri"/>
          <w:sz w:val="22"/>
          <w:szCs w:val="22"/>
        </w:rPr>
        <w:t>Yours sincerely,</w:t>
      </w:r>
    </w:p>
    <w:p w14:paraId="770B11E2" w14:textId="25691CE9" w:rsidR="00ED238D" w:rsidRDefault="00ED238D">
      <w:pPr>
        <w:rPr>
          <w:rFonts w:ascii="Calibri" w:eastAsia="Calibri" w:hAnsi="Calibri" w:cs="Calibri"/>
          <w:sz w:val="22"/>
          <w:szCs w:val="22"/>
        </w:rPr>
      </w:pPr>
    </w:p>
    <w:p w14:paraId="4C86DAD4" w14:textId="6C85DC17" w:rsidR="00903C20" w:rsidRDefault="00903C20">
      <w:pPr>
        <w:rPr>
          <w:rFonts w:ascii="Calibri" w:eastAsia="Calibri" w:hAnsi="Calibri" w:cs="Calibri"/>
          <w:sz w:val="22"/>
          <w:szCs w:val="22"/>
        </w:rPr>
      </w:pPr>
    </w:p>
    <w:p w14:paraId="66595FD4" w14:textId="77777777" w:rsidR="00903C20" w:rsidRDefault="00903C20">
      <w:pPr>
        <w:rPr>
          <w:rFonts w:ascii="Calibri" w:eastAsia="Calibri" w:hAnsi="Calibri" w:cs="Calibri"/>
          <w:sz w:val="22"/>
          <w:szCs w:val="22"/>
        </w:rPr>
      </w:pPr>
    </w:p>
    <w:p w14:paraId="7EBA06A8" w14:textId="77777777" w:rsidR="00ED238D" w:rsidRDefault="000D7DFC">
      <w:pPr>
        <w:rPr>
          <w:rFonts w:ascii="Calibri" w:eastAsia="Calibri" w:hAnsi="Calibri" w:cs="Calibri"/>
          <w:sz w:val="22"/>
          <w:szCs w:val="22"/>
        </w:rPr>
      </w:pPr>
      <w:r>
        <w:rPr>
          <w:rFonts w:ascii="Calibri" w:eastAsia="Calibri" w:hAnsi="Calibri" w:cs="Calibri"/>
          <w:sz w:val="22"/>
          <w:szCs w:val="22"/>
        </w:rPr>
        <w:t>Keith Drazek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Rafik Dammak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Pam Little</w:t>
      </w:r>
    </w:p>
    <w:p w14:paraId="419E491A" w14:textId="77777777" w:rsidR="00ED238D" w:rsidRDefault="000D7DFC">
      <w:pPr>
        <w:rPr>
          <w:rFonts w:ascii="Calibri" w:eastAsia="Calibri" w:hAnsi="Calibri" w:cs="Calibri"/>
          <w:sz w:val="22"/>
          <w:szCs w:val="22"/>
        </w:rPr>
      </w:pPr>
      <w:r>
        <w:rPr>
          <w:rFonts w:ascii="Calibri" w:eastAsia="Calibri" w:hAnsi="Calibri" w:cs="Calibri"/>
          <w:sz w:val="22"/>
          <w:szCs w:val="22"/>
        </w:rPr>
        <w:t>GNSO Council Chair</w:t>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70673DD6" w14:textId="77777777" w:rsidR="00ED238D" w:rsidRDefault="000D7DFC">
      <w:pPr>
        <w:ind w:left="2160" w:firstLine="720"/>
        <w:rPr>
          <w:rFonts w:ascii="Calibri" w:eastAsia="Calibri" w:hAnsi="Calibri" w:cs="Calibri"/>
          <w:color w:val="000000"/>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sectPr w:rsidR="00ED238D">
      <w:headerReference w:type="even" r:id="rId10"/>
      <w:headerReference w:type="default" r:id="rId11"/>
      <w:footerReference w:type="even" r:id="rId12"/>
      <w:footerReference w:type="default" r:id="rId13"/>
      <w:headerReference w:type="first" r:id="rId14"/>
      <w:footerReference w:type="first" r:id="rId15"/>
      <w:pgSz w:w="12240" w:h="15840"/>
      <w:pgMar w:top="1440" w:right="1000" w:bottom="1440" w:left="1000" w:header="400" w:footer="8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4EF4F" w14:textId="77777777" w:rsidR="000D7DFC" w:rsidRDefault="000D7DFC">
      <w:r>
        <w:separator/>
      </w:r>
    </w:p>
  </w:endnote>
  <w:endnote w:type="continuationSeparator" w:id="0">
    <w:p w14:paraId="585833C6" w14:textId="77777777" w:rsidR="000D7DFC" w:rsidRDefault="000D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218A" w14:textId="77777777" w:rsidR="00ED238D" w:rsidRDefault="00ED238D">
    <w:pPr>
      <w:pBdr>
        <w:top w:val="nil"/>
        <w:left w:val="nil"/>
        <w:bottom w:val="nil"/>
        <w:right w:val="nil"/>
        <w:between w:val="nil"/>
      </w:pBdr>
      <w:tabs>
        <w:tab w:val="center" w:pos="4320"/>
        <w:tab w:val="right" w:pos="8640"/>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FD4D" w14:textId="77777777" w:rsidR="00ED238D" w:rsidRDefault="000D7DFC">
    <w:pPr>
      <w:pBdr>
        <w:top w:val="nil"/>
        <w:left w:val="nil"/>
        <w:bottom w:val="nil"/>
        <w:right w:val="nil"/>
        <w:between w:val="nil"/>
      </w:pBdr>
      <w:tabs>
        <w:tab w:val="center" w:pos="4320"/>
        <w:tab w:val="right" w:pos="8640"/>
      </w:tabs>
      <w:jc w:val="right"/>
      <w:rPr>
        <w:color w:val="000000"/>
        <w:sz w:val="20"/>
        <w:szCs w:val="20"/>
      </w:rPr>
    </w:pPr>
    <w:r>
      <w:rPr>
        <w:color w:val="17365D"/>
        <w:sz w:val="20"/>
        <w:szCs w:val="20"/>
      </w:rPr>
      <w:t xml:space="preserve">Page </w:t>
    </w:r>
    <w:r>
      <w:rPr>
        <w:color w:val="17365D"/>
        <w:sz w:val="20"/>
        <w:szCs w:val="20"/>
      </w:rPr>
      <w:fldChar w:fldCharType="begin"/>
    </w:r>
    <w:r>
      <w:rPr>
        <w:color w:val="17365D"/>
        <w:sz w:val="20"/>
        <w:szCs w:val="20"/>
      </w:rPr>
      <w:instrText>PAGE</w:instrText>
    </w:r>
    <w:r w:rsidR="00903C20">
      <w:rPr>
        <w:color w:val="17365D"/>
        <w:sz w:val="20"/>
        <w:szCs w:val="20"/>
      </w:rPr>
      <w:fldChar w:fldCharType="separate"/>
    </w:r>
    <w:r w:rsidR="00903C20">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sidR="00903C20">
      <w:rPr>
        <w:color w:val="17365D"/>
        <w:sz w:val="20"/>
        <w:szCs w:val="20"/>
      </w:rPr>
      <w:fldChar w:fldCharType="separate"/>
    </w:r>
    <w:r w:rsidR="00903C20">
      <w:rPr>
        <w:noProof/>
        <w:color w:val="17365D"/>
        <w:sz w:val="20"/>
        <w:szCs w:val="20"/>
      </w:rPr>
      <w:t>1</w:t>
    </w:r>
    <w:r>
      <w:rPr>
        <w:color w:val="17365D"/>
        <w:sz w:val="20"/>
        <w:szCs w:val="20"/>
      </w:rPr>
      <w:fldChar w:fldCharType="end"/>
    </w:r>
    <w:r>
      <w:rPr>
        <w:noProof/>
      </w:rPr>
      <mc:AlternateContent>
        <mc:Choice Requires="wpg">
          <w:drawing>
            <wp:anchor distT="0" distB="0" distL="114300" distR="114300" simplePos="0" relativeHeight="251659264" behindDoc="0" locked="0" layoutInCell="1" hidden="0" allowOverlap="1" wp14:anchorId="5093E425" wp14:editId="54A44FFC">
              <wp:simplePos x="0" y="0"/>
              <wp:positionH relativeFrom="column">
                <wp:posOffset>-76199</wp:posOffset>
              </wp:positionH>
              <wp:positionV relativeFrom="paragraph">
                <wp:posOffset>-50799</wp:posOffset>
              </wp:positionV>
              <wp:extent cx="6009005" cy="443865"/>
              <wp:effectExtent l="0" t="0" r="0" b="0"/>
              <wp:wrapNone/>
              <wp:docPr id="31" name="Rectangle 31"/>
              <wp:cNvGraphicFramePr/>
              <a:graphic xmlns:a="http://schemas.openxmlformats.org/drawingml/2006/main">
                <a:graphicData uri="http://schemas.microsoft.com/office/word/2010/wordprocessingShape">
                  <wps:wsp>
                    <wps:cNvSpPr/>
                    <wps:spPr>
                      <a:xfrm>
                        <a:off x="2346260" y="3562830"/>
                        <a:ext cx="5999480" cy="434340"/>
                      </a:xfrm>
                      <a:prstGeom prst="rect">
                        <a:avLst/>
                      </a:prstGeom>
                      <a:noFill/>
                      <a:ln>
                        <a:noFill/>
                      </a:ln>
                    </wps:spPr>
                    <wps:txbx>
                      <w:txbxContent>
                        <w:p w14:paraId="3B6F0D50" w14:textId="77777777" w:rsidR="00ED238D" w:rsidRDefault="000D7DFC">
                          <w:pPr>
                            <w:textDirection w:val="btLr"/>
                          </w:pPr>
                          <w:r>
                            <w:rPr>
                              <w:color w:val="17365D"/>
                              <w:sz w:val="20"/>
                            </w:rPr>
                            <w:t>Twitter: @ICANN_</w:t>
                          </w:r>
                          <w:proofErr w:type="gramStart"/>
                          <w:r>
                            <w:rPr>
                              <w:color w:val="17365D"/>
                              <w:sz w:val="20"/>
                            </w:rPr>
                            <w:t>GNSO  |</w:t>
                          </w:r>
                          <w:proofErr w:type="gramEnd"/>
                          <w:r>
                            <w:rPr>
                              <w:color w:val="17365D"/>
                              <w:sz w:val="20"/>
                            </w:rPr>
                            <w:t xml:space="preserve">  E-mail: </w:t>
                          </w:r>
                          <w:r>
                            <w:rPr>
                              <w:color w:val="548DD4"/>
                              <w:sz w:val="20"/>
                              <w:u w:val="single"/>
                            </w:rPr>
                            <w:t>gnso-secs@icann.org</w:t>
                          </w:r>
                          <w:r>
                            <w:rPr>
                              <w:color w:val="17365D"/>
                              <w:sz w:val="20"/>
                            </w:rPr>
                            <w:t xml:space="preserve">  |  Website: gnso.icann.org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-50799</wp:posOffset>
              </wp:positionV>
              <wp:extent cx="6009005" cy="443865"/>
              <wp:effectExtent b="0" l="0" r="0" t="0"/>
              <wp:wrapNone/>
              <wp:docPr id="3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09005" cy="443865"/>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0288" behindDoc="0" locked="0" layoutInCell="1" hidden="0" allowOverlap="1" wp14:anchorId="3E9D49A5" wp14:editId="331F0347">
              <wp:simplePos x="0" y="0"/>
              <wp:positionH relativeFrom="column">
                <wp:posOffset>1</wp:posOffset>
              </wp:positionH>
              <wp:positionV relativeFrom="paragraph">
                <wp:posOffset>-58405</wp:posOffset>
              </wp:positionV>
              <wp:extent cx="66040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2044000" y="3780000"/>
                        <a:ext cx="6604000"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-58405</wp:posOffset>
              </wp:positionV>
              <wp:extent cx="6604000" cy="12700"/>
              <wp:effectExtent b="0" l="0" r="0" t="0"/>
              <wp:wrapNone/>
              <wp:docPr id="3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604000" cy="12700"/>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1312" behindDoc="0" locked="0" layoutInCell="1" hidden="0" allowOverlap="1" wp14:anchorId="47CD8772" wp14:editId="32D1F349">
              <wp:simplePos x="0" y="0"/>
              <wp:positionH relativeFrom="column">
                <wp:posOffset>1</wp:posOffset>
              </wp:positionH>
              <wp:positionV relativeFrom="paragraph">
                <wp:posOffset>-45705</wp:posOffset>
              </wp:positionV>
              <wp:extent cx="4399280" cy="38100"/>
              <wp:effectExtent l="0" t="0" r="0" b="0"/>
              <wp:wrapNone/>
              <wp:docPr id="32" name="Straight Arrow Connector 32"/>
              <wp:cNvGraphicFramePr/>
              <a:graphic xmlns:a="http://schemas.openxmlformats.org/drawingml/2006/main">
                <a:graphicData uri="http://schemas.microsoft.com/office/word/2010/wordprocessingShape">
                  <wps:wsp>
                    <wps:cNvCnPr/>
                    <wps:spPr>
                      <a:xfrm>
                        <a:off x="3146360" y="3780000"/>
                        <a:ext cx="4399280" cy="0"/>
                      </a:xfrm>
                      <a:prstGeom prst="straightConnector1">
                        <a:avLst/>
                      </a:prstGeom>
                      <a:noFill/>
                      <a:ln w="38100" cap="flat" cmpd="sng">
                        <a:solidFill>
                          <a:srgbClr val="17365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-45705</wp:posOffset>
              </wp:positionV>
              <wp:extent cx="4399280" cy="38100"/>
              <wp:effectExtent b="0" l="0" r="0" t="0"/>
              <wp:wrapNone/>
              <wp:docPr id="3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399280" cy="381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90" w14:textId="77777777" w:rsidR="00ED238D" w:rsidRDefault="00ED238D">
    <w:pPr>
      <w:pBdr>
        <w:top w:val="nil"/>
        <w:left w:val="nil"/>
        <w:bottom w:val="nil"/>
        <w:right w:val="nil"/>
        <w:between w:val="nil"/>
      </w:pBdr>
      <w:tabs>
        <w:tab w:val="center" w:pos="4320"/>
        <w:tab w:val="right" w:pos="8640"/>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26ED" w14:textId="77777777" w:rsidR="000D7DFC" w:rsidRDefault="000D7DFC">
      <w:r>
        <w:separator/>
      </w:r>
    </w:p>
  </w:footnote>
  <w:footnote w:type="continuationSeparator" w:id="0">
    <w:p w14:paraId="245DB999" w14:textId="77777777" w:rsidR="000D7DFC" w:rsidRDefault="000D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5370" w14:textId="77777777" w:rsidR="00ED238D" w:rsidRDefault="00ED238D">
    <w:pPr>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BB9E" w14:textId="77777777" w:rsidR="00ED238D" w:rsidRDefault="000D7DFC">
    <w:pPr>
      <w:pBdr>
        <w:top w:val="nil"/>
        <w:left w:val="nil"/>
        <w:bottom w:val="nil"/>
        <w:right w:val="nil"/>
        <w:between w:val="nil"/>
      </w:pBdr>
      <w:tabs>
        <w:tab w:val="center" w:pos="4320"/>
        <w:tab w:val="right" w:pos="8640"/>
      </w:tabs>
      <w:rPr>
        <w:color w:val="000000"/>
        <w:sz w:val="22"/>
        <w:szCs w:val="22"/>
      </w:rPr>
    </w:pPr>
    <w:r>
      <w:rPr>
        <w:noProof/>
        <w:color w:val="000000"/>
        <w:sz w:val="22"/>
        <w:szCs w:val="22"/>
      </w:rPr>
      <w:drawing>
        <wp:inline distT="0" distB="0" distL="0" distR="0" wp14:anchorId="61C1D634" wp14:editId="64437589">
          <wp:extent cx="1590675" cy="371475"/>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r>
      <w:rPr>
        <w:noProof/>
      </w:rPr>
      <mc:AlternateContent>
        <mc:Choice Requires="wpg">
          <w:drawing>
            <wp:anchor distT="4294967294" distB="4294967294" distL="114300" distR="114300" simplePos="0" relativeHeight="251658240" behindDoc="0" locked="0" layoutInCell="1" hidden="0" allowOverlap="1" wp14:anchorId="0B00F126" wp14:editId="3E2FF341">
              <wp:simplePos x="0" y="0"/>
              <wp:positionH relativeFrom="column">
                <wp:posOffset>-12699</wp:posOffset>
              </wp:positionH>
              <wp:positionV relativeFrom="paragraph">
                <wp:posOffset>462295</wp:posOffset>
              </wp:positionV>
              <wp:extent cx="659955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046223" y="3780000"/>
                        <a:ext cx="6599555"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-12699</wp:posOffset>
              </wp:positionH>
              <wp:positionV relativeFrom="paragraph">
                <wp:posOffset>462295</wp:posOffset>
              </wp:positionV>
              <wp:extent cx="6599555" cy="12700"/>
              <wp:effectExtent b="0" l="0" r="0" t="0"/>
              <wp:wrapNone/>
              <wp:docPr id="3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599555"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8365" w14:textId="77777777" w:rsidR="00ED238D" w:rsidRDefault="00ED238D">
    <w:pPr>
      <w:pBdr>
        <w:top w:val="nil"/>
        <w:left w:val="nil"/>
        <w:bottom w:val="nil"/>
        <w:right w:val="nil"/>
        <w:between w:val="nil"/>
      </w:pBdr>
      <w:tabs>
        <w:tab w:val="center" w:pos="4320"/>
        <w:tab w:val="right" w:pos="86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37094"/>
    <w:multiLevelType w:val="multilevel"/>
    <w:tmpl w:val="7F042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8D"/>
    <w:rsid w:val="000D7DFC"/>
    <w:rsid w:val="00903C20"/>
    <w:rsid w:val="00ED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1107"/>
  <w15:docId w15:val="{01952234-AAAD-4CCB-9E56-B473F4FA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606"/>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next w:val="Normal"/>
    <w:link w:val="Heading3Char"/>
    <w:uiPriority w:val="9"/>
    <w:semiHidden/>
    <w:unhideWhenUsed/>
    <w:qFormat/>
    <w:rsid w:val="00012A11"/>
    <w:pPr>
      <w:spacing w:before="100" w:beforeAutospacing="1" w:after="100" w:afterAutospacing="1"/>
      <w:outlineLvl w:val="2"/>
    </w:pPr>
    <w:rPr>
      <w:rFonts w:ascii="Source Sans Pro Light" w:hAnsi="Source Sans Pro Light"/>
      <w:bCs/>
      <w:sz w:val="36"/>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customStyle="1" w:styleId="MediumGrid21">
    <w:name w:val="Medium Grid 21"/>
    <w:next w:val="Normal"/>
    <w:uiPriority w:val="1"/>
    <w:qFormat/>
    <w:rsid w:val="0093192A"/>
    <w:rPr>
      <w:sz w:val="22"/>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paragraph" w:customStyle="1" w:styleId="Body">
    <w:name w:val="Body"/>
    <w:rsid w:val="00BE5E8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ListParagraph">
    <w:name w:val="List Paragraph"/>
    <w:uiPriority w:val="34"/>
    <w:qFormat/>
    <w:rsid w:val="00BE5E80"/>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2"/>
      <w:szCs w:val="22"/>
      <w:u w:color="000000"/>
      <w:bdr w:val="nil"/>
    </w:rPr>
  </w:style>
  <w:style w:type="paragraph" w:customStyle="1" w:styleId="Default">
    <w:name w:val="Default"/>
    <w:rsid w:val="00BE5E80"/>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FootnoteReference">
    <w:name w:val="footnote reference"/>
    <w:rsid w:val="00BE5E80"/>
    <w:rPr>
      <w:vertAlign w:val="superscript"/>
    </w:rPr>
  </w:style>
  <w:style w:type="paragraph" w:styleId="FootnoteText">
    <w:name w:val="footnote text"/>
    <w:link w:val="FootnoteTextChar"/>
    <w:rsid w:val="00BE5E80"/>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FootnoteTextChar">
    <w:name w:val="Footnote Text Char"/>
    <w:basedOn w:val="DefaultParagraphFont"/>
    <w:link w:val="FootnoteText"/>
    <w:rsid w:val="00BE5E80"/>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194129"/>
    <w:rPr>
      <w:sz w:val="16"/>
      <w:szCs w:val="16"/>
    </w:rPr>
  </w:style>
  <w:style w:type="paragraph" w:styleId="CommentText">
    <w:name w:val="annotation text"/>
    <w:basedOn w:val="Normal"/>
    <w:link w:val="CommentTextChar"/>
    <w:uiPriority w:val="99"/>
    <w:semiHidden/>
    <w:unhideWhenUsed/>
    <w:rsid w:val="00194129"/>
    <w:rPr>
      <w:sz w:val="20"/>
      <w:szCs w:val="20"/>
    </w:rPr>
  </w:style>
  <w:style w:type="character" w:customStyle="1" w:styleId="CommentTextChar">
    <w:name w:val="Comment Text Char"/>
    <w:basedOn w:val="DefaultParagraphFont"/>
    <w:link w:val="CommentText"/>
    <w:uiPriority w:val="99"/>
    <w:semiHidden/>
    <w:rsid w:val="00194129"/>
    <w:rPr>
      <w:rFonts w:ascii="Source Sans Pro" w:hAnsi="Source Sans Pro"/>
    </w:rPr>
  </w:style>
  <w:style w:type="paragraph" w:styleId="CommentSubject">
    <w:name w:val="annotation subject"/>
    <w:basedOn w:val="CommentText"/>
    <w:next w:val="CommentText"/>
    <w:link w:val="CommentSubjectChar"/>
    <w:uiPriority w:val="99"/>
    <w:semiHidden/>
    <w:unhideWhenUsed/>
    <w:rsid w:val="00194129"/>
    <w:rPr>
      <w:b/>
      <w:bCs/>
    </w:rPr>
  </w:style>
  <w:style w:type="character" w:customStyle="1" w:styleId="CommentSubjectChar">
    <w:name w:val="Comment Subject Char"/>
    <w:basedOn w:val="CommentTextChar"/>
    <w:link w:val="CommentSubject"/>
    <w:uiPriority w:val="99"/>
    <w:semiHidden/>
    <w:rsid w:val="00194129"/>
    <w:rPr>
      <w:rFonts w:ascii="Source Sans Pro" w:hAnsi="Source Sans Pro"/>
      <w:b/>
      <w:bCs/>
    </w:rPr>
  </w:style>
  <w:style w:type="paragraph" w:customStyle="1" w:styleId="Text">
    <w:name w:val="+Text"/>
    <w:qFormat/>
    <w:rsid w:val="00042F2E"/>
    <w:rPr>
      <w:rFonts w:eastAsiaTheme="majorEastAsia" w:cstheme="majorBidi"/>
      <w:sz w:val="22"/>
      <w:szCs w:val="22"/>
    </w:rPr>
  </w:style>
  <w:style w:type="character" w:styleId="FollowedHyperlink">
    <w:name w:val="FollowedHyperlink"/>
    <w:basedOn w:val="DefaultParagraphFont"/>
    <w:uiPriority w:val="99"/>
    <w:semiHidden/>
    <w:unhideWhenUsed/>
    <w:rsid w:val="00614B7B"/>
    <w:rPr>
      <w:color w:val="800080" w:themeColor="followedHyperlink"/>
      <w:u w:val="single"/>
    </w:rPr>
  </w:style>
  <w:style w:type="paragraph" w:styleId="NormalWeb">
    <w:name w:val="Normal (Web)"/>
    <w:basedOn w:val="Normal"/>
    <w:uiPriority w:val="99"/>
    <w:semiHidden/>
    <w:unhideWhenUsed/>
    <w:rsid w:val="00DD5C85"/>
    <w:pPr>
      <w:spacing w:before="100" w:beforeAutospacing="1" w:after="100" w:afterAutospacing="1"/>
    </w:pPr>
    <w:rPr>
      <w:rFonts w:ascii="Times New Roman" w:eastAsiaTheme="minorEastAsia" w:hAnsi="Times New Roman"/>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en/issues/new-gtlds/pdp-dec05-fr-parta-08aug07.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gtlds.icann.org/en/applicants/agb"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uuFtZwhLUpM/iuDqgCGlR+nGw==">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2</cp:revision>
  <dcterms:created xsi:type="dcterms:W3CDTF">2019-11-27T16:38:00Z</dcterms:created>
  <dcterms:modified xsi:type="dcterms:W3CDTF">2019-11-27T16:38:00Z</dcterms:modified>
</cp:coreProperties>
</file>