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BE" w:rsidRDefault="00BF70B9">
      <w:pPr>
        <w:rPr>
          <w:b/>
          <w:sz w:val="28"/>
        </w:rPr>
      </w:pPr>
      <w:r w:rsidRPr="003C227B">
        <w:rPr>
          <w:b/>
          <w:sz w:val="28"/>
        </w:rPr>
        <w:t xml:space="preserve">Business Constituency statement </w:t>
      </w:r>
      <w:r w:rsidR="003D6DBE" w:rsidRPr="003C227B">
        <w:rPr>
          <w:b/>
          <w:sz w:val="28"/>
        </w:rPr>
        <w:t>on GNSO reform</w:t>
      </w:r>
    </w:p>
    <w:p w:rsidR="007947A6" w:rsidRPr="003C227B" w:rsidRDefault="00BF70B9">
      <w:pPr>
        <w:rPr>
          <w:b/>
          <w:sz w:val="28"/>
        </w:rPr>
      </w:pPr>
      <w:r w:rsidRPr="003C227B">
        <w:rPr>
          <w:b/>
          <w:sz w:val="28"/>
        </w:rPr>
        <w:t xml:space="preserve">Delhi 13 February 2008 </w:t>
      </w:r>
    </w:p>
    <w:p w:rsidR="002940B6" w:rsidRDefault="002940B6"/>
    <w:p w:rsidR="0042188B" w:rsidRDefault="002940B6">
      <w:r>
        <w:t>The Business Constituency welcomes the majority o</w:t>
      </w:r>
      <w:r w:rsidR="002462BD">
        <w:t xml:space="preserve">f </w:t>
      </w:r>
      <w:r w:rsidR="002462BD" w:rsidRPr="00802B41">
        <w:rPr>
          <w:u w:val="single"/>
        </w:rPr>
        <w:t>administrative</w:t>
      </w:r>
      <w:r w:rsidR="002462BD">
        <w:t xml:space="preserve"> </w:t>
      </w:r>
      <w:r>
        <w:t>reforms suggested in the Board Governance committee’s paper but has significant concerns with the first structural proposal</w:t>
      </w:r>
      <w:r w:rsidR="0042188B">
        <w:t xml:space="preserve"> which conflicts with the ambiti</w:t>
      </w:r>
      <w:r w:rsidR="00802B41">
        <w:t>ons of those</w:t>
      </w:r>
      <w:r w:rsidR="0042188B">
        <w:t xml:space="preserve"> administrative reforms</w:t>
      </w:r>
      <w:r>
        <w:t xml:space="preserve">. </w:t>
      </w:r>
    </w:p>
    <w:p w:rsidR="002940B6" w:rsidRDefault="002940B6">
      <w:r>
        <w:t xml:space="preserve">The BC notes that the BGC proposal has </w:t>
      </w:r>
      <w:r w:rsidR="00430EAA">
        <w:t>two minority reports. We will respond favo</w:t>
      </w:r>
      <w:r>
        <w:t xml:space="preserve">rably to the second of these which asks for alternative proposals. </w:t>
      </w:r>
    </w:p>
    <w:p w:rsidR="002940B6" w:rsidRDefault="00430EAA">
      <w:r>
        <w:t xml:space="preserve">The BC </w:t>
      </w:r>
      <w:r w:rsidR="002940B6">
        <w:t xml:space="preserve">will address </w:t>
      </w:r>
      <w:r>
        <w:t>some significant concerns</w:t>
      </w:r>
      <w:r w:rsidR="002940B6">
        <w:t xml:space="preserve"> inherent in the present </w:t>
      </w:r>
      <w:r w:rsidR="00896CE8">
        <w:t>proposal. These conc</w:t>
      </w:r>
      <w:r w:rsidR="002940B6">
        <w:t xml:space="preserve">erns </w:t>
      </w:r>
      <w:r w:rsidR="00896CE8">
        <w:t>are threefold:</w:t>
      </w:r>
    </w:p>
    <w:p w:rsidR="00896CE8" w:rsidRDefault="002C2C19" w:rsidP="00430EAA">
      <w:pPr>
        <w:pStyle w:val="ListParagraph"/>
        <w:numPr>
          <w:ilvl w:val="0"/>
          <w:numId w:val="1"/>
        </w:numPr>
      </w:pPr>
      <w:r>
        <w:t xml:space="preserve">Incentive – </w:t>
      </w:r>
      <w:r w:rsidR="0095392C">
        <w:t xml:space="preserve">the current proposal fails to </w:t>
      </w:r>
      <w:r>
        <w:t xml:space="preserve">provide the </w:t>
      </w:r>
      <w:r w:rsidRPr="003C227B">
        <w:rPr>
          <w:u w:val="single"/>
        </w:rPr>
        <w:t>incentive</w:t>
      </w:r>
      <w:r>
        <w:t xml:space="preserve"> to make the working group model </w:t>
      </w:r>
      <w:r w:rsidR="00A07830">
        <w:t>functional</w:t>
      </w:r>
    </w:p>
    <w:p w:rsidR="002E27A1" w:rsidRDefault="002C2C19" w:rsidP="00430EAA">
      <w:pPr>
        <w:pStyle w:val="ListParagraph"/>
        <w:numPr>
          <w:ilvl w:val="0"/>
          <w:numId w:val="1"/>
        </w:numPr>
      </w:pPr>
      <w:r>
        <w:t xml:space="preserve">Credibility – </w:t>
      </w:r>
      <w:r w:rsidR="00430EAA">
        <w:t xml:space="preserve">the </w:t>
      </w:r>
      <w:r w:rsidR="002E27A1">
        <w:t xml:space="preserve">current proposal will drive </w:t>
      </w:r>
      <w:r w:rsidR="000F6CEC">
        <w:t xml:space="preserve">away </w:t>
      </w:r>
      <w:r w:rsidR="002E27A1">
        <w:t>commercial interest participa</w:t>
      </w:r>
      <w:r w:rsidR="000F6CEC">
        <w:t>n</w:t>
      </w:r>
      <w:r w:rsidR="002E27A1">
        <w:t>t</w:t>
      </w:r>
      <w:r w:rsidR="000F6CEC">
        <w:t>s</w:t>
      </w:r>
      <w:r w:rsidR="003C227B">
        <w:t xml:space="preserve"> so undermining ICANNs </w:t>
      </w:r>
      <w:r w:rsidR="003C227B" w:rsidRPr="003C227B">
        <w:rPr>
          <w:u w:val="single"/>
        </w:rPr>
        <w:t>credibility</w:t>
      </w:r>
    </w:p>
    <w:p w:rsidR="002E27A1" w:rsidRDefault="002E27A1" w:rsidP="00430EAA">
      <w:pPr>
        <w:pStyle w:val="ListParagraph"/>
        <w:numPr>
          <w:ilvl w:val="0"/>
          <w:numId w:val="1"/>
        </w:numPr>
      </w:pPr>
      <w:r>
        <w:t xml:space="preserve">Oversight – ICANNs public interest and </w:t>
      </w:r>
      <w:r w:rsidRPr="003C227B">
        <w:rPr>
          <w:u w:val="single"/>
        </w:rPr>
        <w:t>oversight</w:t>
      </w:r>
      <w:r>
        <w:t xml:space="preserve"> responsibilities are being compromised.</w:t>
      </w:r>
    </w:p>
    <w:p w:rsidR="002E27A1" w:rsidRDefault="00430EAA">
      <w:r>
        <w:t xml:space="preserve">The BC will work with other stakeholders in the short term to provide the Board with an alternative structural proposal and </w:t>
      </w:r>
      <w:r w:rsidR="000F6CEC">
        <w:t xml:space="preserve">in the meantime </w:t>
      </w:r>
      <w:r>
        <w:t>recommends a public comment period of 60 days.</w:t>
      </w:r>
    </w:p>
    <w:p w:rsidR="00430EAA" w:rsidRDefault="00430EAA"/>
    <w:p w:rsidR="00430EAA" w:rsidRDefault="00430EAA"/>
    <w:p w:rsidR="002C2C19" w:rsidRDefault="002E27A1">
      <w:r>
        <w:t xml:space="preserve"> </w:t>
      </w:r>
    </w:p>
    <w:sectPr w:rsidR="002C2C19" w:rsidSect="007947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4277E"/>
    <w:multiLevelType w:val="hybridMultilevel"/>
    <w:tmpl w:val="7D50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0B9"/>
    <w:rsid w:val="000F6CEC"/>
    <w:rsid w:val="002462BD"/>
    <w:rsid w:val="002940B6"/>
    <w:rsid w:val="002C2C19"/>
    <w:rsid w:val="002E27A1"/>
    <w:rsid w:val="003C227B"/>
    <w:rsid w:val="003D6DBE"/>
    <w:rsid w:val="0042188B"/>
    <w:rsid w:val="00430EAA"/>
    <w:rsid w:val="007947A6"/>
    <w:rsid w:val="00802B41"/>
    <w:rsid w:val="00896CE8"/>
    <w:rsid w:val="0095392C"/>
    <w:rsid w:val="00A07830"/>
    <w:rsid w:val="00AD5D5F"/>
    <w:rsid w:val="00BF70B9"/>
    <w:rsid w:val="00F9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2008-02-13T02:38:00Z</dcterms:created>
  <dcterms:modified xsi:type="dcterms:W3CDTF">2008-02-13T05:50:00Z</dcterms:modified>
</cp:coreProperties>
</file>