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COMPARISON CHART OF CWG-IG CHARTER AND REVISED CCWG-IG CHARTER </w:t>
      </w:r>
    </w:p>
    <w:tbl>
      <w:tblPr>
        <w:tblStyle w:val="Table1"/>
        <w:bidiVisual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8"/>
        <w:gridCol w:w="6588"/>
        <w:tblGridChange w:id="0">
          <w:tblGrid>
            <w:gridCol w:w="6588"/>
            <w:gridCol w:w="6588"/>
          </w:tblGrid>
        </w:tblGridChange>
      </w:tblGrid>
      <w:tr>
        <w:tc>
          <w:tcPr>
            <w:shd w:fill="dbe5f1"/>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Charter CWG Internet Governance May 2014</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Version 1.0</w:t>
            </w:r>
            <w:r w:rsidDel="00000000" w:rsidR="00000000" w:rsidRPr="00000000">
              <w:rPr>
                <w:rtl w:val="0"/>
              </w:rPr>
            </w:r>
          </w:p>
        </w:tc>
        <w:tc>
          <w:tcPr>
            <w:shd w:fill="dbe5f1"/>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Revised Charter CWG Internet Governance</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1 Introduction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1. Introduction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Each of the participating Supporting Organizations (SOs) and Advisory Committees (ACs) has adopted this Charter according to its own rules and procedures, which is recorded in Annex A of this Charter.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Each of the participating Supporting Organizations (SOs) and Advisory Committees (ACs) has adopted this Charter according to its own rules and procedures, which is recorded in Annex A of this </w:t>
            </w:r>
            <w:r w:rsidDel="00000000" w:rsidR="00000000" w:rsidRPr="00000000">
              <w:rPr>
                <w:rFonts w:ascii="Cambria" w:cs="Cambria" w:eastAsia="Cambria" w:hAnsi="Cambria"/>
                <w:rtl w:val="0"/>
              </w:rPr>
              <w:t xml:space="preserve">Charter</w:t>
            </w:r>
            <w:r w:rsidDel="00000000" w:rsidR="00000000" w:rsidRPr="00000000">
              <w:rPr>
                <w:rFonts w:ascii="Cambria" w:cs="Cambria" w:eastAsia="Cambria" w:hAnsi="Cambria"/>
                <w:rtl w:val="0"/>
              </w:rPr>
              <w:t xml:space="preserve">. </w:t>
            </w:r>
          </w:p>
          <w:p w:rsidR="00000000" w:rsidDel="00000000" w:rsidP="00000000" w:rsidRDefault="00000000" w:rsidRPr="00000000">
            <w:pPr>
              <w:pBd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Chartering Organization(s): GNSO, CCNSO, ALAC</w:t>
            </w:r>
          </w:p>
          <w:p w:rsidR="00000000" w:rsidDel="00000000" w:rsidP="00000000" w:rsidRDefault="00000000" w:rsidRPr="00000000">
            <w:pPr>
              <w:pBd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Charter Approval Date:</w:t>
            </w:r>
          </w:p>
          <w:p w:rsidR="00000000" w:rsidDel="00000000" w:rsidP="00000000" w:rsidRDefault="00000000" w:rsidRPr="00000000">
            <w:pPr>
              <w:pBd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Name of CCWG: Cross-Community Working Group on Internet Governance</w:t>
            </w:r>
          </w:p>
          <w:p w:rsidR="00000000" w:rsidDel="00000000" w:rsidP="00000000" w:rsidRDefault="00000000" w:rsidRPr="00000000">
            <w:pPr>
              <w:pBd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Chair(s):</w:t>
            </w:r>
          </w:p>
          <w:p w:rsidR="00000000" w:rsidDel="00000000" w:rsidP="00000000" w:rsidRDefault="00000000" w:rsidRPr="00000000">
            <w:pPr>
              <w:pBdr/>
              <w:spacing w:line="276" w:lineRule="auto"/>
              <w:contextualSpacing w:val="0"/>
              <w:jc w:val="both"/>
              <w:rPr>
                <w:rFonts w:ascii="Cambria" w:cs="Cambria" w:eastAsia="Cambria" w:hAnsi="Cambria"/>
              </w:rPr>
            </w:pPr>
            <w:bookmarkStart w:colFirst="0" w:colLast="0" w:name="_4znyxgvtej6a" w:id="1"/>
            <w:bookmarkEnd w:id="1"/>
            <w:r w:rsidDel="00000000" w:rsidR="00000000" w:rsidRPr="00000000">
              <w:rPr>
                <w:rFonts w:ascii="Cambria" w:cs="Cambria" w:eastAsia="Cambria" w:hAnsi="Cambria"/>
                <w:rtl w:val="0"/>
              </w:rPr>
              <w:t xml:space="preserve">CCWG Workspace URL: https://community.icann.org/pages/viewpage.action?pageId=43984275</w:t>
            </w:r>
          </w:p>
          <w:p w:rsidR="00000000" w:rsidDel="00000000" w:rsidP="00000000" w:rsidRDefault="00000000" w:rsidRPr="00000000">
            <w:pPr>
              <w:pBdr/>
              <w:spacing w:line="276" w:lineRule="auto"/>
              <w:contextualSpacing w:val="0"/>
              <w:jc w:val="both"/>
              <w:rPr>
                <w:rFonts w:ascii="Cambria" w:cs="Cambria" w:eastAsia="Cambria" w:hAnsi="Cambria"/>
              </w:rPr>
            </w:pPr>
            <w:bookmarkStart w:colFirst="0" w:colLast="0" w:name="_vbcy7ifwiez5" w:id="2"/>
            <w:bookmarkEnd w:id="2"/>
            <w:r w:rsidDel="00000000" w:rsidR="00000000" w:rsidRPr="00000000">
              <w:rPr>
                <w:rFonts w:ascii="Cambria" w:cs="Cambria" w:eastAsia="Cambria" w:hAnsi="Cambria"/>
                <w:rtl w:val="0"/>
              </w:rPr>
              <w:t xml:space="preserve">CCWG Mailing List:https://mm.icann.org/mailman/listinfo/ccwg-internet-governance</w:t>
            </w:r>
          </w:p>
          <w:p w:rsidR="00000000" w:rsidDel="00000000" w:rsidP="00000000" w:rsidRDefault="00000000" w:rsidRPr="00000000">
            <w:pPr>
              <w:pBd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Resolution adopting the charter:</w:t>
            </w:r>
          </w:p>
          <w:p w:rsidR="00000000" w:rsidDel="00000000" w:rsidP="00000000" w:rsidRDefault="00000000" w:rsidRPr="00000000">
            <w:pPr>
              <w:pBd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Important Document Links:</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2 Objective and Scope of Activities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2. Problem Statement, Goals &amp; Objectives, and Scope Problem Statement</w:t>
            </w:r>
          </w:p>
        </w:tc>
      </w:tr>
      <w:tr>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rtl w:val="0"/>
              </w:rPr>
              <w:t xml:space="preserve">ICANN is operating in a dynamic global Internet environment, which has a direct impact on the Domain Name System and, therefore, on ICANN.   As the Internet ecosystem evolves post IANA transition and the scope of Internet governance  issues broadens, ICANN should be able to identify and react to challenges to its role and mission. </w:t>
            </w:r>
          </w:p>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rtl w:val="0"/>
              </w:rPr>
              <w:t xml:space="preserve">As a proponent of the multistakeholder model it is critical that ICANN can </w:t>
            </w:r>
            <w:r w:rsidDel="00000000" w:rsidR="00000000" w:rsidRPr="00000000">
              <w:rPr>
                <w:rFonts w:ascii="Cambria" w:cs="Cambria" w:eastAsia="Cambria" w:hAnsi="Cambria"/>
                <w:rtl w:val="0"/>
              </w:rPr>
              <w:t xml:space="preserve">uphold the multistakeholder  governance key values</w:t>
            </w:r>
            <w:r w:rsidDel="00000000" w:rsidR="00000000" w:rsidRPr="00000000">
              <w:rPr>
                <w:rFonts w:ascii="Cambria" w:cs="Cambria" w:eastAsia="Cambria" w:hAnsi="Cambria"/>
                <w:rtl w:val="0"/>
              </w:rPr>
              <w:t xml:space="preserve"> which can be endangered </w:t>
            </w:r>
            <w:r w:rsidDel="00000000" w:rsidR="00000000" w:rsidRPr="00000000">
              <w:rPr>
                <w:rFonts w:ascii="Cambria" w:cs="Cambria" w:eastAsia="Cambria" w:hAnsi="Cambria"/>
                <w:rtl w:val="0"/>
              </w:rPr>
              <w:t xml:space="preserve">if ICANN is not aware of and reacting to the issues that might undermine its role and mission. </w:t>
            </w:r>
            <w:r w:rsidDel="00000000" w:rsidR="00000000" w:rsidRPr="00000000">
              <w:rPr>
                <w:rFonts w:ascii="Cambria" w:cs="Cambria" w:eastAsia="Cambria" w:hAnsi="Cambria"/>
                <w:rtl w:val="0"/>
              </w:rPr>
              <w:t xml:space="preserve"> </w:t>
            </w:r>
          </w:p>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rtl w:val="0"/>
              </w:rPr>
              <w:t xml:space="preserve">As a consequence, there is a need for the ICANN community to be able to cooperate and coordinate with ICANN the  organisation and the ICANN Board  on important Internet governance issues, and in particular on threats and opportunities that raise in various Internet governance fora, as they relate to the DNS.</w:t>
            </w:r>
          </w:p>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rtl w:val="0"/>
              </w:rPr>
              <w:t xml:space="preserve">The revised charter anticipates a 2 year mandate from March 2017 that will either expire or be renewed at that time.</w:t>
            </w:r>
            <w:r w:rsidDel="00000000" w:rsidR="00000000" w:rsidRPr="00000000">
              <w:rPr>
                <w:rtl w:val="0"/>
              </w:rPr>
            </w:r>
          </w:p>
          <w:p w:rsidR="00000000" w:rsidDel="00000000" w:rsidP="00000000" w:rsidRDefault="00000000" w:rsidRPr="00000000">
            <w:pPr>
              <w:pBdr/>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Objective </w:t>
            </w:r>
            <w:r w:rsidDel="00000000" w:rsidR="00000000" w:rsidRPr="00000000">
              <w:rPr>
                <w:rtl w:val="0"/>
              </w:rPr>
            </w:r>
          </w:p>
        </w:tc>
        <w:tc>
          <w:tcPr/>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Goals &amp; Objectives</w:t>
            </w:r>
            <w:r w:rsidDel="00000000" w:rsidR="00000000" w:rsidRPr="00000000">
              <w:rPr>
                <w:rFonts w:ascii="Cambria" w:cs="Cambria" w:eastAsia="Cambria" w:hAnsi="Cambria"/>
                <w:rtl w:val="0"/>
              </w:rPr>
              <w:t xml:space="preserve">:</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Internet Governance CWG has been established by the participating SO’s and AC’s to coordinate, facilitate, and increase the participation of the ICANN community in discussions and processes pertaining to Internet Governance.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Internet Governance CCWG is established by the participating Supporting Organizations and Advisory Committees to build awareness in the ICANN community  about specific Internet governance issues related to ICANN’s mission and mandate  and assist  the effective participation of the ICANN community in Internet governance processes that relate to ICANN’s mandate.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To achieve these goals the CCWG  will:</w:t>
            </w:r>
          </w:p>
          <w:p w:rsidR="00000000" w:rsidDel="00000000" w:rsidP="00000000" w:rsidRDefault="00000000" w:rsidRPr="00000000">
            <w:pPr>
              <w:numPr>
                <w:ilvl w:val="0"/>
                <w:numId w:val="6"/>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Increase awareness about  relevant Internet governance and policy issues in the </w:t>
            </w:r>
            <w:r w:rsidDel="00000000" w:rsidR="00000000" w:rsidRPr="00000000">
              <w:rPr>
                <w:rFonts w:ascii="Cambria" w:cs="Cambria" w:eastAsia="Cambria" w:hAnsi="Cambria"/>
                <w:rtl w:val="0"/>
              </w:rPr>
              <w:t xml:space="preserve">ICANN Community</w:t>
            </w: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6"/>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Enhance cooperation between the CCWG IG and the </w:t>
            </w:r>
            <w:r w:rsidDel="00000000" w:rsidR="00000000" w:rsidRPr="00000000">
              <w:rPr>
                <w:rFonts w:ascii="Cambria" w:cs="Cambria" w:eastAsia="Cambria" w:hAnsi="Cambria"/>
                <w:rtl w:val="0"/>
              </w:rPr>
              <w:t xml:space="preserve">ICANN Government Engagement (GE)</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functions on Internet governance matters</w:t>
            </w:r>
          </w:p>
          <w:p w:rsidR="00000000" w:rsidDel="00000000" w:rsidP="00000000" w:rsidRDefault="00000000" w:rsidRPr="00000000">
            <w:pPr>
              <w:numPr>
                <w:ilvl w:val="0"/>
                <w:numId w:val="6"/>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Increase coordination and collaboration with the Board Internet Governance  Working Group </w:t>
            </w:r>
          </w:p>
          <w:p w:rsidR="00000000" w:rsidDel="00000000" w:rsidP="00000000" w:rsidRDefault="00000000" w:rsidRPr="00000000">
            <w:pPr>
              <w:numPr>
                <w:ilvl w:val="0"/>
                <w:numId w:val="6"/>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Create more targeted and effective approaches to relevant Internet governance processes and issues.</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All issues, processes and discussions regarding the Transition of NTIA’s Stewardship of the IANA Functions, and/or current and future accountability and accountability mechanisms related to the aforementioned Transition, are deemed to be out of scope of the objective of the WG.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For avoidance of doubt: The WG shall not act as a representative of the participating SO’s and AC’s collectively or individually, nor others, unless they have been explicitly asked to do so by all the participating SO’s and AC’s collectively or individually.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Scope of Activities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Scope of Activities </w:t>
            </w:r>
          </w:p>
        </w:tc>
      </w:tr>
      <w:tr>
        <w:trPr>
          <w:trHeight w:val="6480" w:hRule="atLeast"/>
        </w:trP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scope of activities of the WG is to do whatever it deems relevant and necessary to facilitate and ensure engagement and participation of the ICANN community in the global Internet governance scene and multi-stakeholder decision-making processes.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WG will take a proactive role in seeking and fostering participation and input into the processes and provide regular feedback to the SO's and AC's.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achieving its objective the WG will undertake, but is not limited to, the following activities: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Provide input to ICANN staff, SOs and/or ACs on issues pertaining to Internet Governance discussions and processes.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Provide input to the participating SOs and/or ACs to ensure such input as mentioned under a. above is reflected in ICANN’s activities in discussions and processes pertaining to Internet Governance.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Convey to the ICANN community discussions about ICANN or ICANN matters that arise in other Internet Governance discussions and processes.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Organize SO and AC focused sessions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Disseminate and summarize information relevant and related to the Internet Governance events and processes described above.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Draft Position Papers and Statements as deemed appropriate, in accordance with the rules of this Charter (section 4).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To fulfill  its goals and objectives, the CCWG will:  </w:t>
            </w:r>
          </w:p>
          <w:p w:rsidR="00000000" w:rsidDel="00000000" w:rsidP="00000000" w:rsidRDefault="00000000" w:rsidRPr="00000000">
            <w:pPr>
              <w:numPr>
                <w:ilvl w:val="0"/>
                <w:numId w:val="1"/>
              </w:numPr>
              <w:pBd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Identify Internet governance and policy issues, relevant to ICANN and its mission </w:t>
            </w:r>
          </w:p>
          <w:p w:rsidR="00000000" w:rsidDel="00000000" w:rsidP="00000000" w:rsidRDefault="00000000" w:rsidRPr="00000000">
            <w:pPr>
              <w:numPr>
                <w:ilvl w:val="0"/>
                <w:numId w:val="5"/>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Coordinate, facilitate, and increase the awareness of the ICANN community participation of the ICANN community on the in discussions and processes pertaining to Internet Governance, as appropriate and within ICANN’s mission and mandate.</w:t>
            </w:r>
          </w:p>
          <w:p w:rsidR="00000000" w:rsidDel="00000000" w:rsidP="00000000" w:rsidRDefault="00000000" w:rsidRPr="00000000">
            <w:pPr>
              <w:numPr>
                <w:ilvl w:val="0"/>
                <w:numId w:val="5"/>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Work with the ICANN </w:t>
            </w:r>
            <w:r w:rsidDel="00000000" w:rsidR="00000000" w:rsidRPr="00000000">
              <w:rPr>
                <w:rFonts w:ascii="Cambria" w:cs="Cambria" w:eastAsia="Cambria" w:hAnsi="Cambria"/>
                <w:rtl w:val="0"/>
              </w:rPr>
              <w:t xml:space="preserve">Government Engagement Team (or other parts of organisation as appropriate)</w:t>
            </w:r>
            <w:r w:rsidDel="00000000" w:rsidR="00000000" w:rsidRPr="00000000">
              <w:rPr>
                <w:rFonts w:ascii="Cambria" w:cs="Cambria" w:eastAsia="Cambria" w:hAnsi="Cambria"/>
                <w:rtl w:val="0"/>
              </w:rPr>
              <w:t xml:space="preserve">  to identify appropriate Internet policy and governance related  and fora and meetings in which ICANN should engage. </w:t>
            </w:r>
          </w:p>
          <w:p w:rsidR="00000000" w:rsidDel="00000000" w:rsidP="00000000" w:rsidRDefault="00000000" w:rsidRPr="00000000">
            <w:pPr>
              <w:numPr>
                <w:ilvl w:val="0"/>
                <w:numId w:val="2"/>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Align the ICANN community approaches to IG issues within the  ICANN mission and align with the strategies of the  ICANN Board Internet Governance  WG</w:t>
            </w:r>
            <w:r w:rsidDel="00000000" w:rsidR="00000000" w:rsidRPr="00000000">
              <w:rPr>
                <w:rFonts w:ascii="Cambria" w:cs="Cambria" w:eastAsia="Cambria" w:hAnsi="Cambria"/>
                <w:rtl w:val="0"/>
              </w:rPr>
              <w:t xml:space="preserve"> (see below)</w:t>
            </w:r>
          </w:p>
          <w:p w:rsidR="00000000" w:rsidDel="00000000" w:rsidP="00000000" w:rsidRDefault="00000000" w:rsidRPr="00000000">
            <w:pPr>
              <w:numPr>
                <w:ilvl w:val="0"/>
                <w:numId w:val="2"/>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 Draft Position Papers and Statements as deemed appropriate, within the goals and objectives and in accordance with the rules of this Charter.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With regards to working with the ICANN Board WG on Internet Governance  and ICANN’s GE team  the CCWG IG shall undertake the following:</w:t>
            </w:r>
          </w:p>
          <w:p w:rsidR="00000000" w:rsidDel="00000000" w:rsidP="00000000" w:rsidRDefault="00000000" w:rsidRPr="00000000">
            <w:pPr>
              <w:numPr>
                <w:ilvl w:val="0"/>
                <w:numId w:val="4"/>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Coordinate with the Board IG WG on a monthly basis (or other periodicity as agreed) and invite the Board IG WG  members to  CCWG IG meetings, calls, etc.</w:t>
            </w:r>
          </w:p>
          <w:p w:rsidR="00000000" w:rsidDel="00000000" w:rsidP="00000000" w:rsidRDefault="00000000" w:rsidRPr="00000000">
            <w:pPr>
              <w:numPr>
                <w:ilvl w:val="0"/>
                <w:numId w:val="4"/>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Share updates (as appropriate) on key IG threats and opportunities, and initiate discussions on how to respond to such threats, including an assessment of the appropriate level of Board  and community resource allocation to do same, </w:t>
            </w:r>
          </w:p>
          <w:p w:rsidR="00000000" w:rsidDel="00000000" w:rsidP="00000000" w:rsidRDefault="00000000" w:rsidRPr="00000000">
            <w:pPr>
              <w:numPr>
                <w:ilvl w:val="0"/>
                <w:numId w:val="4"/>
              </w:numPr>
              <w:pBd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Agree - as appropriate -  levels and scope of representation at key in-mission IG  fora and processes, etc.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CCWG IG, Board IG WG and ICANN GE should, </w:t>
            </w:r>
            <w:r w:rsidDel="00000000" w:rsidR="00000000" w:rsidRPr="00000000">
              <w:rPr>
                <w:rFonts w:ascii="Cambria" w:cs="Cambria" w:eastAsia="Cambria" w:hAnsi="Cambria"/>
                <w:rtl w:val="0"/>
              </w:rPr>
              <w:t xml:space="preserve">as appropriate,</w:t>
            </w:r>
            <w:r w:rsidDel="00000000" w:rsidR="00000000" w:rsidRPr="00000000">
              <w:rPr>
                <w:rFonts w:ascii="Cambria" w:cs="Cambria" w:eastAsia="Cambria" w:hAnsi="Cambria"/>
                <w:rtl w:val="0"/>
              </w:rPr>
              <w:t xml:space="preserve">  coordinate written, verbal and other responses to consultations, messaging for external audiences on IG matters,.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For avoidance of doubt: The CCWG shall not act as a representative of the participating SOs and ACs collectively or individually, nor others, unless they have been explicitly asked to do so by all the participating SOs and ACs collectively or individually.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For each of the above activities there should be a clear articulation by the CCWG as to how the proposed activity is consistent with  the mission and mandate of ICANN.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3. Deliverables and Timeframes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3. Deliverables and Reporting Deliverables</w:t>
            </w:r>
          </w:p>
        </w:tc>
      </w:tr>
      <w:tr>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Deliverables:</w:t>
            </w:r>
          </w:p>
          <w:p w:rsidR="00000000" w:rsidDel="00000000" w:rsidP="00000000" w:rsidRDefault="00000000" w:rsidRPr="00000000">
            <w:pPr>
              <w:numPr>
                <w:ilvl w:val="0"/>
                <w:numId w:val="3"/>
              </w:numPr>
              <w:pBdr/>
              <w:spacing w:after="60" w:lineRule="auto"/>
              <w:ind w:left="720" w:hanging="360"/>
              <w:contextualSpacing w:val="1"/>
              <w:jc w:val="both"/>
              <w:rPr>
                <w:rFonts w:ascii="Cambria" w:cs="Cambria" w:eastAsia="Cambria" w:hAnsi="Cambria"/>
                <w:i w:val="1"/>
              </w:rPr>
            </w:pPr>
            <w:r w:rsidDel="00000000" w:rsidR="00000000" w:rsidRPr="00000000">
              <w:rPr>
                <w:rFonts w:ascii="Cambria" w:cs="Cambria" w:eastAsia="Cambria" w:hAnsi="Cambria"/>
                <w:i w:val="1"/>
                <w:rtl w:val="0"/>
              </w:rPr>
              <w:t xml:space="preserve">Position Papers and Statements</w:t>
            </w:r>
            <w:r w:rsidDel="00000000" w:rsidR="00000000" w:rsidRPr="00000000">
              <w:rPr>
                <w:rtl w:val="0"/>
              </w:rPr>
            </w:r>
          </w:p>
          <w:p w:rsidR="00000000" w:rsidDel="00000000" w:rsidP="00000000" w:rsidRDefault="00000000" w:rsidRPr="00000000">
            <w:pPr>
              <w:pBd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rtl w:val="0"/>
              </w:rPr>
              <w:t xml:space="preserve">As</w:t>
            </w:r>
            <w:r w:rsidDel="00000000" w:rsidR="00000000" w:rsidRPr="00000000">
              <w:rPr>
                <w:rFonts w:ascii="Cambria" w:cs="Cambria" w:eastAsia="Cambria" w:hAnsi="Cambria"/>
                <w:rtl w:val="0"/>
              </w:rPr>
              <w:t xml:space="preserve"> part of its activities, the WG may prepare and propose a Position Paper or Statement. In order to inform the participating SO’s and AC’s collectively and individually, and others, in a timely manner that their endorsement or support for a Position Paper or Statement will be sought, the schedule for drafting and decision-making relating to a Position Paper or Statement should be included in the work plan. </w:t>
            </w:r>
            <w:r w:rsidDel="00000000" w:rsidR="00000000" w:rsidRPr="00000000">
              <w:rPr>
                <w:rtl w:val="0"/>
              </w:rPr>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2.  Workshops and Reports of workshops at key Internet Governance  Fora </w:t>
            </w:r>
            <w:r w:rsidDel="00000000" w:rsidR="00000000" w:rsidRPr="00000000">
              <w:rPr>
                <w:rFonts w:ascii="Cambria" w:cs="Cambria" w:eastAsia="Cambria" w:hAnsi="Cambria"/>
                <w:rtl w:val="0"/>
              </w:rPr>
              <w:t xml:space="preserve">(organised and coordinated by the CCWG)</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3. Annual Reports</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summary of activities of the CCWG</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4. Progress Papers</w:t>
            </w:r>
          </w:p>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rtl w:val="0"/>
              </w:rPr>
              <w:t xml:space="preserve">CCWG will report to the broader community on its activities and progress made at times set forth in the Work Plan</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Work Plan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Work Plan</w:t>
            </w:r>
          </w:p>
        </w:tc>
      </w:tr>
      <w:tr>
        <w:trPr>
          <w:trHeight w:val="2620" w:hRule="atLeast"/>
        </w:trP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As a first step the WG should establish and adopt an initial work plan and an associated schedule. At a minimum the work plan and schedule should include the relevant schedule of activities of the WG related to the relevant Internet Governance events, and the methods for informing the participating SO’s, AC’s and broader community of progress made by the WG. The initial work plan and schedule should be published on the web page of the WG. The Co-Chairs will be responsible for maintaining and updating the work plan and schedule and for informing the Chairs of the participating SO’s and AC’s of changes made to the work plan and schedule.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rtl w:val="0"/>
              </w:rPr>
              <w:t xml:space="preserve">he CCWG should establish and adopt an annual Work Plan and associated schedules. At a minimum the work plans and schedules should include the relevant schedule of activities of the WG related to the relevant Internet Governance events, and the methods for informing the participating SO’s, AC’s and broader community of progress made by the WG. The initial work plans and schedules should be published on the web page of the WG. </w:t>
            </w:r>
            <w:r w:rsidDel="00000000" w:rsidR="00000000" w:rsidRPr="00000000">
              <w:rPr>
                <w:rFonts w:ascii="Cambria" w:cs="Cambria" w:eastAsia="Cambria" w:hAnsi="Cambria"/>
                <w:rtl w:val="0"/>
              </w:rPr>
              <w:t xml:space="preserve">The Co-Chairs will be responsible for maintaining and updating the work plan and schedule and for informing the Chairs of the participating SO’s and AC’s of changes made to the work plan and schedule.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Report on Progress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Report on Progress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Co-Chairs of the WG shall update the participating SO’s and AC’s at least monthly on the activities of the WG.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Co-Chairs of the CC</w:t>
            </w:r>
            <w:r w:rsidDel="00000000" w:rsidR="00000000" w:rsidRPr="00000000">
              <w:rPr>
                <w:rFonts w:ascii="Cambria" w:cs="Cambria" w:eastAsia="Cambria" w:hAnsi="Cambria"/>
                <w:rtl w:val="0"/>
              </w:rPr>
              <w:t xml:space="preserve">WG</w:t>
            </w:r>
            <w:r w:rsidDel="00000000" w:rsidR="00000000" w:rsidRPr="00000000">
              <w:rPr>
                <w:rFonts w:ascii="Cambria" w:cs="Cambria" w:eastAsia="Cambria" w:hAnsi="Cambria"/>
                <w:rtl w:val="0"/>
              </w:rPr>
              <w:t xml:space="preserve"> shall update the participating SO’s and AC’s at ICANN meetings on the activities of the WG, in addition to an annual report.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At appropriate times, as identified in the work plan, the WG shall produce a Progress paper to inform the broader community of its activities and progress made.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At appropriate times, as identified in the work plan, the WG shall produce a Progress paper to inform the broader community of its activities and progress made.</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CCWG members </w:t>
            </w:r>
            <w:r w:rsidDel="00000000" w:rsidR="00000000" w:rsidRPr="00000000">
              <w:rPr>
                <w:rFonts w:ascii="Cambria" w:cs="Cambria" w:eastAsia="Cambria" w:hAnsi="Cambria"/>
                <w:rtl w:val="0"/>
              </w:rPr>
              <w:t xml:space="preserve"> should liaise with and report to their respective appointing  SO/ACs periodically.</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Position Papers and Statements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As part of its activities, the WG may prepare and propose a Position Paper or Statement. In order to inform the participating SO’s and AC’s collectively and individually, and others, in a timely manner that their endorsement or support for a Position Paper or Statement will be sought, the schedule for drafting and decision-making relating to a Position Paper or Statement should be included in the work plan.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4. Process for the development of a Position Paper or Statement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4. </w:t>
            </w:r>
            <w:r w:rsidDel="00000000" w:rsidR="00000000" w:rsidRPr="00000000">
              <w:rPr>
                <w:rFonts w:ascii="Cambria" w:cs="Cambria" w:eastAsia="Cambria" w:hAnsi="Cambria"/>
                <w:b w:val="1"/>
                <w:rtl w:val="0"/>
              </w:rPr>
              <w:t xml:space="preserve">Process for the launch of public consultations, development of position papers or statements </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WG Interim Position Paper or Draft Statement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WG, at its own discretion, may publish for public consultation within the ICANN community an Interim Paper, which will contain a review and analysis of the topics it considers relevant, or a draft Statement. This document will be published for public consultation at the time designated in the WG work plan.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CCWG, at its own discretion, may publish for public consultation within the ICANN community position papers and other relevant documents for consideration by the community.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Such a public consultation could include an Interim Paper, which will contain a review and analysis of the topics it considers relevant, and/or a draft Statement. This document will be published for public consultation at the time designated in the WG work plan. </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Review of Interim Paper or Draft Statement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Review of CCWG Public Consultation</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After closure of the public consultation on the Interim Paper, the WG shall review and analyse the comments received and may, at its reasonable discretion, provide appropriate responses.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After closure of the public consultation on the Interim Paper, the CCWG shall review and analyse the comments received and may, at its reasonable discretion, provide appropriate responses. </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WG Position Paper or Statement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CCWG Position Paper or Statement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considering a WG Position Paper or Statement the WG shall seek to act by consensus. The consensus view of the members of the WG shall be conveyed to the participating SO’s and AC’s. If a minority disagrees with a position, that minority position shall be included in the Paper or Statement. The WG Paper or Statement shall be published within seven days after adoption of this Paper or Statement by the WG and conveyed to the chairs of the participating SO’s and AC’s.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considering a CCWG Position Paper or Statement the WG shall seek to act by consensus. The consensus view of the members of the WG shall be conveyed to the participating SO’s and AC’s. If a minority disagrees with a position, that minority position shall be included in the Paper or Statement. The WG Paper or Statement shall be published within seven days after adoption of this Paper or Statement by the WG and conveyed to the chairs of the participating SO’s and AC’s.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SO and AC Endorsement or Support for the WG Position Paper or Statement </w:t>
            </w:r>
            <w:r w:rsidDel="00000000" w:rsidR="00000000" w:rsidRPr="00000000">
              <w:rPr>
                <w:rtl w:val="0"/>
              </w:rPr>
            </w:r>
          </w:p>
        </w:tc>
        <w:tc>
          <w:tcPr/>
          <w:p w:rsidR="00000000" w:rsidDel="00000000" w:rsidP="00000000" w:rsidRDefault="00000000" w:rsidRPr="00000000">
            <w:pPr>
              <w:pBdr/>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Decision Making by the Chartering Organizations on the CCWG’s [Final] Output</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After submission of the WG Position Paper or Statement each of the participating SO’s and AC’s shall decide whether to support or endorse the submitted draft, each in accordance with their own rules and procedures. The chair(s) of the participating SOs and ACs shall notify the Co-Chairs of the WG accordingly.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After submission of the CCWG Position Paper or Statement, each of the participating SOs and ACs shall decide whether to support or endorse the submitted draft, each in accordance with their own rules and procedures. The chair(s) of the participating SOs and ACs shall notify the Co-Chairs of the CCWG accordingly of the result of their deliberations as soon as feasible.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all participating SOs and ACs endorse and support the proposed Position Paper, the WG may publish it and submit it to the Internet Governance discussions and processes.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all participating SOs and ACs endorse and support the proposed Position Paper, the CCWG may publish it and submit it to the Internet Governance discussions and processes. </w:t>
            </w:r>
          </w:p>
        </w:tc>
      </w:tr>
      <w:tr>
        <w:trPr>
          <w:trHeight w:val="2340" w:hRule="atLeast"/>
        </w:trP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that one or more of the participating SO’s or AC’s do(es) not support or endorse a Position Paper or Statement, the Co-Chairs of the WG shall be notified accordingly. This notification shall include at a minimum the reasons for the lack of support or endorsement. The WG may, at its discretion, either: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Reconsider, and submit a Supplemental Position Paper or Statement to all participating SO’s and AC’s to seek their support or endorsement, or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Publish and submit the Position Paper or Statement, noting the part(s) of the Position Paper or Statement that are fully supported, and which SO or AC dissents from the WG view, or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Refrain from submitting the (Supplemental) Position Paper or Statement, and making it public. </w:t>
            </w:r>
          </w:p>
        </w:tc>
        <w:tc>
          <w:tcPr/>
          <w:p w:rsidR="00000000" w:rsidDel="00000000" w:rsidP="00000000" w:rsidRDefault="00000000" w:rsidRPr="00000000">
            <w:pPr>
              <w:pBd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Supplemental Final Output</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that one or more of the participating SOs or ACs do(es) not support or endorse a Position Paper or Statement, the Co-Chairs of the CCWG shall be notified accordingly. This notification shall include at a minimum the reasons for the lack of support or endorsement. The CCWG may, </w:t>
            </w:r>
            <w:r w:rsidDel="00000000" w:rsidR="00000000" w:rsidRPr="00000000">
              <w:rPr>
                <w:rFonts w:ascii="Cambria" w:cs="Cambria" w:eastAsia="Cambria" w:hAnsi="Cambria"/>
                <w:rtl w:val="0"/>
              </w:rPr>
              <w:t xml:space="preserve">through</w:t>
            </w:r>
            <w:r w:rsidDel="00000000" w:rsidR="00000000" w:rsidRPr="00000000">
              <w:rPr>
                <w:rFonts w:ascii="Cambria" w:cs="Cambria" w:eastAsia="Cambria" w:hAnsi="Cambria"/>
                <w:rtl w:val="0"/>
              </w:rPr>
              <w:t xml:space="preserve"> consensus, either: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Reconsider, and submit a Supplemental Position Paper or Statement to all participating SOs and ACs to seek their support or endorsement, or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Publish and submit the Position Paper or Statement, noting the part(s) of the Position Paper or Statement that are fully supported, and which SO or AC dissents from the CCWG view, or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Refrain from submitting the (Supplemental) Position Paper or Statement, and making it public.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r>
      <w:tr>
        <w:trPr>
          <w:trHeight w:val="260" w:hRule="atLeast"/>
        </w:trP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c>
          <w:tcPr/>
          <w:p w:rsidR="00000000" w:rsidDel="00000000" w:rsidP="00000000" w:rsidRDefault="00000000" w:rsidRPr="00000000">
            <w:pPr>
              <w:pBdr/>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Submission of a Board Report</w:t>
            </w:r>
          </w:p>
        </w:tc>
      </w:tr>
      <w:tr>
        <w:trPr>
          <w:trHeight w:val="520" w:hRule="atLeast"/>
        </w:trP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CCWG will regularly report to Board Working Group on IG as stated in Paragraph 2 above. </w:t>
            </w:r>
          </w:p>
          <w:p w:rsidR="00000000" w:rsidDel="00000000" w:rsidP="00000000" w:rsidRDefault="00000000" w:rsidRPr="00000000">
            <w:pPr>
              <w:pBdr/>
              <w:spacing w:after="60" w:lineRule="auto"/>
              <w:contextualSpacing w:val="0"/>
              <w:jc w:val="both"/>
              <w:rPr>
                <w:rFonts w:ascii="Cambria" w:cs="Cambria" w:eastAsia="Cambria" w:hAnsi="Cambria"/>
              </w:rPr>
            </w:pPr>
            <w:hyperlink r:id="rId5">
              <w:r w:rsidDel="00000000" w:rsidR="00000000" w:rsidRPr="00000000">
                <w:rPr>
                  <w:rFonts w:ascii="Cambria" w:cs="Cambria" w:eastAsia="Cambria" w:hAnsi="Cambria"/>
                  <w:color w:val="1155cc"/>
                  <w:u w:val="single"/>
                  <w:rtl w:val="0"/>
                </w:rPr>
                <w:t xml:space="preserve">https://features.icann.org/board-working-group-internet-governance-bwg-ig</w:t>
              </w:r>
            </w:hyperlink>
            <w:r w:rsidDel="00000000" w:rsidR="00000000" w:rsidRPr="00000000">
              <w:rPr>
                <w:rtl w:val="0"/>
              </w:rPr>
            </w:r>
          </w:p>
          <w:p w:rsidR="00000000" w:rsidDel="00000000" w:rsidP="00000000" w:rsidRDefault="00000000" w:rsidRPr="00000000">
            <w:pPr>
              <w:pBd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rtl w:val="0"/>
              </w:rPr>
              <w:t xml:space="preserve">As appropriate and subject to the process referred to in the </w:t>
            </w:r>
            <w:r w:rsidDel="00000000" w:rsidR="00000000" w:rsidRPr="00000000">
              <w:rPr>
                <w:rFonts w:ascii="Cambria" w:cs="Cambria" w:eastAsia="Cambria" w:hAnsi="Cambria"/>
                <w:rtl w:val="0"/>
              </w:rPr>
              <w:t xml:space="preserve">Section (2) </w:t>
            </w:r>
            <w:r w:rsidDel="00000000" w:rsidR="00000000" w:rsidRPr="00000000">
              <w:rPr>
                <w:rFonts w:ascii="Cambria" w:cs="Cambria" w:eastAsia="Cambria" w:hAnsi="Cambria"/>
                <w:rtl w:val="0"/>
              </w:rPr>
              <w:t xml:space="preserve"> of this Charter (ie 2 years from March 2017) , after receiving the relevant notifications from all Chartering Organizations as described above, the Chair(s) of the CCWG shall, within a reasonable time after receiving the last notification, submit the CCWG- Board Report to the Chair of the ICANN Board of Directors and the Chairs of all the Chartering Organizations the report shall include at a minimum:</w:t>
            </w:r>
          </w:p>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rtl w:val="0"/>
              </w:rPr>
              <w:t xml:space="preserve">a) The (supplemental) final output as adopted by the CCWG;</w:t>
            </w:r>
          </w:p>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rtl w:val="0"/>
              </w:rPr>
              <w:t xml:space="preserve">b) The notifications of the decisions from the Chartering Organizations; and</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 Documentation of the process that was followed, including but not limited to documenting the process of reaching consensus within the CCWG and any public consultations that were held.</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after="60" w:lineRule="auto"/>
              <w:contextualSpacing w:val="0"/>
              <w:jc w:val="both"/>
              <w:rPr>
                <w:rFonts w:ascii="Cambria" w:cs="Cambria" w:eastAsia="Cambria" w:hAnsi="Cambria"/>
                <w:color w:val="ff0000"/>
              </w:rPr>
            </w:pPr>
            <w:r w:rsidDel="00000000" w:rsidR="00000000" w:rsidRPr="00000000">
              <w:rPr>
                <w:rFonts w:ascii="Cambria" w:cs="Cambria" w:eastAsia="Cambria" w:hAnsi="Cambria"/>
                <w:rtl w:val="0"/>
              </w:rPr>
              <w:t xml:space="preserve">The Report could include a request that the mandate of the CCWG be extended for another period. </w:t>
            </w:r>
            <w:r w:rsidDel="00000000" w:rsidR="00000000" w:rsidRPr="00000000">
              <w:rPr>
                <w:rtl w:val="0"/>
              </w:rPr>
            </w:r>
          </w:p>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one or more of the Chartering Organizations do(es) not support (parts of) the (supplemental) final output, the Board Report shall clearly indicate which part(s) of the (supplemental) final output are fully supported and the parts that are not, as well as which of the Chartering Organizations dissents, to the extent this is feasible.</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5 Members, Staffing, and Organization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5. Membership, Staffing, and Organization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i w:val="1"/>
                <w:rtl w:val="0"/>
              </w:rPr>
              <w:t xml:space="preserve">Participants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Membership Criteria:</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WG shall be comprised of Participants who may be either Members, Observers or Experts. Participation in the WG is open to community participants from ICANN SOs and ACs.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Membership in the CCWG, and its sub-working groups should these be created, is open to Members, Participants, and others as noted in the Charter. Members are appointed by the Chartering Organizations in accordance with their own rules and procedures.</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Each of the participating SOs and ACs shall appoint a Co-Chair of the WG. The Co-Chairs shall have primary leadership responsibilities for the WG. The Co-Chairs are encouraged to collaborate with one another and with ICANN support staff in leading the WG. The Co-Chairs may elect a chair and a vice-chair from among the Co-Chairs, if considered helpful to lead the WG and after consulting the Participants.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Volunteer Chair(s) will guide CCWG deliberations and ensure that the process is bottom-up, consensus-based and has balanced multi stakeholder participation.</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chair(s) shall be appointed by the Chartering Organizations, should a Chartering Organization decide to appoint a co-chair to the CCWG.</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There shall be a minimum of two Members (excluding the appointed Co-Chair) from each participating SO and AC and a maximum of six (6) Members (excluding the appointed Co-Chair) from each participating SO and AC, with the maximum number of Members subject to review by the WG Co-Chairs should they determine that the workload and progress of the WG would be facilitated by having additional Members.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Each Chartering Organization shall appoint a minimum of 2 and a maximum of 5 Members.</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addition, all SOs and ACs may appoint Observers if permitted by and in accordance with their own rules and procedures. Such Observers are entitled to participate in WG deliberations on an equal footing with the Members except for formal voting, when called for by the Co-Chairs of the WG. Voting is limited only to Members. The number of Observers appointed by each SO and AC shall not exceed the number of Members appointed by that SO or AC.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addition, the CCWG will be open to any interested person as a Participant or Observer. Participants may be from a Chartering Organization, from a stakeholder group not represented in the CCWG, or may be self-appointed. Participants will be able to actively participate in and attend all CCWG meetings, work groups and sub-work groups.</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Where Board/staff liaisons or advisors are to be appointed to a CCWG, this should be specified in the Charter.</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Co-Chairs of the Working Group, in consultation with the Members of the WG, may also appoint Experts to the Working Group. Experts are not considered Members or Observers, but otherwise are entitled to participate on equal footing as Observers.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Expert Advisors:</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If expert Advisors are expected to be needed, guidelines for their involvement should be included here. For instance, the following elements may be considered:</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Define the expertise needed, anticipated cost, selection process/methodology, and allotted budget.</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role of Advisors – for instance, they may or may not be expected to contribute to the dialogue similar to CCWG Participants, though if there is a need for any consensus call(s), the Advisors should not participate in such a call.</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All Participants are required to submit a Statement of Interest (SOI) in order to participate in the WG. Participants from SOs or ACs for which a Statement of Interest is required for participation in a WG shall submit an SOI in accordance with the rules applicable to that SO/AC (if any); other Participants shall submit an SOI that provides information comparable to that required by the rules applicable to any SO/AC for which SOIs are required.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Where applicable, all participants in this process shall submit a Statement of Interest (SOI) following the procedures of their Chartering Organization or at minimum a statement listing his/her SO/AC affiliation (if applicable), and relevant expertise, skills and interest.</w:t>
            </w:r>
          </w:p>
        </w:tc>
      </w:tr>
      <w:tr>
        <w:trPr>
          <w:trHeight w:val="780" w:hRule="atLeast"/>
        </w:trP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All WG Participants are expected to be able to: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Demonstrate knowledge or expertise about aspects of the objectives of the WG; and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Commit to actively participate in the activities of the WG on an ongoing basis.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Chartering Organizations should make reasonable efforts that individual Members:</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Have sufficient expertise to participate in the CCWG on the applicable subject matter;</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Commit to actively participate in the activities of the CCWG on an ongoing basis;</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Where appropriate, solicit and communicate the views and concerns of individuals in the organization that appoints them; and</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Commit to abide to the Charter when participating in the CCWG.</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All participants (i.e., Co-Chairs, other Members, Observers, Experts and support staff) will be listed on the WG’s workspace.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All Members, Participants, Observers, advisors and liaisons will be listed on the CCWG’s Wiki [https://community.icann.org/pages/viewpage.action?pageId=43984275]. The mailing list of the CCWG will be publicly archived [https://mm.icann.org/mailman/listinfo/ccwg-internet-governance].</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Chartering Organizations are encouraged to use open and inclusive processes when selecting their members for this CCWG, and are expected both individually and in consultation with the other Chartering Organizations to take reasonable efforts to ensure that the final membership of the CCWG-IG is sufficiently diverse to the extent feasible (including but not limited to geographical region, stakeholder representation, and needed skill sets).</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i w:val="1"/>
                <w:rtl w:val="0"/>
              </w:rPr>
              <w:t xml:space="preserve">Support Staff and Tools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Support Staff and Tools </w:t>
            </w:r>
          </w:p>
        </w:tc>
      </w:tr>
      <w:tr>
        <w:trPr>
          <w:trHeight w:val="1320" w:hRule="atLeast"/>
        </w:trP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ICANN is expected to provide adequate staff support to the WG.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addition, the following communication tools have been established to aid the work of the WG: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o WG Wiki Workspace at (URL TBD)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o WG Email List Subscriptions (TBD); and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o WG SOI Repository, if appropriate, at (URL TBD)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ICANN will provide sufficient staff support to support the activities of the CCWG. The ICANN staff assigned to the CCWG will fully support the work of the CCWG as requested by the Chair(s), including providing meeting support, document drafting, editing and distribution as well as making substantive contributions. ICANN staff, in a coordinated effort with the CCWG, will facilitate outreach to ensure that the global multistakeholder community is aware of and able as much as possible to participate in the work of the CCWG. </w:t>
            </w:r>
            <w:r w:rsidDel="00000000" w:rsidR="00000000" w:rsidRPr="00000000">
              <w:rPr>
                <w:rFonts w:ascii="Cambria" w:cs="Cambria" w:eastAsia="Cambria" w:hAnsi="Cambria"/>
                <w:rtl w:val="0"/>
              </w:rPr>
              <w:t xml:space="preserve">To the extent possible, any additional resources (beyond the assigned ICANN staff) that may be needed should be identified at the earliest opportunity, to ensure that such resources can be obtained and planned for.</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i w:val="1"/>
                <w:rtl w:val="0"/>
              </w:rPr>
              <w:t xml:space="preserve">Working Group Methodology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6. Rules of Engagement</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Making Decisions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Decision-Making Methodologies </w:t>
            </w:r>
          </w:p>
        </w:tc>
      </w:tr>
      <w:tr>
        <w:trPr>
          <w:trHeight w:val="1340" w:hRule="atLeast"/>
        </w:trP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considering its work plan, Reports, Papers and Statements (if any) the WG shall seek to act by consensus. If a minority opposes a consensus position, that minority position shall be incorporated in the related report, paper or statement. The Co-Chairs shall be responsible for designating each position as having either attained “consensus” or “no consensus” in the WG.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Based upon the WG's needs and/or the Co-Chairs’ direction, WG participants may request that their names are not associated explicitly with any view/position.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Consensus calls should always utilize best efforts to involve the entire WG, and include at least two WG readings of a Paper, Position or Statement to allow all Participants to state their views. It is the role of the Co-Chairs to designate whether consensus is reached and announce this designation to the WG. The Co-Chairs may call for a vote of the Members on proposed recommendations if they reasonably believe that this will facilitate the WG’s deliberations.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w:t>
            </w:r>
            <w:r w:rsidDel="00000000" w:rsidR="00000000" w:rsidRPr="00000000">
              <w:rPr>
                <w:rFonts w:ascii="Cambria" w:cs="Cambria" w:eastAsia="Cambria" w:hAnsi="Cambria"/>
                <w:rtl w:val="0"/>
              </w:rPr>
              <w:t xml:space="preserve"> developing its output, work plan and any reports, the CCWG shall seek to act by consensus. The Chair(s) may make a call for Consensus. In making such a call, a Chair(s) should always make reasonable efforts to involve at a minimum all Members of the CCWG (or sub-working groups, if applicable).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Chair(s) shall be responsible for designating each position as having one of the following designations: </w:t>
            </w:r>
          </w:p>
          <w:p w:rsidR="00000000" w:rsidDel="00000000" w:rsidP="00000000" w:rsidRDefault="00000000" w:rsidRPr="00000000">
            <w:pPr>
              <w:pBdr/>
              <w:spacing w:after="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a) Full Consensus - a position where no minority disagrees; identified by an absence of objection </w:t>
            </w:r>
          </w:p>
          <w:p w:rsidR="00000000" w:rsidDel="00000000" w:rsidP="00000000" w:rsidRDefault="00000000" w:rsidRPr="00000000">
            <w:pPr>
              <w:pBdr/>
              <w:spacing w:after="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b) Consensus – a position where a small minority disagrees, but most agree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absence of Full Consensus, the Chair(s) should allow for the submission of minority viewpoint(s) and these, along with the consensus view, shall be included in the report or relevant deliverable.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Any Member who disagrees with the consensus-level designation made by the Chair(s), or believes that his/her contributions are being systematically ignored or discounted, should first discuss the circumstances with the Chair(s). In the event that the matter cannot be resolved satisfactorily, the Member should request an opportunity to discuss the situation with the Chairs of the Chartering Organizations or their designated representatives.</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that no consensus is reached by the CCWG, the Chair(s) of the CCWG will submit a Chair(s)’ Report to the Chartering Organizations. In this Report the Chair(s) shall document the issues that are considered contentious, the process that was followed and any suggestions to mitigate those issues that may be affecting consensus-building. If, after implementation of the mitigating measures, consensus can still not be reached the Chair(s) shall prepare a Final Chair(s)’ Report documenting the processes that were followed to reach consensus. The Chair(s) may request that the Chartering Organizations provide recommendations on additional means for mitigating the issues that are preventing consensus.</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6. Omission in or Unreasonable Impact of Charter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7. Modification of the Charter</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the Co-Chairs determine, after consulting the Members of the WG, that this Charter does not provide sufficient explicit guidance and/or the application of the Charter unreasonably hinders the conduct of the business of the WG, the Co-Chairs of the WG shall have the authority to determine the proper actions. Any such decision will be discussed with the Participants and modified as necessary </w:t>
            </w:r>
          </w:p>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Such action may, for example, consist of a modification to the Charter in order to address the omission or its unreasonable impact, in which case the Co-Chairs shall propose such modification to the participating SOs and ACs. A modification shall only be effective after adoption of the amended Charter by the participating SOs and ACs, in accordance with their own rules and procedures.</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this charter does not provide sufficient guidance and/or the impact of the Charter is found to be unreasonable for conducting the business of the CCWG, the Chair(s) have the authority to determine the proper actions to be taken.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 Problem/Issue Escalation &amp; Resolution Process: Members and Participants of the CCWG are expected to abide by the ICANN Expected Standards of Behavior. If a Member or Participant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may not have been necessarily intended as such. However, it is expected that CCWG participants will make every effort to respect the principles outlined in ICANN’s Expected Standards of Behavior as referenced above.</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c>
          <w:tcPr/>
          <w:p w:rsidR="00000000" w:rsidDel="00000000" w:rsidP="00000000" w:rsidRDefault="00000000" w:rsidRPr="00000000">
            <w:pPr>
              <w:pBdr/>
              <w:contextualSpacing w:val="0"/>
              <w:jc w:val="both"/>
              <w:rPr>
                <w:rFonts w:ascii="Cambria" w:cs="Cambria" w:eastAsia="Cambria" w:hAnsi="Cambria"/>
              </w:rPr>
            </w:pPr>
            <w:r w:rsidDel="00000000" w:rsidR="00000000" w:rsidRPr="00000000">
              <w:rPr>
                <w:rFonts w:ascii="Cambria" w:cs="Cambria" w:eastAsia="Cambria" w:hAnsi="Cambria"/>
                <w:rtl w:val="0"/>
              </w:rPr>
              <w:t xml:space="preserve">The Chair(s) are empowered to restrict the participation of someone who seriously disrupts the group. Generally, the participant should first be warned privately and then warned publicly before such a restriction is put into place; in extreme circumstances, this requirement may be bypassed. This restriction is subject to the right of appeal as outlined below. Any CCWG Member or Participant who believes that his/her contributions are being systematically ignored or discounted, or who wishes to appeal a decision of the CCWG, should first discuss the circumstances with the CCWG Chair(s). In the event that the matter cannot be resolved satisfactorily, the affected party should request an opportunity to discuss the situation with the Chair(s) of the Chartering Organizations or their designated representatives. In addition, if any CCWG Member or Participant is of the opinion that someone is not performing their role according to the criteria outlined in this Charter, the same appeals process may be invoked.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c>
          <w:tcPr/>
          <w:p w:rsidR="00000000" w:rsidDel="00000000" w:rsidP="00000000" w:rsidRDefault="00000000" w:rsidRPr="00000000">
            <w:pPr>
              <w:pBdr/>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tl w:val="0"/>
              </w:rPr>
            </w:r>
          </w:p>
        </w:tc>
        <w:tc>
          <w:tcPr/>
          <w:p w:rsidR="00000000" w:rsidDel="00000000" w:rsidP="00000000" w:rsidRDefault="00000000" w:rsidRPr="00000000">
            <w:pPr>
              <w:pBdr/>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7. Review of Charter </w:t>
            </w:r>
            <w:r w:rsidDel="00000000" w:rsidR="00000000" w:rsidRPr="00000000">
              <w:rPr>
                <w:rtl w:val="0"/>
              </w:rPr>
            </w:r>
          </w:p>
        </w:tc>
        <w:tc>
          <w:tcPr/>
          <w:p w:rsidR="00000000" w:rsidDel="00000000" w:rsidP="00000000" w:rsidRDefault="00000000" w:rsidRPr="00000000">
            <w:pPr>
              <w:pBd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rtl w:val="0"/>
              </w:rPr>
              <w:t xml:space="preserve">Working Group Self Assessment </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At each ICANN Annual General Meeting, starting 2014, the Charter and deliverables of the WG shall be reviewed by the participating SO’s and AC’s to determine whether the WG should continue, or, close and be dissolved. Consistent with ICANN community practices, the WG will continue if at least two of the participating SO’s or AC”s extend the Charter of the WG and notify the other participating SO’s and AC’s accordingly one month after the annual review date. The notifications will be included in Annex A. </w:t>
            </w:r>
          </w:p>
        </w:tc>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At each ICANN Annual General Meeting, the Charter and deliverables of the CCWG shall be reviewed by the participating SOs and ACs to determine whether the CCWG should continue, or, close and be dissolved. Consistent with ICANN community practices, the CCWG will continue if at least two of the participating SOs or ACs </w:t>
            </w:r>
            <w:r w:rsidDel="00000000" w:rsidR="00000000" w:rsidRPr="00000000">
              <w:rPr>
                <w:rFonts w:ascii="Cambria" w:cs="Cambria" w:eastAsia="Cambria" w:hAnsi="Cambria"/>
                <w:rtl w:val="0"/>
              </w:rPr>
              <w:t xml:space="preserve">extend the mandate of the WG</w:t>
            </w:r>
            <w:r w:rsidDel="00000000" w:rsidR="00000000" w:rsidRPr="00000000">
              <w:rPr>
                <w:rFonts w:ascii="Cambria" w:cs="Cambria" w:eastAsia="Cambria" w:hAnsi="Cambria"/>
                <w:rtl w:val="0"/>
              </w:rPr>
              <w:t xml:space="preserve"> and notify the other participating SO’s and AC’s accordingly one month after the annual review date. The notifications will be included in Annex </w:t>
            </w: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 </w:t>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8. Charter Document History </w:t>
            </w:r>
            <w:r w:rsidDel="00000000" w:rsidR="00000000" w:rsidRPr="00000000">
              <w:rPr>
                <w:rtl w:val="0"/>
              </w:rPr>
            </w:r>
          </w:p>
        </w:tc>
        <w:tc>
          <w:tcPr/>
          <w:p w:rsidR="00000000" w:rsidDel="00000000" w:rsidP="00000000" w:rsidRDefault="00000000" w:rsidRPr="00000000">
            <w:pPr>
              <w:pBdr/>
              <w:spacing w:after="60" w:lineRule="auto"/>
              <w:contextualSpacing w:val="0"/>
              <w:jc w:val="both"/>
              <w:rPr>
                <w:b w:val="1"/>
              </w:rPr>
            </w:pPr>
            <w:r w:rsidDel="00000000" w:rsidR="00000000" w:rsidRPr="00000000">
              <w:rPr>
                <w:rFonts w:ascii="Cambria" w:cs="Cambria" w:eastAsia="Cambria" w:hAnsi="Cambria"/>
                <w:b w:val="1"/>
                <w:rtl w:val="0"/>
              </w:rPr>
              <w:t xml:space="preserve">8. Charter Document History </w:t>
            </w:r>
            <w:r w:rsidDel="00000000" w:rsidR="00000000" w:rsidRPr="00000000">
              <w:rPr>
                <w:rtl w:val="0"/>
              </w:rPr>
            </w:r>
          </w:p>
        </w:tc>
      </w:tr>
      <w:tr>
        <w:tc>
          <w:tcPr/>
          <w:p w:rsidR="00000000" w:rsidDel="00000000" w:rsidP="00000000" w:rsidRDefault="00000000" w:rsidRPr="00000000">
            <w:pPr>
              <w:pBd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This section records key changes to the WG Charter that take place after the adoption of the Charter.</w:t>
            </w:r>
          </w:p>
        </w:tc>
        <w:tc>
          <w:tcPr/>
          <w:p w:rsidR="00000000" w:rsidDel="00000000" w:rsidP="00000000" w:rsidRDefault="00000000" w:rsidRPr="00000000">
            <w:pPr>
              <w:pBdr/>
              <w:spacing w:after="60" w:lineRule="auto"/>
              <w:contextualSpacing w:val="0"/>
              <w:jc w:val="both"/>
              <w:rPr/>
            </w:pPr>
            <w:r w:rsidDel="00000000" w:rsidR="00000000" w:rsidRPr="00000000">
              <w:rPr>
                <w:rFonts w:ascii="Cambria" w:cs="Cambria" w:eastAsia="Cambria" w:hAnsi="Cambria"/>
                <w:rtl w:val="0"/>
              </w:rPr>
              <w:t xml:space="preserve">This section records key changes to the CCWG Charter that take place after the adoption of the Charter.</w:t>
            </w:r>
            <w:r w:rsidDel="00000000" w:rsidR="00000000" w:rsidRPr="00000000">
              <w:rPr>
                <w:rtl w:val="0"/>
              </w:rPr>
            </w:r>
          </w:p>
        </w:tc>
      </w:tr>
    </w:tbl>
    <w:p w:rsidR="00000000" w:rsidDel="00000000" w:rsidP="00000000" w:rsidRDefault="00000000" w:rsidRPr="00000000">
      <w:pPr>
        <w:pBdr/>
        <w:contextualSpacing w:val="0"/>
        <w:jc w:val="both"/>
        <w:rPr>
          <w:rFonts w:ascii="Cambria" w:cs="Cambria" w:eastAsia="Cambria" w:hAnsi="Cambria"/>
          <w:b w:val="1"/>
        </w:rPr>
      </w:pPr>
      <w:r w:rsidDel="00000000" w:rsidR="00000000" w:rsidRPr="00000000">
        <w:rPr>
          <w:rtl w:val="0"/>
        </w:rPr>
      </w:r>
    </w:p>
    <w:p w:rsidR="00000000" w:rsidDel="00000000" w:rsidP="00000000" w:rsidRDefault="00000000" w:rsidRPr="00000000">
      <w:pPr>
        <w:pBdr/>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Annex A Record of Adoption and Extension of the Charter</w:t>
      </w:r>
    </w:p>
    <w:p w:rsidR="00000000" w:rsidDel="00000000" w:rsidP="00000000" w:rsidRDefault="00000000" w:rsidRPr="00000000">
      <w:pPr>
        <w:pBdr/>
        <w:tabs>
          <w:tab w:val="left" w:pos="1170"/>
        </w:tabs>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Annex B Schedule</w:t>
      </w:r>
    </w:p>
    <w:tbl>
      <w:tblPr>
        <w:tblStyle w:val="Table2"/>
        <w:bidiVisual w:val="0"/>
        <w:tblW w:w="89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8"/>
        <w:gridCol w:w="1440"/>
        <w:gridCol w:w="1260"/>
        <w:gridCol w:w="2610"/>
        <w:tblGridChange w:id="0">
          <w:tblGrid>
            <w:gridCol w:w="3618"/>
            <w:gridCol w:w="1440"/>
            <w:gridCol w:w="1260"/>
            <w:gridCol w:w="2610"/>
          </w:tblGrid>
        </w:tblGridChange>
      </w:tblGrid>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1"/>
                <w:i w:val="0"/>
                <w:smallCaps w:val="0"/>
                <w:strike w:val="0"/>
                <w:color w:val="000000"/>
                <w:sz w:val="23"/>
                <w:szCs w:val="23"/>
                <w:u w:val="none"/>
                <w:vertAlign w:val="baseline"/>
                <w:rtl w:val="0"/>
              </w:rPr>
              <w:t xml:space="preserve">Milestone Event </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1"/>
                <w:i w:val="0"/>
                <w:smallCaps w:val="0"/>
                <w:strike w:val="0"/>
                <w:color w:val="000000"/>
                <w:sz w:val="23"/>
                <w:szCs w:val="23"/>
                <w:u w:val="none"/>
                <w:vertAlign w:val="baseline"/>
                <w:rtl w:val="0"/>
              </w:rPr>
              <w:t xml:space="preserve">Start Date </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1"/>
                <w:i w:val="0"/>
                <w:smallCaps w:val="0"/>
                <w:strike w:val="0"/>
                <w:color w:val="000000"/>
                <w:sz w:val="23"/>
                <w:szCs w:val="23"/>
                <w:u w:val="none"/>
                <w:vertAlign w:val="baseline"/>
                <w:rtl w:val="0"/>
              </w:rPr>
              <w:t xml:space="preserve">End Date </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1"/>
                <w:i w:val="0"/>
                <w:smallCaps w:val="0"/>
                <w:strike w:val="0"/>
                <w:color w:val="000000"/>
                <w:sz w:val="23"/>
                <w:szCs w:val="23"/>
                <w:u w:val="none"/>
                <w:vertAlign w:val="baseline"/>
                <w:rtl w:val="0"/>
              </w:rPr>
              <w:t xml:space="preserve">Deliverables </w:t>
            </w:r>
            <w:r w:rsidDel="00000000" w:rsidR="00000000" w:rsidRPr="00000000">
              <w:rPr>
                <w:rtl w:val="0"/>
              </w:rPr>
            </w:r>
          </w:p>
        </w:tc>
      </w:tr>
      <w:tr>
        <w:trPr>
          <w:trHeight w:val="16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Draft WG Charter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Charter </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Invite and Establish Working Group Co-Chairs and Members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Working Group Members &amp; Co-Chairs </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Adopt a Work Plan and Time Schedule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Work Plan and Time Schedule </w:t>
            </w:r>
          </w:p>
        </w:tc>
      </w:tr>
      <w:tr>
        <w:trPr>
          <w:trHeight w:val="16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Progress Papers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Progress Paper </w:t>
            </w:r>
          </w:p>
        </w:tc>
      </w:tr>
      <w:tr>
        <w:trPr>
          <w:trHeight w:val="16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Interim Paper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tl w:val="0"/>
              </w:rPr>
            </w:r>
          </w:p>
        </w:tc>
      </w:tr>
      <w:tr>
        <w:trPr>
          <w:trHeight w:val="16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Final Paper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TBD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mbria" w:cs="Cambria" w:eastAsia="Cambria" w:hAnsi="Cambria"/>
                <w:b w:val="0"/>
                <w:i w:val="0"/>
                <w:smallCaps w:val="0"/>
                <w:strike w:val="0"/>
                <w:color w:val="000000"/>
                <w:sz w:val="23"/>
                <w:szCs w:val="23"/>
                <w:u w:val="none"/>
                <w:vertAlign w:val="baseline"/>
              </w:rPr>
            </w:pPr>
            <w:r w:rsidDel="00000000" w:rsidR="00000000" w:rsidRPr="00000000">
              <w:rPr>
                <w:rFonts w:ascii="Cambria" w:cs="Cambria" w:eastAsia="Cambria" w:hAnsi="Cambria"/>
                <w:b w:val="0"/>
                <w:i w:val="0"/>
                <w:smallCaps w:val="0"/>
                <w:strike w:val="0"/>
                <w:color w:val="000000"/>
                <w:sz w:val="23"/>
                <w:szCs w:val="23"/>
                <w:u w:val="none"/>
                <w:vertAlign w:val="baseline"/>
                <w:rtl w:val="0"/>
              </w:rPr>
              <w:t xml:space="preserve">Final Paper </w:t>
            </w:r>
          </w:p>
        </w:tc>
      </w:tr>
    </w:tbl>
    <w:p w:rsidR="00000000" w:rsidDel="00000000" w:rsidP="00000000" w:rsidRDefault="00000000" w:rsidRPr="00000000">
      <w:pPr>
        <w:pBdr/>
        <w:contextualSpacing w:val="0"/>
        <w:jc w:val="both"/>
        <w:rPr/>
      </w:pPr>
      <w:r w:rsidDel="00000000" w:rsidR="00000000" w:rsidRPr="00000000">
        <w:rPr>
          <w:rtl w:val="0"/>
        </w:rPr>
      </w:r>
    </w:p>
    <w:sectPr>
      <w:footerReference r:id="rId6"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features.icann.org/board-working-group-internet-governance-bwg-ig" TargetMode="External"/><Relationship Id="rId6" Type="http://schemas.openxmlformats.org/officeDocument/2006/relationships/footer" Target="footer1.xml"/></Relationships>
</file>