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C872E" w14:textId="77777777" w:rsidR="001A699D" w:rsidRDefault="00A963CD">
      <w:pPr>
        <w:pStyle w:val="Default"/>
        <w:spacing w:after="240" w:line="340" w:lineRule="atLeast"/>
        <w:rPr>
          <w:rFonts w:ascii="Times" w:eastAsia="Times" w:hAnsi="Times" w:cs="Times"/>
          <w:sz w:val="24"/>
          <w:szCs w:val="24"/>
        </w:rPr>
      </w:pPr>
      <w:r>
        <w:rPr>
          <w:rFonts w:ascii="Times" w:hAnsi="Times"/>
          <w:sz w:val="29"/>
          <w:szCs w:val="29"/>
        </w:rPr>
        <w:t>Dear Katrina and James,</w:t>
      </w:r>
    </w:p>
    <w:p w14:paraId="448AAE80" w14:textId="77777777" w:rsidR="001A699D" w:rsidRDefault="00A963CD">
      <w:pPr>
        <w:pStyle w:val="Default"/>
        <w:spacing w:after="240" w:line="340" w:lineRule="atLeast"/>
        <w:rPr>
          <w:rFonts w:ascii="Times" w:eastAsia="Times" w:hAnsi="Times" w:cs="Times"/>
          <w:sz w:val="24"/>
          <w:szCs w:val="24"/>
        </w:rPr>
      </w:pPr>
      <w:r>
        <w:rPr>
          <w:rFonts w:ascii="Times" w:hAnsi="Times"/>
          <w:sz w:val="29"/>
          <w:szCs w:val="29"/>
        </w:rPr>
        <w:t> </w:t>
      </w:r>
    </w:p>
    <w:p w14:paraId="3D81930D" w14:textId="45B5A587" w:rsidR="001A699D" w:rsidRDefault="00A963CD">
      <w:pPr>
        <w:pStyle w:val="Default"/>
        <w:spacing w:after="240" w:line="340" w:lineRule="atLeast"/>
        <w:rPr>
          <w:rStyle w:val="None"/>
          <w:rFonts w:ascii="Times" w:eastAsia="Times" w:hAnsi="Times" w:cs="Times"/>
          <w:sz w:val="24"/>
          <w:szCs w:val="24"/>
        </w:rPr>
      </w:pPr>
      <w:r>
        <w:rPr>
          <w:rFonts w:ascii="Times" w:hAnsi="Times"/>
          <w:sz w:val="29"/>
          <w:szCs w:val="29"/>
          <w:lang w:val="es-ES_tradnl"/>
        </w:rPr>
        <w:t>As</w:t>
      </w:r>
      <w:r>
        <w:rPr>
          <w:rFonts w:ascii="Times" w:hAnsi="Times"/>
          <w:sz w:val="29"/>
          <w:szCs w:val="29"/>
        </w:rPr>
        <w:t xml:space="preserve"> co-chairs of the Cross-Community Working Group on the Use of Country and Territory Names as Top-Level Domains (CWG </w:t>
      </w:r>
      <w:r>
        <w:rPr>
          <w:rFonts w:ascii="Times" w:hAnsi="Times"/>
          <w:sz w:val="29"/>
          <w:szCs w:val="29"/>
        </w:rPr>
        <w:t xml:space="preserve">– </w:t>
      </w:r>
      <w:r>
        <w:rPr>
          <w:rFonts w:ascii="Times" w:hAnsi="Times"/>
          <w:sz w:val="29"/>
          <w:szCs w:val="29"/>
        </w:rPr>
        <w:t xml:space="preserve">UCTN) </w:t>
      </w:r>
      <w:r>
        <w:rPr>
          <w:rFonts w:ascii="Times" w:hAnsi="Times"/>
          <w:sz w:val="29"/>
          <w:szCs w:val="29"/>
          <w:lang w:val="es-ES_tradnl"/>
        </w:rPr>
        <w:t xml:space="preserve">we </w:t>
      </w:r>
      <w:r>
        <w:rPr>
          <w:rFonts w:ascii="Times" w:hAnsi="Times"/>
          <w:sz w:val="29"/>
          <w:szCs w:val="29"/>
        </w:rPr>
        <w:t>are pleased to submit</w:t>
      </w:r>
      <w:r>
        <w:rPr>
          <w:rFonts w:ascii="Times" w:hAnsi="Times"/>
          <w:sz w:val="29"/>
          <w:szCs w:val="29"/>
          <w:lang w:val="es-ES_tradnl"/>
        </w:rPr>
        <w:t xml:space="preserve"> </w:t>
      </w:r>
      <w:r>
        <w:rPr>
          <w:rFonts w:ascii="Times" w:hAnsi="Times"/>
          <w:sz w:val="29"/>
          <w:szCs w:val="29"/>
          <w:lang w:val="it-IT"/>
        </w:rPr>
        <w:t xml:space="preserve">its </w:t>
      </w:r>
      <w:r w:rsidR="00EF0693" w:rsidRPr="00EF0693">
        <w:rPr>
          <w:rFonts w:ascii="Times" w:hAnsi="Times"/>
          <w:sz w:val="29"/>
          <w:szCs w:val="29"/>
          <w:lang w:val="it-IT"/>
        </w:rPr>
        <w:t>Final Paper</w:t>
      </w:r>
      <w:r>
        <w:rPr>
          <w:rFonts w:ascii="Times" w:hAnsi="Times"/>
          <w:sz w:val="29"/>
          <w:szCs w:val="29"/>
        </w:rPr>
        <w:t xml:space="preserve"> </w:t>
      </w:r>
      <w:r>
        <w:rPr>
          <w:rFonts w:ascii="Times" w:hAnsi="Times"/>
          <w:sz w:val="29"/>
          <w:szCs w:val="29"/>
        </w:rPr>
        <w:t>(</w:t>
      </w:r>
      <w:hyperlink r:id="rId6" w:history="1">
        <w:r>
          <w:rPr>
            <w:rStyle w:val="Hyperlink0"/>
            <w:rFonts w:ascii="Times" w:hAnsi="Times"/>
            <w:sz w:val="29"/>
            <w:szCs w:val="29"/>
          </w:rPr>
          <w:t>https://ccnso.icann.org/workinggroups/ccwg-ctn-final-paper-15jun17-en.pdf)</w:t>
        </w:r>
      </w:hyperlink>
      <w:r>
        <w:rPr>
          <w:rFonts w:ascii="Times" w:hAnsi="Times"/>
          <w:sz w:val="29"/>
          <w:szCs w:val="29"/>
        </w:rPr>
        <w:t xml:space="preserve"> </w:t>
      </w:r>
      <w:r>
        <w:rPr>
          <w:rFonts w:ascii="Times" w:hAnsi="Times"/>
          <w:sz w:val="29"/>
          <w:szCs w:val="29"/>
        </w:rPr>
        <w:t xml:space="preserve">for discussion </w:t>
      </w:r>
      <w:r>
        <w:rPr>
          <w:rFonts w:ascii="Times" w:hAnsi="Times"/>
          <w:sz w:val="29"/>
          <w:szCs w:val="29"/>
          <w:lang w:val="es-ES_tradnl"/>
        </w:rPr>
        <w:t xml:space="preserve">within your SOs </w:t>
      </w:r>
      <w:r>
        <w:rPr>
          <w:rFonts w:ascii="Times" w:hAnsi="Times"/>
          <w:sz w:val="29"/>
          <w:szCs w:val="29"/>
        </w:rPr>
        <w:t xml:space="preserve">and decision </w:t>
      </w:r>
      <w:r>
        <w:rPr>
          <w:rFonts w:ascii="Times" w:hAnsi="Times"/>
          <w:sz w:val="29"/>
          <w:szCs w:val="29"/>
          <w:lang w:val="es-ES_tradnl"/>
        </w:rPr>
        <w:t xml:space="preserve">on </w:t>
      </w:r>
      <w:r>
        <w:rPr>
          <w:rFonts w:ascii="Times" w:hAnsi="Times"/>
          <w:sz w:val="29"/>
          <w:szCs w:val="29"/>
        </w:rPr>
        <w:t>the recommendations of the Working Group</w:t>
      </w:r>
      <w:r>
        <w:rPr>
          <w:rFonts w:ascii="Times" w:hAnsi="Times"/>
          <w:sz w:val="29"/>
          <w:szCs w:val="29"/>
        </w:rPr>
        <w:t>.</w:t>
      </w:r>
    </w:p>
    <w:p w14:paraId="440AE19B" w14:textId="275AF69D" w:rsidR="001A699D" w:rsidRDefault="00A963CD">
      <w:pPr>
        <w:pStyle w:val="Default"/>
        <w:spacing w:after="240" w:line="340" w:lineRule="atLeast"/>
        <w:rPr>
          <w:rStyle w:val="None"/>
          <w:rFonts w:ascii="Times" w:eastAsia="Times" w:hAnsi="Times" w:cs="Times"/>
          <w:sz w:val="24"/>
          <w:szCs w:val="24"/>
        </w:rPr>
      </w:pPr>
      <w:r>
        <w:rPr>
          <w:rFonts w:ascii="Times" w:hAnsi="Times"/>
          <w:sz w:val="29"/>
          <w:szCs w:val="29"/>
        </w:rPr>
        <w:t xml:space="preserve">The CWG </w:t>
      </w:r>
      <w:r>
        <w:rPr>
          <w:rFonts w:ascii="Times" w:hAnsi="Times"/>
          <w:sz w:val="29"/>
          <w:szCs w:val="29"/>
        </w:rPr>
        <w:t xml:space="preserve">– </w:t>
      </w:r>
      <w:r>
        <w:rPr>
          <w:rFonts w:ascii="Times" w:hAnsi="Times"/>
          <w:sz w:val="29"/>
          <w:szCs w:val="29"/>
        </w:rPr>
        <w:t xml:space="preserve">UCTN was chartered by the ccNSO and GNSO in 2014, and its objective is, drawing on the collective expertise of the participating </w:t>
      </w:r>
      <w:r>
        <w:rPr>
          <w:rFonts w:ascii="Times" w:hAnsi="Times"/>
          <w:sz w:val="29"/>
          <w:szCs w:val="29"/>
        </w:rPr>
        <w:t>community</w:t>
      </w:r>
      <w:r>
        <w:rPr>
          <w:rFonts w:ascii="Times" w:hAnsi="Times"/>
          <w:sz w:val="29"/>
          <w:szCs w:val="29"/>
          <w:lang w:val="it-IT"/>
        </w:rPr>
        <w:t xml:space="preserve"> to:</w:t>
      </w:r>
      <w:r>
        <w:rPr>
          <w:rFonts w:ascii="Times" w:hAnsi="Times"/>
          <w:sz w:val="29"/>
          <w:szCs w:val="29"/>
        </w:rPr>
        <w:t> </w:t>
      </w:r>
    </w:p>
    <w:p w14:paraId="707DBF50" w14:textId="77777777" w:rsidR="001A699D" w:rsidRDefault="00A963CD">
      <w:pPr>
        <w:pStyle w:val="Default"/>
        <w:tabs>
          <w:tab w:val="left" w:pos="220"/>
          <w:tab w:val="left" w:pos="720"/>
        </w:tabs>
        <w:spacing w:line="340" w:lineRule="atLeast"/>
        <w:ind w:left="720" w:hanging="720"/>
        <w:rPr>
          <w:rStyle w:val="None"/>
          <w:rFonts w:ascii="Times" w:eastAsia="Times" w:hAnsi="Times" w:cs="Times"/>
          <w:sz w:val="24"/>
          <w:szCs w:val="24"/>
        </w:rPr>
      </w:pPr>
      <w:r>
        <w:rPr>
          <w:rFonts w:ascii="Times" w:eastAsia="Times" w:hAnsi="Times" w:cs="Times"/>
          <w:sz w:val="29"/>
          <w:szCs w:val="29"/>
        </w:rPr>
        <w:tab/>
        <w:t>1.</w:t>
      </w:r>
      <w:r>
        <w:rPr>
          <w:rFonts w:ascii="Times" w:eastAsia="Times" w:hAnsi="Times" w:cs="Times"/>
          <w:sz w:val="29"/>
          <w:szCs w:val="29"/>
        </w:rPr>
        <w:tab/>
        <w:t xml:space="preserve">Further review the current status of representations of country and territory names, </w:t>
      </w:r>
      <w:r>
        <w:rPr>
          <w:rFonts w:ascii="Times" w:eastAsia="Times" w:hAnsi="Times" w:cs="Times"/>
          <w:sz w:val="29"/>
          <w:szCs w:val="29"/>
        </w:rPr>
        <w:t>as they exist under current ICANN policies, guidelines and procedures;</w:t>
      </w:r>
    </w:p>
    <w:p w14:paraId="23214F42" w14:textId="77777777" w:rsidR="001A699D" w:rsidRDefault="00A963CD">
      <w:pPr>
        <w:pStyle w:val="Default"/>
        <w:tabs>
          <w:tab w:val="left" w:pos="220"/>
          <w:tab w:val="left" w:pos="720"/>
        </w:tabs>
        <w:spacing w:line="340" w:lineRule="atLeast"/>
        <w:ind w:left="720" w:hanging="720"/>
        <w:rPr>
          <w:rStyle w:val="None"/>
          <w:rFonts w:ascii="Times" w:eastAsia="Times" w:hAnsi="Times" w:cs="Times"/>
          <w:sz w:val="24"/>
          <w:szCs w:val="24"/>
        </w:rPr>
      </w:pPr>
      <w:r>
        <w:rPr>
          <w:rFonts w:ascii="Times" w:eastAsia="Times" w:hAnsi="Times" w:cs="Times"/>
          <w:sz w:val="29"/>
          <w:szCs w:val="29"/>
        </w:rPr>
        <w:tab/>
        <w:t>2.</w:t>
      </w:r>
      <w:r>
        <w:rPr>
          <w:rFonts w:ascii="Times" w:eastAsia="Times" w:hAnsi="Times" w:cs="Times"/>
          <w:sz w:val="29"/>
          <w:szCs w:val="29"/>
        </w:rPr>
        <w:tab/>
        <w:t>Provide advice regarding the feasibility of developing a consistent and uniform definitional framework that could be applicable across the respective SOs and ACs; and</w:t>
      </w:r>
    </w:p>
    <w:p w14:paraId="6D677115" w14:textId="4EC315FB" w:rsidR="001A699D" w:rsidRDefault="00A963CD" w:rsidP="00EF0693">
      <w:pPr>
        <w:pStyle w:val="Default"/>
        <w:tabs>
          <w:tab w:val="left" w:pos="220"/>
          <w:tab w:val="left" w:pos="720"/>
        </w:tabs>
        <w:spacing w:line="340" w:lineRule="atLeast"/>
        <w:ind w:left="720" w:hanging="720"/>
        <w:rPr>
          <w:rStyle w:val="None"/>
          <w:rFonts w:ascii="Times" w:eastAsia="Times" w:hAnsi="Times" w:cs="Times"/>
          <w:sz w:val="24"/>
          <w:szCs w:val="24"/>
        </w:rPr>
      </w:pPr>
      <w:r>
        <w:rPr>
          <w:rFonts w:ascii="Times" w:eastAsia="Times" w:hAnsi="Times" w:cs="Times"/>
          <w:sz w:val="29"/>
          <w:szCs w:val="29"/>
        </w:rPr>
        <w:tab/>
        <w:t>3.</w:t>
      </w:r>
      <w:r>
        <w:rPr>
          <w:rFonts w:ascii="Times" w:eastAsia="Times" w:hAnsi="Times" w:cs="Times"/>
          <w:sz w:val="29"/>
          <w:szCs w:val="29"/>
        </w:rPr>
        <w:tab/>
        <w:t>Should suc</w:t>
      </w:r>
      <w:r>
        <w:rPr>
          <w:rFonts w:ascii="Times" w:eastAsia="Times" w:hAnsi="Times" w:cs="Times"/>
          <w:sz w:val="29"/>
          <w:szCs w:val="29"/>
        </w:rPr>
        <w:t>h a framework be deemed feasible, provide detailed advice as to the content of the framework.</w:t>
      </w:r>
    </w:p>
    <w:p w14:paraId="2D2F2F40" w14:textId="77777777" w:rsidR="00EF0693" w:rsidRDefault="00EF0693" w:rsidP="00EF0693">
      <w:pPr>
        <w:pStyle w:val="Default"/>
        <w:tabs>
          <w:tab w:val="left" w:pos="220"/>
          <w:tab w:val="left" w:pos="720"/>
        </w:tabs>
        <w:spacing w:line="340" w:lineRule="atLeast"/>
        <w:ind w:left="720" w:hanging="720"/>
        <w:rPr>
          <w:rStyle w:val="None"/>
          <w:rFonts w:ascii="Times" w:eastAsia="Times" w:hAnsi="Times" w:cs="Times"/>
          <w:sz w:val="24"/>
          <w:szCs w:val="24"/>
        </w:rPr>
      </w:pPr>
    </w:p>
    <w:p w14:paraId="66304986" w14:textId="29823587" w:rsidR="001A699D" w:rsidRDefault="00A963CD">
      <w:pPr>
        <w:pStyle w:val="Default"/>
        <w:spacing w:after="240" w:line="340" w:lineRule="atLeast"/>
        <w:rPr>
          <w:rStyle w:val="None"/>
          <w:rFonts w:ascii="Times" w:eastAsia="Times" w:hAnsi="Times" w:cs="Times"/>
          <w:sz w:val="24"/>
          <w:szCs w:val="24"/>
        </w:rPr>
      </w:pPr>
      <w:r>
        <w:rPr>
          <w:rFonts w:ascii="Times" w:hAnsi="Times"/>
          <w:sz w:val="29"/>
          <w:szCs w:val="29"/>
        </w:rPr>
        <w:t xml:space="preserve">Following extensive </w:t>
      </w:r>
      <w:r>
        <w:rPr>
          <w:rFonts w:ascii="Times" w:hAnsi="Times"/>
          <w:sz w:val="29"/>
          <w:szCs w:val="29"/>
        </w:rPr>
        <w:t>discussion</w:t>
      </w:r>
      <w:r>
        <w:rPr>
          <w:rFonts w:ascii="Times" w:hAnsi="Times"/>
          <w:sz w:val="29"/>
          <w:szCs w:val="29"/>
        </w:rPr>
        <w:t xml:space="preserve"> and consultation with the broader community, as documented in the Final Paper, and throughout its deliberations to date, the CWG has noted an increase in the complexity and divergence of views and interests with respect to the use of names of country and </w:t>
      </w:r>
      <w:r>
        <w:rPr>
          <w:rFonts w:ascii="Times" w:hAnsi="Times"/>
          <w:sz w:val="29"/>
          <w:szCs w:val="29"/>
        </w:rPr>
        <w:t>territories as TLDs</w:t>
      </w:r>
      <w:r>
        <w:rPr>
          <w:rFonts w:ascii="Times" w:hAnsi="Times"/>
          <w:sz w:val="29"/>
          <w:szCs w:val="29"/>
        </w:rPr>
        <w:t xml:space="preserve"> in all forms (2-letter, 3-letter code and full names)</w:t>
      </w:r>
      <w:r>
        <w:rPr>
          <w:rFonts w:ascii="Times" w:hAnsi="Times"/>
          <w:sz w:val="29"/>
          <w:szCs w:val="29"/>
        </w:rPr>
        <w:t>. Accordingly, the development of a consistent and uniform definitional framework to guide the definition of rules on the use of country and territory names as top-level domains</w:t>
      </w:r>
      <w:r>
        <w:rPr>
          <w:rFonts w:ascii="Times" w:hAnsi="Times"/>
          <w:sz w:val="29"/>
          <w:szCs w:val="29"/>
        </w:rPr>
        <w:t xml:space="preserve"> based</w:t>
      </w:r>
      <w:r>
        <w:rPr>
          <w:rFonts w:ascii="Times" w:hAnsi="Times"/>
          <w:sz w:val="29"/>
          <w:szCs w:val="29"/>
        </w:rPr>
        <w:t xml:space="preserve"> on a consensus</w:t>
      </w:r>
      <w:r>
        <w:rPr>
          <w:rFonts w:ascii="Times" w:hAnsi="Times"/>
          <w:sz w:val="29"/>
          <w:szCs w:val="29"/>
        </w:rPr>
        <w:t xml:space="preserve"> across the SOs and ACs, has proven difficult to achieve. Further, the CWG notes that its work overlaps with other </w:t>
      </w:r>
      <w:r>
        <w:rPr>
          <w:rFonts w:ascii="Times" w:hAnsi="Times"/>
          <w:sz w:val="29"/>
          <w:szCs w:val="29"/>
        </w:rPr>
        <w:t>efforts</w:t>
      </w:r>
      <w:r>
        <w:rPr>
          <w:rFonts w:ascii="Times" w:hAnsi="Times"/>
          <w:sz w:val="29"/>
          <w:szCs w:val="29"/>
        </w:rPr>
        <w:t xml:space="preserve"> in the community</w:t>
      </w:r>
      <w:r>
        <w:rPr>
          <w:rFonts w:ascii="Times" w:hAnsi="Times"/>
          <w:sz w:val="29"/>
          <w:szCs w:val="29"/>
        </w:rPr>
        <w:t>, and given its limited mandate, the CWG has concluded that it will not be able to develop a</w:t>
      </w:r>
      <w:r>
        <w:rPr>
          <w:rFonts w:ascii="Times" w:hAnsi="Times"/>
          <w:sz w:val="29"/>
          <w:szCs w:val="29"/>
        </w:rPr>
        <w:t xml:space="preserve"> consistent and uniform definitional framework</w:t>
      </w:r>
      <w:r w:rsidR="00EF0693">
        <w:rPr>
          <w:rFonts w:ascii="Times" w:hAnsi="Times"/>
          <w:sz w:val="29"/>
          <w:szCs w:val="29"/>
        </w:rPr>
        <w:t>.</w:t>
      </w:r>
    </w:p>
    <w:p w14:paraId="65819010" w14:textId="77777777" w:rsidR="001A699D" w:rsidRDefault="00A963CD">
      <w:pPr>
        <w:pStyle w:val="Default"/>
        <w:spacing w:after="240" w:line="340" w:lineRule="atLeast"/>
        <w:rPr>
          <w:rStyle w:val="None"/>
          <w:rFonts w:ascii="Times" w:eastAsia="Times" w:hAnsi="Times" w:cs="Times"/>
          <w:sz w:val="24"/>
          <w:szCs w:val="24"/>
        </w:rPr>
      </w:pPr>
      <w:r>
        <w:rPr>
          <w:rFonts w:ascii="Times" w:hAnsi="Times"/>
          <w:sz w:val="29"/>
          <w:szCs w:val="29"/>
        </w:rPr>
        <w:t>Therefore, the majority of the membership of the Cross-Community Working Group concludes that continuing its work is not conducive to achieving the</w:t>
      </w:r>
      <w:r>
        <w:rPr>
          <w:rFonts w:ascii="Times" w:hAnsi="Times"/>
          <w:sz w:val="29"/>
          <w:szCs w:val="29"/>
        </w:rPr>
        <w:t xml:space="preserve"> harmonized framework the charter seeks.</w:t>
      </w:r>
    </w:p>
    <w:p w14:paraId="3680B5B7" w14:textId="77777777" w:rsidR="001A699D" w:rsidRDefault="00A963CD">
      <w:pPr>
        <w:pStyle w:val="Default"/>
        <w:spacing w:after="240" w:line="340" w:lineRule="atLeast"/>
        <w:rPr>
          <w:rStyle w:val="None"/>
          <w:rFonts w:ascii="Times" w:eastAsia="Times" w:hAnsi="Times" w:cs="Times"/>
          <w:sz w:val="24"/>
          <w:szCs w:val="24"/>
        </w:rPr>
      </w:pPr>
      <w:r>
        <w:rPr>
          <w:rFonts w:ascii="Times" w:hAnsi="Times"/>
          <w:sz w:val="29"/>
          <w:szCs w:val="29"/>
        </w:rPr>
        <w:lastRenderedPageBreak/>
        <w:t> </w:t>
      </w:r>
      <w:r>
        <w:rPr>
          <w:rFonts w:ascii="Times" w:hAnsi="Times"/>
          <w:sz w:val="29"/>
          <w:szCs w:val="29"/>
        </w:rPr>
        <w:t>Recommendations</w:t>
      </w:r>
    </w:p>
    <w:p w14:paraId="02C809A5" w14:textId="77777777" w:rsidR="001A699D" w:rsidRDefault="00A963CD">
      <w:pPr>
        <w:pStyle w:val="Default"/>
        <w:spacing w:after="240" w:line="340" w:lineRule="atLeast"/>
        <w:rPr>
          <w:rStyle w:val="None"/>
          <w:rFonts w:ascii="Times" w:eastAsia="Times" w:hAnsi="Times" w:cs="Times"/>
          <w:sz w:val="24"/>
          <w:szCs w:val="24"/>
        </w:rPr>
      </w:pPr>
      <w:r>
        <w:rPr>
          <w:rFonts w:ascii="Times" w:hAnsi="Times"/>
          <w:sz w:val="29"/>
          <w:szCs w:val="29"/>
        </w:rPr>
        <w:t>A substantial majority of the membership of the CWG recommends the ccNSO and GNSO</w:t>
      </w:r>
      <w:r>
        <w:rPr>
          <w:rFonts w:ascii="Times" w:hAnsi="Times"/>
          <w:sz w:val="29"/>
          <w:szCs w:val="29"/>
        </w:rPr>
        <w:t xml:space="preserve"> to approve the following conlusions</w:t>
      </w:r>
      <w:r>
        <w:rPr>
          <w:rFonts w:ascii="Times" w:hAnsi="Times"/>
          <w:sz w:val="29"/>
          <w:szCs w:val="29"/>
        </w:rPr>
        <w:t>:</w:t>
      </w:r>
    </w:p>
    <w:p w14:paraId="4F26C274" w14:textId="77777777" w:rsidR="001A699D" w:rsidRDefault="00A963CD">
      <w:pPr>
        <w:pStyle w:val="Default"/>
        <w:tabs>
          <w:tab w:val="left" w:pos="220"/>
          <w:tab w:val="left" w:pos="720"/>
        </w:tabs>
        <w:spacing w:line="340" w:lineRule="atLeast"/>
        <w:ind w:left="720" w:hanging="720"/>
        <w:rPr>
          <w:rStyle w:val="None"/>
          <w:rFonts w:ascii="Times" w:eastAsia="Times" w:hAnsi="Times" w:cs="Times"/>
          <w:sz w:val="24"/>
          <w:szCs w:val="24"/>
        </w:rPr>
      </w:pPr>
      <w:r>
        <w:rPr>
          <w:rFonts w:ascii="Times" w:eastAsia="Times" w:hAnsi="Times" w:cs="Times"/>
          <w:sz w:val="29"/>
          <w:szCs w:val="29"/>
        </w:rPr>
        <w:tab/>
        <w:t>1.</w:t>
      </w:r>
      <w:r>
        <w:rPr>
          <w:rFonts w:ascii="Times" w:eastAsia="Times" w:hAnsi="Times" w:cs="Times"/>
          <w:sz w:val="29"/>
          <w:szCs w:val="29"/>
        </w:rPr>
        <w:tab/>
        <w:t>Close this CWG in accordance with and as foreseen in the charter.</w:t>
      </w:r>
    </w:p>
    <w:p w14:paraId="1CFEA8DF" w14:textId="77777777" w:rsidR="001A699D" w:rsidRDefault="00A963CD">
      <w:pPr>
        <w:pStyle w:val="Default"/>
        <w:tabs>
          <w:tab w:val="left" w:pos="220"/>
          <w:tab w:val="left" w:pos="720"/>
        </w:tabs>
        <w:spacing w:line="340" w:lineRule="atLeast"/>
        <w:ind w:left="720" w:hanging="720"/>
        <w:rPr>
          <w:rStyle w:val="None"/>
          <w:rFonts w:ascii="Times" w:eastAsia="Times" w:hAnsi="Times" w:cs="Times"/>
          <w:sz w:val="24"/>
          <w:szCs w:val="24"/>
        </w:rPr>
      </w:pPr>
      <w:r>
        <w:rPr>
          <w:rFonts w:ascii="Times" w:eastAsia="Times" w:hAnsi="Times" w:cs="Times"/>
          <w:sz w:val="29"/>
          <w:szCs w:val="29"/>
        </w:rPr>
        <w:tab/>
        <w:t>2.</w:t>
      </w:r>
      <w:r>
        <w:rPr>
          <w:rFonts w:ascii="Times" w:eastAsia="Times" w:hAnsi="Times" w:cs="Times"/>
          <w:sz w:val="29"/>
          <w:szCs w:val="29"/>
        </w:rPr>
        <w:tab/>
        <w:t xml:space="preserve">The </w:t>
      </w:r>
      <w:r>
        <w:rPr>
          <w:rFonts w:ascii="Times" w:eastAsia="Times" w:hAnsi="Times" w:cs="Times"/>
          <w:sz w:val="29"/>
          <w:szCs w:val="29"/>
        </w:rPr>
        <w:t>ICANN community consolidates all policy efforts relating to geographic names (as that term has traditionally very broadly been defined in the ICANN environment to this point) to enable in-depth analyses and discussions on all aspects related to all geograp</w:t>
      </w:r>
      <w:r>
        <w:rPr>
          <w:rFonts w:ascii="Times" w:eastAsia="Times" w:hAnsi="Times" w:cs="Times"/>
          <w:sz w:val="29"/>
          <w:szCs w:val="29"/>
        </w:rPr>
        <w:t>hic-related names. This is the only way, in our view, to determine whether a harmonized framework is truly achievable.</w:t>
      </w:r>
    </w:p>
    <w:p w14:paraId="74C0D360" w14:textId="1E827F13" w:rsidR="001A699D" w:rsidRDefault="00A963CD" w:rsidP="00EF0693">
      <w:pPr>
        <w:pStyle w:val="Default"/>
        <w:tabs>
          <w:tab w:val="left" w:pos="220"/>
          <w:tab w:val="left" w:pos="720"/>
        </w:tabs>
        <w:spacing w:line="340" w:lineRule="atLeast"/>
        <w:ind w:left="720" w:hanging="720"/>
        <w:rPr>
          <w:rStyle w:val="None"/>
          <w:rFonts w:ascii="Times" w:eastAsia="Times" w:hAnsi="Times" w:cs="Times"/>
          <w:sz w:val="24"/>
          <w:szCs w:val="24"/>
        </w:rPr>
      </w:pPr>
      <w:r>
        <w:rPr>
          <w:rFonts w:ascii="Times" w:eastAsia="Times" w:hAnsi="Times" w:cs="Times"/>
          <w:sz w:val="29"/>
          <w:szCs w:val="29"/>
        </w:rPr>
        <w:tab/>
        <w:t>3.</w:t>
      </w:r>
      <w:r>
        <w:rPr>
          <w:rFonts w:ascii="Times" w:eastAsia="Times" w:hAnsi="Times" w:cs="Times"/>
          <w:sz w:val="29"/>
          <w:szCs w:val="29"/>
        </w:rPr>
        <w:tab/>
        <w:t>Future policy development work must facilitate an all-inclusive dialogue to ensure that all members of the community have the opportu</w:t>
      </w:r>
      <w:r>
        <w:rPr>
          <w:rFonts w:ascii="Times" w:eastAsia="Times" w:hAnsi="Times" w:cs="Times"/>
          <w:sz w:val="29"/>
          <w:szCs w:val="29"/>
        </w:rPr>
        <w:t>nity to participate. Again, we believe that this is the only way to determine whether a harmonized framework is truly achievable.</w:t>
      </w:r>
    </w:p>
    <w:p w14:paraId="0F51C078" w14:textId="77777777" w:rsidR="00EF0693" w:rsidRDefault="00EF0693" w:rsidP="00EF0693">
      <w:pPr>
        <w:pStyle w:val="Default"/>
        <w:tabs>
          <w:tab w:val="left" w:pos="220"/>
          <w:tab w:val="left" w:pos="720"/>
        </w:tabs>
        <w:spacing w:line="340" w:lineRule="atLeast"/>
        <w:ind w:left="720" w:hanging="720"/>
        <w:rPr>
          <w:rStyle w:val="None"/>
          <w:rFonts w:ascii="Times" w:eastAsia="Times" w:hAnsi="Times" w:cs="Times"/>
          <w:sz w:val="24"/>
          <w:szCs w:val="24"/>
        </w:rPr>
      </w:pPr>
      <w:bookmarkStart w:id="0" w:name="_GoBack"/>
      <w:bookmarkEnd w:id="0"/>
    </w:p>
    <w:p w14:paraId="78F2B23C" w14:textId="284911B1" w:rsidR="001A699D" w:rsidRDefault="00A963CD">
      <w:pPr>
        <w:pStyle w:val="Default"/>
        <w:spacing w:after="240" w:line="340" w:lineRule="atLeast"/>
        <w:rPr>
          <w:rStyle w:val="None"/>
          <w:rFonts w:ascii="Times" w:eastAsia="Times" w:hAnsi="Times" w:cs="Times"/>
          <w:sz w:val="24"/>
          <w:szCs w:val="24"/>
        </w:rPr>
      </w:pPr>
      <w:r>
        <w:rPr>
          <w:rFonts w:ascii="Times" w:hAnsi="Times"/>
          <w:sz w:val="29"/>
          <w:szCs w:val="29"/>
        </w:rPr>
        <w:t>The CWG could not agree on any recommended course on how to organise future work (i.e. how to effectuate recommendation 2 ab</w:t>
      </w:r>
      <w:r>
        <w:rPr>
          <w:rFonts w:ascii="Times" w:hAnsi="Times"/>
          <w:sz w:val="29"/>
          <w:szCs w:val="29"/>
        </w:rPr>
        <w:t>ove).</w:t>
      </w:r>
    </w:p>
    <w:p w14:paraId="24FB591A" w14:textId="10F621FD" w:rsidR="001A699D" w:rsidRDefault="00A963CD">
      <w:pPr>
        <w:pStyle w:val="Default"/>
        <w:spacing w:after="240" w:line="340" w:lineRule="atLeast"/>
        <w:rPr>
          <w:rStyle w:val="None"/>
          <w:rFonts w:ascii="Times" w:eastAsia="Times" w:hAnsi="Times" w:cs="Times"/>
          <w:sz w:val="24"/>
          <w:szCs w:val="24"/>
        </w:rPr>
      </w:pPr>
      <w:r>
        <w:rPr>
          <w:rFonts w:ascii="Times" w:hAnsi="Times"/>
          <w:sz w:val="29"/>
          <w:szCs w:val="29"/>
        </w:rPr>
        <w:t>Once the ccNSO and GNSO have taken a decision on the recommendations, this information will be included in the Final Report, together with this Final Paper. This CWG will then close.</w:t>
      </w:r>
    </w:p>
    <w:p w14:paraId="4D829F8E" w14:textId="77777777" w:rsidR="00EF0693" w:rsidRDefault="00EF0693">
      <w:pPr>
        <w:pStyle w:val="Default"/>
        <w:spacing w:after="240" w:line="340" w:lineRule="atLeast"/>
        <w:rPr>
          <w:rStyle w:val="None"/>
          <w:rFonts w:ascii="Times" w:eastAsia="Times" w:hAnsi="Times" w:cs="Times"/>
          <w:sz w:val="24"/>
          <w:szCs w:val="24"/>
        </w:rPr>
      </w:pPr>
    </w:p>
    <w:p w14:paraId="5995F171" w14:textId="77777777" w:rsidR="001A699D" w:rsidRDefault="00A963CD">
      <w:pPr>
        <w:pStyle w:val="Default"/>
        <w:spacing w:after="240" w:line="340" w:lineRule="atLeast"/>
        <w:rPr>
          <w:rStyle w:val="None"/>
          <w:rFonts w:ascii="Times" w:eastAsia="Times" w:hAnsi="Times" w:cs="Times"/>
          <w:sz w:val="24"/>
          <w:szCs w:val="24"/>
        </w:rPr>
      </w:pPr>
      <w:r>
        <w:rPr>
          <w:rFonts w:ascii="Times" w:hAnsi="Times"/>
          <w:sz w:val="29"/>
          <w:szCs w:val="29"/>
        </w:rPr>
        <w:t>The co-chairs</w:t>
      </w:r>
    </w:p>
    <w:p w14:paraId="685C6253" w14:textId="77777777" w:rsidR="001A699D" w:rsidRDefault="00A963CD">
      <w:pPr>
        <w:pStyle w:val="Default"/>
        <w:spacing w:after="240" w:line="340" w:lineRule="atLeast"/>
        <w:rPr>
          <w:rStyle w:val="None"/>
          <w:rFonts w:ascii="Times" w:eastAsia="Times" w:hAnsi="Times" w:cs="Times"/>
          <w:sz w:val="24"/>
          <w:szCs w:val="24"/>
        </w:rPr>
      </w:pPr>
      <w:r>
        <w:rPr>
          <w:rFonts w:ascii="Times" w:hAnsi="Times"/>
          <w:sz w:val="29"/>
          <w:szCs w:val="29"/>
        </w:rPr>
        <w:t> </w:t>
      </w:r>
    </w:p>
    <w:p w14:paraId="3B350808" w14:textId="77777777" w:rsidR="001A699D" w:rsidRDefault="00A963CD">
      <w:pPr>
        <w:pStyle w:val="Default"/>
        <w:spacing w:after="240" w:line="340" w:lineRule="atLeast"/>
        <w:rPr>
          <w:rStyle w:val="None"/>
          <w:rFonts w:ascii="Times" w:eastAsia="Times" w:hAnsi="Times" w:cs="Times"/>
          <w:sz w:val="24"/>
          <w:szCs w:val="24"/>
        </w:rPr>
      </w:pPr>
      <w:r>
        <w:rPr>
          <w:rFonts w:ascii="Times" w:hAnsi="Times"/>
          <w:sz w:val="29"/>
          <w:szCs w:val="29"/>
        </w:rPr>
        <w:t>Annebeth Lange (ccNSO)</w:t>
      </w:r>
    </w:p>
    <w:p w14:paraId="7C81FABC" w14:textId="77777777" w:rsidR="001A699D" w:rsidRDefault="00A963CD">
      <w:pPr>
        <w:pStyle w:val="Default"/>
        <w:spacing w:after="240" w:line="340" w:lineRule="atLeast"/>
        <w:rPr>
          <w:rStyle w:val="None"/>
          <w:rFonts w:ascii="Times" w:eastAsia="Times" w:hAnsi="Times" w:cs="Times"/>
          <w:sz w:val="24"/>
          <w:szCs w:val="24"/>
        </w:rPr>
      </w:pPr>
      <w:r>
        <w:rPr>
          <w:rFonts w:ascii="Times" w:hAnsi="Times"/>
          <w:sz w:val="29"/>
          <w:szCs w:val="29"/>
        </w:rPr>
        <w:t>Heather Forrest (GNSO)</w:t>
      </w:r>
    </w:p>
    <w:p w14:paraId="217D0AB7" w14:textId="77777777" w:rsidR="001A699D" w:rsidRDefault="00A963CD">
      <w:pPr>
        <w:pStyle w:val="Default"/>
        <w:spacing w:after="240" w:line="340" w:lineRule="atLeast"/>
        <w:rPr>
          <w:rStyle w:val="None"/>
          <w:rFonts w:ascii="Times" w:eastAsia="Times" w:hAnsi="Times" w:cs="Times"/>
          <w:sz w:val="24"/>
          <w:szCs w:val="24"/>
        </w:rPr>
      </w:pPr>
      <w:r>
        <w:rPr>
          <w:rFonts w:ascii="Times" w:hAnsi="Times"/>
          <w:sz w:val="29"/>
          <w:szCs w:val="29"/>
          <w:lang w:val="es-ES_tradnl"/>
        </w:rPr>
        <w:t>Carlos Raul Gutierrez (GNSO)</w:t>
      </w:r>
    </w:p>
    <w:p w14:paraId="5510D13E" w14:textId="77777777" w:rsidR="001A699D" w:rsidRDefault="00A963CD">
      <w:pPr>
        <w:pStyle w:val="Default"/>
        <w:spacing w:after="240" w:line="340" w:lineRule="atLeast"/>
      </w:pPr>
      <w:r>
        <w:rPr>
          <w:rFonts w:ascii="Times" w:hAnsi="Times"/>
          <w:sz w:val="29"/>
          <w:szCs w:val="29"/>
        </w:rPr>
        <w:t> </w:t>
      </w:r>
    </w:p>
    <w:sectPr w:rsidR="001A699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F4C86" w14:textId="77777777" w:rsidR="00A963CD" w:rsidRDefault="00A963CD">
      <w:r>
        <w:separator/>
      </w:r>
    </w:p>
  </w:endnote>
  <w:endnote w:type="continuationSeparator" w:id="0">
    <w:p w14:paraId="4A287741" w14:textId="77777777" w:rsidR="00A963CD" w:rsidRDefault="00A9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1CD4" w14:textId="77777777" w:rsidR="001A699D" w:rsidRDefault="001A699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AF13F" w14:textId="77777777" w:rsidR="00A963CD" w:rsidRDefault="00A963CD">
      <w:r>
        <w:separator/>
      </w:r>
    </w:p>
  </w:footnote>
  <w:footnote w:type="continuationSeparator" w:id="0">
    <w:p w14:paraId="7B373F83" w14:textId="77777777" w:rsidR="00A963CD" w:rsidRDefault="00A963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26EF9" w14:textId="77777777" w:rsidR="001A699D" w:rsidRDefault="001A69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9D"/>
    <w:rsid w:val="001A699D"/>
    <w:rsid w:val="00622714"/>
    <w:rsid w:val="00644462"/>
    <w:rsid w:val="00836D69"/>
    <w:rsid w:val="00A963CD"/>
    <w:rsid w:val="00EF06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A5EB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0000EE"/>
      <w:u w:val="single"/>
    </w:rPr>
  </w:style>
  <w:style w:type="paragraph" w:styleId="BalloonText">
    <w:name w:val="Balloon Text"/>
    <w:basedOn w:val="Normal"/>
    <w:link w:val="BalloonTextChar"/>
    <w:uiPriority w:val="99"/>
    <w:semiHidden/>
    <w:unhideWhenUsed/>
    <w:rsid w:val="00644462"/>
    <w:rPr>
      <w:sz w:val="18"/>
      <w:szCs w:val="18"/>
    </w:rPr>
  </w:style>
  <w:style w:type="character" w:customStyle="1" w:styleId="BalloonTextChar">
    <w:name w:val="Balloon Text Char"/>
    <w:basedOn w:val="DefaultParagraphFont"/>
    <w:link w:val="BalloonText"/>
    <w:uiPriority w:val="99"/>
    <w:semiHidden/>
    <w:rsid w:val="006444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ccnso.icann.org/workinggroups/ccwg-ctn-final-paper-15jun17-en.pdf%29"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497</Words>
  <Characters>2835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3</cp:revision>
  <dcterms:created xsi:type="dcterms:W3CDTF">2017-06-23T08:32:00Z</dcterms:created>
  <dcterms:modified xsi:type="dcterms:W3CDTF">2017-06-23T08:38:00Z</dcterms:modified>
</cp:coreProperties>
</file>