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0FD1C428" w:rsidR="004B368C" w:rsidRPr="00F35D90" w:rsidRDefault="00F8748D" w:rsidP="00F35D90">
      <w:pPr>
        <w:pStyle w:val="BodyText"/>
        <w:jc w:val="center"/>
        <w:rPr>
          <w:noProof/>
          <w:lang w:val="en-US" w:eastAsia="en-US"/>
        </w:rPr>
      </w:pPr>
      <w:bookmarkStart w:id="0" w:name="_GoBack"/>
      <w:bookmarkEnd w:id="0"/>
      <w:r>
        <w:rPr>
          <w:noProof/>
          <w:lang w:val="en-US" w:eastAsia="en-US"/>
        </w:rPr>
        <w:drawing>
          <wp:inline distT="0" distB="0" distL="0" distR="0" wp14:anchorId="34047D12" wp14:editId="671167F8">
            <wp:extent cx="9134475" cy="2695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6955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503905"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503905"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57A41F40" w14:textId="77777777" w:rsidTr="00D80DBA">
        <w:trPr>
          <w:jc w:val="center"/>
        </w:trPr>
        <w:tc>
          <w:tcPr>
            <w:tcW w:w="2097" w:type="dxa"/>
            <w:shd w:val="clear" w:color="auto" w:fill="197F86"/>
            <w:vAlign w:val="center"/>
          </w:tcPr>
          <w:p w14:paraId="014D3A7D" w14:textId="373DE576"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B877C6" w:rsidRDefault="00B877C6"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B877C6" w:rsidRDefault="00503905" w:rsidP="00D80DBA">
            <w:pPr>
              <w:jc w:val="center"/>
            </w:pPr>
            <w:hyperlink w:anchor="SSC" w:history="1">
              <w:r w:rsidR="00B877C6" w:rsidRPr="0021107A">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503905"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503905"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503905"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503905"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503905"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503905"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503905" w:rsidP="00355FB6">
            <w:pPr>
              <w:jc w:val="center"/>
            </w:pPr>
            <w:hyperlink w:anchor="IG" w:history="1">
              <w:r w:rsidR="00B877C6" w:rsidRPr="005128B5">
                <w:rPr>
                  <w:rStyle w:val="Hyperlink"/>
                  <w:rFonts w:ascii="Calibri" w:hAnsi="Calibri"/>
                  <w:sz w:val="18"/>
                  <w:szCs w:val="18"/>
                </w:rPr>
                <w:t>LINK</w:t>
              </w:r>
            </w:hyperlink>
          </w:p>
        </w:tc>
      </w:tr>
      <w:tr w:rsidR="00B877C6" w:rsidRPr="00A65D6D" w14:paraId="1BDFD63D"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10833384" w14:textId="7E5C58A4" w:rsidR="00B877C6" w:rsidRDefault="00B877C6"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45C14F0" w14:textId="0B6B1485" w:rsidR="00B877C6" w:rsidRDefault="00B877C6" w:rsidP="0061512F">
            <w:pPr>
              <w:pStyle w:val="BodyText"/>
              <w:rPr>
                <w:rFonts w:ascii="Calibri" w:hAnsi="Calibri"/>
                <w:b/>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2B9C07B1" w14:textId="3BF92609" w:rsidR="00B877C6" w:rsidRDefault="00503905" w:rsidP="00095DAD">
            <w:pPr>
              <w:jc w:val="center"/>
            </w:pPr>
            <w:hyperlink w:anchor="CWG_UTCN" w:history="1">
              <w:r w:rsidR="00B877C6" w:rsidRPr="005128B5">
                <w:rPr>
                  <w:rStyle w:val="Hyperlink"/>
                  <w:rFonts w:ascii="Calibri" w:hAnsi="Calibri"/>
                  <w:sz w:val="18"/>
                  <w:szCs w:val="18"/>
                </w:rPr>
                <w:t>LINK</w:t>
              </w:r>
            </w:hyperlink>
          </w:p>
        </w:tc>
      </w:tr>
      <w:tr w:rsidR="00AA529C" w:rsidRPr="00A65D6D" w14:paraId="3B24560C"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1407EC82" w:rsidR="00AA529C" w:rsidRDefault="00AA529C"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4DCDD84E" w:rsidR="00AA529C" w:rsidRPr="00070A5F" w:rsidRDefault="00AA529C" w:rsidP="0061512F">
            <w:pPr>
              <w:pStyle w:val="BodyText"/>
              <w:rPr>
                <w:rFonts w:ascii="Calibri" w:hAnsi="Calibri"/>
                <w:b/>
                <w:sz w:val="18"/>
                <w:szCs w:val="18"/>
                <w:lang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479AE66" w14:textId="6CEFFC7A" w:rsidR="00AA529C" w:rsidRDefault="00AA529C" w:rsidP="00095DAD">
            <w:pPr>
              <w:jc w:val="center"/>
            </w:pPr>
            <w:hyperlink w:anchor="RODT" w:history="1">
              <w:r w:rsidRPr="004B30FF">
                <w:rPr>
                  <w:rStyle w:val="Hyperlink"/>
                  <w:rFonts w:ascii="Calibri" w:hAnsi="Calibri"/>
                  <w:sz w:val="18"/>
                  <w:szCs w:val="18"/>
                </w:rPr>
                <w:t>LINK</w:t>
              </w:r>
            </w:hyperlink>
          </w:p>
        </w:tc>
      </w:tr>
      <w:tr w:rsidR="00AA529C"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AA529C" w:rsidRPr="00070A5F" w:rsidRDefault="00AA529C"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AA529C" w:rsidRDefault="00503905" w:rsidP="00070A5F">
            <w:pPr>
              <w:jc w:val="center"/>
              <w:rPr>
                <w:rFonts w:ascii="Calibri" w:hAnsi="Calibri"/>
                <w:sz w:val="18"/>
                <w:szCs w:val="18"/>
              </w:rPr>
            </w:pPr>
            <w:hyperlink w:anchor="IGO_INGO" w:history="1">
              <w:r w:rsidR="00AA529C" w:rsidRPr="005128B5">
                <w:rPr>
                  <w:rStyle w:val="Hyperlink"/>
                  <w:rFonts w:ascii="Calibri" w:hAnsi="Calibri"/>
                  <w:sz w:val="18"/>
                  <w:szCs w:val="18"/>
                </w:rPr>
                <w:t>LINK</w:t>
              </w:r>
            </w:hyperlink>
          </w:p>
        </w:tc>
      </w:tr>
      <w:tr w:rsidR="00AA529C"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AA529C" w:rsidRPr="00780B8E" w:rsidRDefault="00AA529C"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AA529C" w:rsidRPr="00070A5F" w:rsidRDefault="00AA529C"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AA529C" w:rsidRDefault="00503905" w:rsidP="00070A5F">
            <w:pPr>
              <w:jc w:val="center"/>
            </w:pPr>
            <w:hyperlink w:anchor="GEO" w:history="1">
              <w:r w:rsidR="00AA529C" w:rsidRPr="00F2287B">
                <w:rPr>
                  <w:rStyle w:val="Hyperlink"/>
                  <w:rFonts w:ascii="Calibri" w:hAnsi="Calibri"/>
                  <w:sz w:val="18"/>
                  <w:szCs w:val="18"/>
                </w:rPr>
                <w:t>LINK</w:t>
              </w:r>
            </w:hyperlink>
          </w:p>
        </w:tc>
      </w:tr>
      <w:tr w:rsidR="00AA529C"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AA529C" w:rsidRDefault="00AA529C"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AA529C" w:rsidRDefault="00503905" w:rsidP="009F6454">
            <w:pPr>
              <w:jc w:val="center"/>
            </w:pPr>
            <w:hyperlink w:anchor="GRWG" w:history="1">
              <w:r w:rsidR="00AA529C" w:rsidRPr="004B30FF">
                <w:rPr>
                  <w:rStyle w:val="Hyperlink"/>
                  <w:rFonts w:ascii="Calibri" w:hAnsi="Calibri"/>
                  <w:sz w:val="18"/>
                  <w:szCs w:val="18"/>
                </w:rPr>
                <w:t>LINK</w:t>
              </w:r>
            </w:hyperlink>
          </w:p>
        </w:tc>
      </w:tr>
      <w:tr w:rsidR="00AA529C"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AA529C" w:rsidRPr="00070A5F" w:rsidRDefault="00AA529C"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AA529C" w:rsidRDefault="00503905" w:rsidP="009F6454">
            <w:pPr>
              <w:jc w:val="center"/>
            </w:pPr>
            <w:hyperlink w:anchor="CWG_CWG" w:history="1">
              <w:r w:rsidR="00AA529C" w:rsidRPr="00F24F0A">
                <w:rPr>
                  <w:rStyle w:val="Hyperlink"/>
                  <w:rFonts w:ascii="Calibri" w:hAnsi="Calibri"/>
                  <w:sz w:val="18"/>
                  <w:szCs w:val="18"/>
                </w:rPr>
                <w:t>LINK</w:t>
              </w:r>
            </w:hyperlink>
            <w:r w:rsidR="00AA529C">
              <w:rPr>
                <w:rStyle w:val="Hyperlink"/>
                <w:rFonts w:ascii="Calibri" w:hAnsi="Calibri"/>
                <w:sz w:val="18"/>
                <w:szCs w:val="18"/>
              </w:rPr>
              <w:t xml:space="preserve"> </w:t>
            </w:r>
          </w:p>
        </w:tc>
      </w:tr>
      <w:tr w:rsidR="00AA529C"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AA529C" w:rsidRDefault="00AA529C"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AA529C" w:rsidRDefault="00503905" w:rsidP="009F6454">
            <w:pPr>
              <w:jc w:val="center"/>
            </w:pPr>
            <w:hyperlink w:anchor="GAC_GNSO_CG" w:history="1">
              <w:r w:rsidR="00AA529C" w:rsidRPr="00732C30">
                <w:rPr>
                  <w:rStyle w:val="Hyperlink"/>
                  <w:rFonts w:ascii="Calibri" w:hAnsi="Calibri"/>
                  <w:sz w:val="18"/>
                  <w:szCs w:val="18"/>
                </w:rPr>
                <w:t>LINK</w:t>
              </w:r>
            </w:hyperlink>
          </w:p>
        </w:tc>
      </w:tr>
      <w:tr w:rsidR="00AA529C"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AA529C" w:rsidRPr="003961B8" w:rsidRDefault="00AA529C"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AA529C" w:rsidRDefault="00503905" w:rsidP="009F6454">
            <w:pPr>
              <w:jc w:val="center"/>
            </w:pPr>
            <w:hyperlink w:anchor="PPSAI" w:history="1">
              <w:r w:rsidR="00AA529C" w:rsidRPr="00295D45">
                <w:rPr>
                  <w:rStyle w:val="Hyperlink"/>
                  <w:rFonts w:ascii="Calibri" w:hAnsi="Calibri"/>
                  <w:sz w:val="18"/>
                  <w:szCs w:val="18"/>
                </w:rPr>
                <w:t>LINK</w:t>
              </w:r>
            </w:hyperlink>
          </w:p>
        </w:tc>
      </w:tr>
      <w:tr w:rsidR="00AA529C"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AA529C" w:rsidRPr="00780B8E" w:rsidRDefault="00AA529C"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AA529C" w:rsidRPr="00B72EE7" w:rsidRDefault="00AA529C"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AA529C" w:rsidRDefault="00503905" w:rsidP="009F6454">
            <w:pPr>
              <w:jc w:val="center"/>
            </w:pPr>
            <w:hyperlink w:anchor="TandT" w:history="1">
              <w:r w:rsidR="00AA529C" w:rsidRPr="009F6454">
                <w:rPr>
                  <w:rStyle w:val="Hyperlink"/>
                  <w:rFonts w:ascii="Calibri" w:hAnsi="Calibri"/>
                  <w:sz w:val="18"/>
                  <w:szCs w:val="18"/>
                </w:rPr>
                <w:t>LINK</w:t>
              </w:r>
            </w:hyperlink>
          </w:p>
        </w:tc>
      </w:tr>
      <w:tr w:rsidR="00AA529C"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AA529C" w:rsidRPr="00780B8E" w:rsidRDefault="00AA529C"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AA529C" w:rsidRPr="00B72EE7" w:rsidRDefault="00AA529C"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AA529C" w:rsidRDefault="00503905" w:rsidP="00070A5F">
            <w:pPr>
              <w:jc w:val="center"/>
            </w:pPr>
            <w:hyperlink w:anchor="IRTP_C" w:history="1">
              <w:r w:rsidR="00AA529C" w:rsidRPr="005128B5">
                <w:rPr>
                  <w:rStyle w:val="Hyperlink"/>
                  <w:rFonts w:ascii="Calibri" w:hAnsi="Calibri"/>
                  <w:sz w:val="18"/>
                  <w:szCs w:val="18"/>
                </w:rPr>
                <w:t>LINK</w:t>
              </w:r>
            </w:hyperlink>
          </w:p>
        </w:tc>
      </w:tr>
      <w:tr w:rsidR="00AA529C"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AA529C" w:rsidRPr="00780B8E" w:rsidRDefault="00AA529C"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AA529C" w:rsidRPr="00B72EE7" w:rsidRDefault="00AA529C"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AA529C" w:rsidRDefault="00503905" w:rsidP="00070A5F">
            <w:pPr>
              <w:jc w:val="center"/>
            </w:pPr>
            <w:hyperlink w:anchor="THICK_WHOIS" w:history="1">
              <w:r w:rsidR="00AA529C" w:rsidRPr="005128B5">
                <w:rPr>
                  <w:rStyle w:val="Hyperlink"/>
                  <w:rFonts w:ascii="Calibri" w:hAnsi="Calibri"/>
                  <w:sz w:val="18"/>
                  <w:szCs w:val="18"/>
                </w:rPr>
                <w:t>LINK</w:t>
              </w:r>
            </w:hyperlink>
          </w:p>
        </w:tc>
      </w:tr>
      <w:tr w:rsidR="00AA529C"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AA529C" w:rsidRPr="00780B8E" w:rsidRDefault="00AA529C"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AA529C" w:rsidRPr="00070A5F" w:rsidRDefault="00AA529C"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AA529C" w:rsidRDefault="00503905" w:rsidP="00070A5F">
            <w:pPr>
              <w:jc w:val="center"/>
              <w:rPr>
                <w:rFonts w:ascii="Calibri" w:hAnsi="Calibri"/>
                <w:sz w:val="18"/>
                <w:szCs w:val="18"/>
              </w:rPr>
            </w:pPr>
            <w:hyperlink w:anchor="IGO_INGO2" w:history="1">
              <w:r w:rsidR="00AA529C" w:rsidRPr="000D6529">
                <w:rPr>
                  <w:rStyle w:val="Hyperlink"/>
                  <w:rFonts w:ascii="Calibri" w:hAnsi="Calibri"/>
                  <w:sz w:val="18"/>
                  <w:szCs w:val="18"/>
                </w:rPr>
                <w:t>LINK</w:t>
              </w:r>
            </w:hyperlink>
          </w:p>
        </w:tc>
      </w:tr>
      <w:tr w:rsidR="00AA529C"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AA529C" w:rsidRPr="00070A5F" w:rsidRDefault="00AA529C"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AA529C" w:rsidRDefault="00503905" w:rsidP="00070A5F">
            <w:pPr>
              <w:jc w:val="center"/>
              <w:rPr>
                <w:rFonts w:ascii="Calibri" w:hAnsi="Calibri"/>
                <w:sz w:val="18"/>
                <w:szCs w:val="18"/>
              </w:rPr>
            </w:pPr>
            <w:hyperlink w:anchor="CCT_RT" w:history="1">
              <w:r w:rsidR="00AA529C" w:rsidRPr="007E7D8E">
                <w:rPr>
                  <w:rStyle w:val="Hyperlink"/>
                  <w:rFonts w:ascii="Calibri" w:hAnsi="Calibri"/>
                  <w:sz w:val="18"/>
                  <w:szCs w:val="18"/>
                </w:rPr>
                <w:t>LINK</w:t>
              </w:r>
            </w:hyperlink>
          </w:p>
        </w:tc>
      </w:tr>
      <w:tr w:rsidR="00AA529C"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AA529C" w:rsidRDefault="00AA529C"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AA529C" w:rsidRDefault="00503905" w:rsidP="00070A5F">
            <w:pPr>
              <w:jc w:val="center"/>
            </w:pPr>
            <w:hyperlink w:anchor="ERRP_PR" w:history="1">
              <w:r w:rsidR="00AA529C" w:rsidRPr="007E7D8E">
                <w:rPr>
                  <w:rStyle w:val="Hyperlink"/>
                  <w:rFonts w:ascii="Calibri" w:hAnsi="Calibri"/>
                  <w:sz w:val="18"/>
                  <w:szCs w:val="18"/>
                </w:rPr>
                <w:t>LINK</w:t>
              </w:r>
            </w:hyperlink>
          </w:p>
        </w:tc>
      </w:tr>
      <w:tr w:rsidR="00AA529C"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AA529C" w:rsidRDefault="00AA529C"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AA529C" w:rsidRDefault="00503905" w:rsidP="00070A5F">
            <w:pPr>
              <w:jc w:val="center"/>
            </w:pPr>
            <w:hyperlink w:anchor="TEAC_PR" w:history="1">
              <w:r w:rsidR="00AA529C" w:rsidRPr="007E7D8E">
                <w:rPr>
                  <w:rStyle w:val="Hyperlink"/>
                  <w:rFonts w:ascii="Calibri" w:hAnsi="Calibri"/>
                  <w:sz w:val="18"/>
                  <w:szCs w:val="18"/>
                </w:rPr>
                <w:t>LINK</w:t>
              </w:r>
            </w:hyperlink>
          </w:p>
        </w:tc>
      </w:tr>
      <w:tr w:rsidR="00AA529C"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AA529C" w:rsidRDefault="00AA529C"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AA529C" w:rsidRDefault="00503905" w:rsidP="00070A5F">
            <w:pPr>
              <w:jc w:val="center"/>
            </w:pPr>
            <w:hyperlink w:anchor="IRTP_PR" w:history="1">
              <w:r w:rsidR="00AA529C" w:rsidRPr="007E7D8E">
                <w:rPr>
                  <w:rStyle w:val="Hyperlink"/>
                  <w:rFonts w:ascii="Calibri" w:hAnsi="Calibri"/>
                  <w:sz w:val="18"/>
                  <w:szCs w:val="18"/>
                </w:rPr>
                <w:t>LINK</w:t>
              </w:r>
            </w:hyperlink>
          </w:p>
        </w:tc>
      </w:tr>
      <w:tr w:rsidR="00AA529C"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AA529C" w:rsidRPr="00327F93" w:rsidRDefault="00AA529C"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AA529C" w:rsidRPr="003A6018" w:rsidRDefault="00AA529C" w:rsidP="003A6018">
            <w:pPr>
              <w:pStyle w:val="BodyText"/>
              <w:rPr>
                <w:rFonts w:ascii="Calibri" w:hAnsi="Calibri"/>
                <w:b/>
                <w:sz w:val="18"/>
                <w:szCs w:val="18"/>
                <w:lang w:eastAsia="en-US"/>
              </w:rPr>
            </w:pPr>
            <w:r>
              <w:rPr>
                <w:rFonts w:ascii="Calibri" w:hAnsi="Calibri"/>
                <w:b/>
                <w:sz w:val="18"/>
                <w:szCs w:val="18"/>
                <w:lang w:eastAsia="en-US"/>
              </w:rPr>
              <w:t>Policy &amp; Implementation Recommendations Review (PolImp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AA529C" w:rsidRDefault="00AA529C" w:rsidP="00070A5F">
            <w:pPr>
              <w:jc w:val="center"/>
            </w:pPr>
            <w:hyperlink w:anchor="PolImp_RR" w:history="1">
              <w:r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1E4820E9"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0930B9">
        <w:rPr>
          <w:rFonts w:ascii="Calibri" w:eastAsia="Tahoma" w:hAnsi="Calibri" w:cs="Arial"/>
          <w:sz w:val="20"/>
          <w:szCs w:val="20"/>
          <w:lang w:val="en-GB"/>
        </w:rPr>
        <w:t>1</w:t>
      </w:r>
      <w:r w:rsidR="00F87B24">
        <w:rPr>
          <w:rFonts w:ascii="Calibri" w:eastAsia="Tahoma" w:hAnsi="Calibri" w:cs="Arial"/>
          <w:sz w:val="20"/>
          <w:szCs w:val="20"/>
          <w:lang w:val="en-GB"/>
        </w:rPr>
        <w:t>5</w:t>
      </w:r>
      <w:r w:rsidR="00BA53CB">
        <w:rPr>
          <w:rFonts w:ascii="Calibri" w:eastAsia="Tahoma" w:hAnsi="Calibri" w:cs="Arial"/>
          <w:sz w:val="20"/>
          <w:szCs w:val="20"/>
          <w:lang w:val="en-GB"/>
        </w:rPr>
        <w:t xml:space="preserve"> </w:t>
      </w:r>
      <w:r w:rsidR="00F87B24">
        <w:rPr>
          <w:rFonts w:ascii="Calibri" w:eastAsia="Tahoma" w:hAnsi="Calibri" w:cs="Arial"/>
          <w:sz w:val="20"/>
          <w:szCs w:val="20"/>
          <w:lang w:val="en-GB"/>
        </w:rPr>
        <w:t xml:space="preserve">September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IGO_RCRC"/>
      <w:bookmarkEnd w:id="1"/>
      <w:tr w:rsidR="00FB467A" w:rsidRPr="007508AF" w14:paraId="4F11793F"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602ABF8" w14:textId="502345D6"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w:t>
            </w:r>
            <w:r w:rsidR="00AA529C">
              <w:rPr>
                <w:rFonts w:ascii="Calibri" w:eastAsia="Tahoma" w:hAnsi="Calibri" w:cs="Tahoma"/>
                <w:sz w:val="20"/>
                <w:szCs w:val="20"/>
                <w:lang w:val="en-GB"/>
              </w:rPr>
              <w:t>TBD</w:t>
            </w:r>
          </w:p>
          <w:p w14:paraId="2F8C0F74"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01CB2C02"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582" w:type="dxa"/>
            <w:gridSpan w:val="2"/>
            <w:tcBorders>
              <w:top w:val="single" w:sz="18" w:space="0" w:color="A6A6A6"/>
              <w:left w:val="single" w:sz="18" w:space="0" w:color="A6A6A6"/>
              <w:bottom w:val="single" w:sz="18" w:space="0" w:color="A6A6A6"/>
              <w:right w:val="single" w:sz="18" w:space="0" w:color="A6A6A6"/>
            </w:tcBorders>
          </w:tcPr>
          <w:p w14:paraId="405BBACC" w14:textId="516309EE" w:rsidR="00FB467A"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ICANN58 in Hyderabad in November 2016,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xml:space="preserve">. Facilitated discussions took place at ICANN59 in Copenhagen in March 2017, and were moderated by former Board member Bruce Tonkin based on a set of Problem Statements and Briefing Papers reviewed by the parties. </w:t>
            </w:r>
          </w:p>
          <w:p w14:paraId="1A1A09CA" w14:textId="77777777" w:rsidR="00FB467A" w:rsidRDefault="00FB467A" w:rsidP="00DE0CC5">
            <w:pPr>
              <w:pStyle w:val="TableContents"/>
              <w:snapToGrid w:val="0"/>
              <w:rPr>
                <w:rFonts w:ascii="Calibri" w:eastAsia="Tahoma" w:hAnsi="Calibri" w:cs="Tahoma"/>
                <w:sz w:val="20"/>
                <w:szCs w:val="20"/>
                <w:lang w:val="en-US"/>
              </w:rPr>
            </w:pPr>
          </w:p>
          <w:p w14:paraId="54EACEEF" w14:textId="6700A282" w:rsidR="00FB467A" w:rsidRPr="00FB467A" w:rsidRDefault="00FB467A" w:rsidP="007A367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5"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held </w:t>
            </w:r>
            <w:r w:rsidR="007A367C">
              <w:rPr>
                <w:rFonts w:ascii="Calibri" w:eastAsia="Tahoma" w:hAnsi="Calibri" w:cs="Tahoma"/>
                <w:sz w:val="20"/>
                <w:szCs w:val="20"/>
                <w:lang w:val="en-US"/>
              </w:rPr>
              <w:t xml:space="preserve">its </w:t>
            </w:r>
            <w:r>
              <w:rPr>
                <w:rFonts w:ascii="Calibri" w:eastAsia="Tahoma" w:hAnsi="Calibri" w:cs="Tahoma"/>
                <w:sz w:val="20"/>
                <w:szCs w:val="20"/>
                <w:lang w:val="en-US"/>
              </w:rPr>
              <w:t xml:space="preserve">first meeting on 14 June 2017. It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 xml:space="preserve">internatonal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protecting Red Cross National Society names and is moving on to discuss the scope of the list of limited variants</w:t>
            </w:r>
            <w:r w:rsidR="00BB17C1">
              <w:rPr>
                <w:rFonts w:ascii="Calibri" w:eastAsia="Tahoma" w:hAnsi="Calibri" w:cs="Tahoma"/>
                <w:sz w:val="20"/>
                <w:szCs w:val="20"/>
                <w:lang w:val="en-US"/>
              </w:rPr>
              <w:t>.</w:t>
            </w:r>
            <w:r w:rsidR="007A367C">
              <w:rPr>
                <w:rFonts w:ascii="Calibri" w:eastAsia="Tahoma" w:hAnsi="Calibri" w:cs="Tahoma"/>
                <w:sz w:val="20"/>
                <w:szCs w:val="20"/>
                <w:lang w:val="en-US"/>
              </w:rPr>
              <w:t xml:space="preserve"> It will provide an update to the GNSO Council at ICANN60 in Abu Dhabi.</w:t>
            </w:r>
          </w:p>
        </w:tc>
      </w:tr>
      <w:bookmarkStart w:id="2" w:name="SSC"/>
      <w:bookmarkEnd w:id="2"/>
      <w:tr w:rsidR="00FB467A"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FB467A" w:rsidRPr="00483C1B" w:rsidRDefault="00FB467A"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CFDC43B" w14:textId="091CE72F" w:rsidR="00FB467A" w:rsidRDefault="00FB467A" w:rsidP="00C271CD">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163D63DB" w14:textId="77777777" w:rsidR="00FB467A" w:rsidRPr="0088169E" w:rsidRDefault="00FB467A" w:rsidP="00454F4F">
            <w:pPr>
              <w:pStyle w:val="TableContents"/>
              <w:snapToGrid w:val="0"/>
              <w:rPr>
                <w:rFonts w:ascii="Calibri" w:hAnsi="Calibri"/>
                <w:sz w:val="20"/>
                <w:szCs w:val="20"/>
              </w:rPr>
            </w:pPr>
            <w:r>
              <w:rPr>
                <w:rFonts w:ascii="Calibri" w:hAnsi="Calibri"/>
                <w:sz w:val="20"/>
                <w:szCs w:val="20"/>
              </w:rPr>
              <w:t>Vice-Chairs: Julf Helsingius, Maxim Alzoba</w:t>
            </w:r>
          </w:p>
          <w:p w14:paraId="37B6E18C" w14:textId="4E5DC25B" w:rsidR="00FB467A" w:rsidRDefault="00FB467A"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FB467A" w:rsidRPr="0060443A" w:rsidRDefault="00FB467A" w:rsidP="00C271CD">
            <w:pPr>
              <w:pStyle w:val="TableContents"/>
              <w:snapToGrid w:val="0"/>
              <w:rPr>
                <w:rFonts w:ascii="Calibri" w:hAnsi="Calibri"/>
                <w:b/>
                <w:sz w:val="20"/>
                <w:szCs w:val="20"/>
              </w:rPr>
            </w:pPr>
          </w:p>
          <w:p w14:paraId="3DC24C58" w14:textId="7DF77E97" w:rsidR="00FB467A" w:rsidRDefault="00FB467A"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FB467A" w:rsidRDefault="00FB467A"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0D20334E" w:rsidR="00FB467A" w:rsidRDefault="00FB467A" w:rsidP="00134D64">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r w:rsidR="00134D64">
              <w:rPr>
                <w:rFonts w:ascii="Calibri" w:eastAsia="Tahoma" w:hAnsi="Calibri" w:cs="Tahoma"/>
                <w:sz w:val="20"/>
                <w:szCs w:val="20"/>
                <w:lang w:val="en-GB"/>
              </w:rPr>
              <w:t>In June 2017, the Council approved the</w:t>
            </w:r>
            <w:r>
              <w:rPr>
                <w:rFonts w:ascii="Calibri" w:eastAsia="Tahoma" w:hAnsi="Calibri" w:cs="Tahoma"/>
                <w:sz w:val="20"/>
                <w:szCs w:val="20"/>
                <w:lang w:val="en-GB"/>
              </w:rPr>
              <w:t xml:space="preserve"> SSC</w:t>
            </w:r>
            <w:r w:rsidR="00134D64">
              <w:rPr>
                <w:rFonts w:ascii="Calibri" w:eastAsia="Tahoma" w:hAnsi="Calibri" w:cs="Tahoma"/>
                <w:sz w:val="20"/>
                <w:szCs w:val="20"/>
                <w:lang w:val="en-GB"/>
              </w:rPr>
              <w:t>’s</w:t>
            </w:r>
            <w:r>
              <w:rPr>
                <w:rFonts w:ascii="Calibri" w:eastAsia="Tahoma" w:hAnsi="Calibri" w:cs="Tahoma"/>
                <w:sz w:val="20"/>
                <w:szCs w:val="20"/>
                <w:lang w:val="en-GB"/>
              </w:rPr>
              <w:t xml:space="preserve"> </w:t>
            </w:r>
            <w:r w:rsidR="00134D64">
              <w:rPr>
                <w:rFonts w:ascii="Calibri" w:eastAsia="Tahoma" w:hAnsi="Calibri" w:cs="Tahoma"/>
                <w:sz w:val="20"/>
                <w:szCs w:val="20"/>
                <w:lang w:val="en-US"/>
              </w:rPr>
              <w:t>proposed</w:t>
            </w:r>
            <w:r w:rsidRPr="00793D56">
              <w:rPr>
                <w:rFonts w:ascii="Calibri" w:eastAsia="Tahoma" w:hAnsi="Calibri" w:cs="Tahoma"/>
                <w:sz w:val="20"/>
                <w:szCs w:val="20"/>
                <w:lang w:val="en-US"/>
              </w:rPr>
              <w:t xml:space="preserve"> criteria and the process for the selection of the GNSO Representative to the Empowered Community</w:t>
            </w:r>
            <w:r>
              <w:rPr>
                <w:rFonts w:ascii="Calibri" w:eastAsia="Tahoma" w:hAnsi="Calibri" w:cs="Tahoma"/>
                <w:sz w:val="20"/>
                <w:szCs w:val="20"/>
                <w:lang w:val="en-US"/>
              </w:rPr>
              <w:t xml:space="preserve"> Administration</w:t>
            </w:r>
            <w:r w:rsidR="00134D64">
              <w:rPr>
                <w:rFonts w:ascii="Calibri" w:eastAsia="Tahoma" w:hAnsi="Calibri" w:cs="Tahoma"/>
                <w:sz w:val="20"/>
                <w:szCs w:val="20"/>
                <w:lang w:val="en-US"/>
              </w:rPr>
              <w:t xml:space="preserve"> and in August 2017 the Council approved the SSC’s nominated candidate for </w:t>
            </w:r>
            <w:r>
              <w:rPr>
                <w:rFonts w:ascii="Calibri" w:eastAsia="Tahoma" w:hAnsi="Calibri" w:cs="Tahoma"/>
                <w:sz w:val="20"/>
                <w:szCs w:val="20"/>
                <w:lang w:val="en-US"/>
              </w:rPr>
              <w:t>a replacement member for the SSR2-RT</w:t>
            </w:r>
            <w:r w:rsidR="00134D64">
              <w:rPr>
                <w:rFonts w:ascii="Calibri" w:eastAsia="Tahoma" w:hAnsi="Calibri" w:cs="Tahoma"/>
                <w:sz w:val="20"/>
                <w:szCs w:val="20"/>
                <w:lang w:val="en-US"/>
              </w:rPr>
              <w:t xml:space="preserve">. The Council will consider the SSC’s nominations for </w:t>
            </w:r>
            <w:r>
              <w:rPr>
                <w:rFonts w:ascii="Calibri" w:eastAsia="Tahoma" w:hAnsi="Calibri" w:cs="Tahoma"/>
                <w:sz w:val="20"/>
                <w:szCs w:val="20"/>
                <w:lang w:val="en-US"/>
              </w:rPr>
              <w:t xml:space="preserve">the ATRT3-RT </w:t>
            </w:r>
            <w:r w:rsidR="00134D64">
              <w:rPr>
                <w:rFonts w:ascii="Calibri" w:eastAsia="Tahoma" w:hAnsi="Calibri" w:cs="Tahoma"/>
                <w:sz w:val="20"/>
                <w:szCs w:val="20"/>
                <w:lang w:val="en-US"/>
              </w:rPr>
              <w:t xml:space="preserve">at its September meeting. The SSC’s next task is expected to be the selection of </w:t>
            </w:r>
            <w:r>
              <w:rPr>
                <w:rFonts w:ascii="Calibri" w:eastAsia="Tahoma" w:hAnsi="Calibri" w:cs="Tahoma"/>
                <w:sz w:val="20"/>
                <w:szCs w:val="20"/>
                <w:lang w:val="en-US"/>
              </w:rPr>
              <w:t>the</w:t>
            </w:r>
            <w:r w:rsidR="00134D64">
              <w:rPr>
                <w:rFonts w:ascii="Calibri" w:eastAsia="Tahoma" w:hAnsi="Calibri" w:cs="Tahoma"/>
                <w:sz w:val="20"/>
                <w:szCs w:val="20"/>
                <w:lang w:val="en-US"/>
              </w:rPr>
              <w:t xml:space="preserve"> next</w:t>
            </w:r>
            <w:r>
              <w:rPr>
                <w:rFonts w:ascii="Calibri" w:eastAsia="Tahoma" w:hAnsi="Calibri" w:cs="Tahoma"/>
                <w:sz w:val="20"/>
                <w:szCs w:val="20"/>
                <w:lang w:val="en-US"/>
              </w:rPr>
              <w:t xml:space="preserve"> GAC Liaison.  </w:t>
            </w:r>
          </w:p>
        </w:tc>
      </w:tr>
      <w:bookmarkStart w:id="3" w:name="AUCTION"/>
      <w:bookmarkEnd w:id="3"/>
      <w:tr w:rsidR="00FB467A"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lastRenderedPageBreak/>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2ADD82BE" w14:textId="597E98F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4" w:name="_ftnref1"/>
            <w:bookmarkEnd w:id="4"/>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559B18B" w14:textId="07B1E725" w:rsidR="00FB467A" w:rsidRPr="00EB1638" w:rsidRDefault="00FB467A" w:rsidP="00D8333C">
            <w:pPr>
              <w:pStyle w:val="p1"/>
              <w:rPr>
                <w:color w:val="11313B"/>
              </w:rPr>
            </w:pPr>
            <w:r>
              <w:rPr>
                <w:rFonts w:ascii="Calibri" w:eastAsia="Tahoma" w:hAnsi="Calibri" w:cs="Tahoma"/>
                <w:sz w:val="20"/>
                <w:szCs w:val="20"/>
                <w:lang w:val="en-GB"/>
              </w:rPr>
              <w:t xml:space="preserve">The CCWG held its first meeting on 26 January 2017 and agreed to meet every two weeks. The CCWG has developed of its work plan and proposed plan for </w:t>
            </w:r>
            <w:r>
              <w:rPr>
                <w:rFonts w:ascii="Calibri" w:eastAsia="Tahoma" w:hAnsi="Calibri" w:cs="Tahoma"/>
                <w:sz w:val="20"/>
                <w:szCs w:val="20"/>
                <w:lang w:val="en-GB"/>
              </w:rPr>
              <w:lastRenderedPageBreak/>
              <w:t>dealing with the charter questions which has been distributed to all the Chartering Organizations.</w:t>
            </w:r>
            <w:r>
              <w:rPr>
                <w:rFonts w:ascii="Calibri" w:eastAsia="Tahoma" w:hAnsi="Calibri" w:cs="Tahoma"/>
                <w:color w:val="auto"/>
                <w:kern w:val="1"/>
                <w:sz w:val="20"/>
                <w:szCs w:val="20"/>
              </w:rPr>
              <w:t xml:space="preserve"> </w:t>
            </w:r>
            <w:r>
              <w:rPr>
                <w:rFonts w:ascii="Calibri" w:eastAsia="Tahoma" w:hAnsi="Calibri" w:cs="Tahoma"/>
                <w:sz w:val="20"/>
                <w:szCs w:val="20"/>
                <w:lang w:val="en-GB"/>
              </w:rPr>
              <w:t xml:space="preserve">The CCWG has now completed its </w:t>
            </w:r>
            <w:r w:rsidR="00A8479B">
              <w:rPr>
                <w:rFonts w:ascii="Calibri" w:eastAsia="Tahoma" w:hAnsi="Calibri" w:cs="Tahoma"/>
                <w:sz w:val="20"/>
                <w:szCs w:val="20"/>
                <w:lang w:val="en-GB"/>
              </w:rPr>
              <w:t>initial</w:t>
            </w:r>
            <w:r>
              <w:rPr>
                <w:rFonts w:ascii="Calibri" w:eastAsia="Tahoma" w:hAnsi="Calibri" w:cs="Tahoma"/>
                <w:sz w:val="20"/>
                <w:szCs w:val="20"/>
                <w:lang w:val="en-GB"/>
              </w:rPr>
              <w:t xml:space="preserve"> run through of the different charter questions to gather initial thoughts, determine dependencies as well as identify expertise that may be needed to address the question (stage 1) and commenced on stage 2 of its work plan during its face-to-face meeting at ICANN59 in Johannesburg. Phase 2 is addressing</w:t>
            </w:r>
            <w:r w:rsidRPr="00414BF7">
              <w:rPr>
                <w:rFonts w:ascii="Calibri" w:eastAsia="Tahoma" w:hAnsi="Calibri" w:cs="Tahoma"/>
                <w:sz w:val="20"/>
                <w:szCs w:val="20"/>
                <w:lang w:val="en-GB"/>
              </w:rPr>
              <w:t xml:space="preserve"> </w:t>
            </w:r>
            <w:r>
              <w:rPr>
                <w:rFonts w:ascii="Calibri" w:eastAsia="Tahoma" w:hAnsi="Calibri" w:cs="Tahoma"/>
                <w:sz w:val="20"/>
                <w:szCs w:val="20"/>
                <w:lang w:val="en-GB"/>
              </w:rPr>
              <w:t>the</w:t>
            </w:r>
            <w:r w:rsidRPr="00414BF7">
              <w:rPr>
                <w:rFonts w:ascii="Calibri" w:eastAsia="Tahoma" w:hAnsi="Calibri" w:cs="Tahoma"/>
                <w:sz w:val="20"/>
                <w:szCs w:val="20"/>
                <w:lang w:val="en-GB"/>
              </w:rPr>
              <w:t xml:space="preserve"> charter questions that </w:t>
            </w:r>
            <w:r>
              <w:rPr>
                <w:rFonts w:ascii="Calibri" w:eastAsia="Tahoma" w:hAnsi="Calibri" w:cs="Tahoma"/>
                <w:sz w:val="20"/>
                <w:szCs w:val="20"/>
                <w:lang w:val="en-GB"/>
              </w:rPr>
              <w:t xml:space="preserve">were </w:t>
            </w:r>
            <w:r w:rsidRPr="00414BF7">
              <w:rPr>
                <w:rFonts w:ascii="Calibri" w:eastAsia="Tahoma" w:hAnsi="Calibri" w:cs="Tahoma"/>
                <w:sz w:val="20"/>
                <w:szCs w:val="20"/>
                <w:lang w:val="en-GB"/>
              </w:rPr>
              <w:t>identified</w:t>
            </w:r>
            <w:r>
              <w:rPr>
                <w:rFonts w:ascii="Calibri" w:eastAsia="Tahoma" w:hAnsi="Calibri" w:cs="Tahoma"/>
                <w:sz w:val="20"/>
                <w:szCs w:val="20"/>
                <w:lang w:val="en-GB"/>
              </w:rPr>
              <w:t xml:space="preserve"> as part of stage 1</w:t>
            </w:r>
            <w:r w:rsidRPr="00414BF7">
              <w:rPr>
                <w:rFonts w:ascii="Calibri" w:eastAsia="Tahoma" w:hAnsi="Calibri" w:cs="Tahoma"/>
                <w:sz w:val="20"/>
                <w:szCs w:val="20"/>
                <w:lang w:val="en-GB"/>
              </w:rPr>
              <w:t xml:space="preserve"> requiring a response before</w:t>
            </w:r>
            <w:r>
              <w:rPr>
                <w:rFonts w:ascii="Calibri" w:eastAsia="Tahoma" w:hAnsi="Calibri" w:cs="Tahoma"/>
                <w:sz w:val="20"/>
                <w:szCs w:val="20"/>
                <w:lang w:val="en-GB"/>
              </w:rPr>
              <w:t xml:space="preserve"> </w:t>
            </w:r>
            <w:r w:rsidRPr="00414BF7">
              <w:rPr>
                <w:rFonts w:ascii="Calibri" w:eastAsia="Tahoma" w:hAnsi="Calibri" w:cs="Tahoma"/>
                <w:sz w:val="20"/>
                <w:szCs w:val="20"/>
                <w:lang w:val="en-GB"/>
              </w:rPr>
              <w:t>commencing the next phase</w:t>
            </w:r>
            <w:r>
              <w:rPr>
                <w:rFonts w:ascii="Calibri" w:eastAsia="Tahoma" w:hAnsi="Calibri" w:cs="Tahoma"/>
                <w:sz w:val="20"/>
                <w:szCs w:val="20"/>
                <w:lang w:val="en-GB"/>
              </w:rPr>
              <w:t xml:space="preserve"> which will consist of c</w:t>
            </w:r>
            <w:r w:rsidRPr="00414BF7">
              <w:rPr>
                <w:rFonts w:ascii="Calibri" w:eastAsia="Tahoma" w:hAnsi="Calibri" w:cs="Tahoma"/>
                <w:sz w:val="20"/>
                <w:szCs w:val="20"/>
                <w:lang w:val="en-GB"/>
              </w:rPr>
              <w:t>ompiling a list of possible mechanisms that could be considered by CCWG</w:t>
            </w:r>
            <w:r>
              <w:rPr>
                <w:rFonts w:ascii="Calibri" w:eastAsia="Tahoma" w:hAnsi="Calibri" w:cs="Tahoma"/>
                <w:sz w:val="20"/>
                <w:szCs w:val="20"/>
                <w:lang w:val="en-GB"/>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5" w:name="WS2"/>
      <w:bookmarkEnd w:id="5"/>
      <w:tr w:rsidR="00FB467A"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Leon Sanchez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w:t>
            </w:r>
            <w:r w:rsidRPr="00444691">
              <w:rPr>
                <w:rFonts w:ascii="Calibri" w:eastAsia="Monaco" w:hAnsi="Calibri" w:cs="Monaco"/>
                <w:color w:val="000000"/>
                <w:sz w:val="20"/>
                <w:szCs w:val="20"/>
                <w:lang w:val="en-US"/>
              </w:rPr>
              <w:lastRenderedPageBreak/>
              <w:t>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488AA3" w:rsidR="00FB467A" w:rsidRDefault="00FB467A" w:rsidP="00F32F45">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to continue its work into FY18 as it has not been possible to deliver its Final Report as originally planned by the end of FY17. </w:t>
            </w:r>
            <w:r w:rsidR="00F32F45">
              <w:rPr>
                <w:rFonts w:ascii="Calibri" w:hAnsi="Calibri"/>
                <w:sz w:val="20"/>
                <w:szCs w:val="20"/>
              </w:rPr>
              <w:t xml:space="preserve">The CCWG will be providing a status update to the community at ICANN60 in Abu Dhabi in October. </w:t>
            </w:r>
          </w:p>
        </w:tc>
      </w:tr>
      <w:bookmarkStart w:id="6" w:name="UDRP"/>
      <w:bookmarkEnd w:id="6"/>
      <w:tr w:rsidR="00FB467A"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2BA03A98"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Elsadr</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75E4F4AE" w:rsidR="00FB467A" w:rsidRDefault="00FB467A" w:rsidP="0042668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6"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7"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It </w:t>
            </w:r>
            <w:r w:rsidR="0042668C">
              <w:rPr>
                <w:rFonts w:ascii="Calibri" w:eastAsia="Tahoma" w:hAnsi="Calibri" w:cs="Tahoma"/>
                <w:sz w:val="20"/>
                <w:szCs w:val="20"/>
                <w:lang w:val="en-GB"/>
              </w:rPr>
              <w:t>has agreed that its review of the</w:t>
            </w:r>
            <w:r>
              <w:rPr>
                <w:rFonts w:ascii="Calibri" w:eastAsia="Tahoma" w:hAnsi="Calibri" w:cs="Tahoma"/>
                <w:sz w:val="20"/>
                <w:szCs w:val="20"/>
                <w:lang w:val="en-GB"/>
              </w:rPr>
              <w:t xml:space="preserve"> Sunrise and Trademark Claims RPMs </w:t>
            </w:r>
            <w:r w:rsidR="0042668C">
              <w:rPr>
                <w:rFonts w:ascii="Calibri" w:eastAsia="Tahoma" w:hAnsi="Calibri" w:cs="Tahoma"/>
                <w:sz w:val="20"/>
                <w:szCs w:val="20"/>
                <w:lang w:val="en-GB"/>
              </w:rPr>
              <w:t>requires more comprehensive</w:t>
            </w:r>
            <w:r w:rsidR="00875AB8">
              <w:rPr>
                <w:rFonts w:ascii="Calibri" w:eastAsia="Tahoma" w:hAnsi="Calibri" w:cs="Tahoma"/>
                <w:sz w:val="20"/>
                <w:szCs w:val="20"/>
                <w:lang w:val="en-GB"/>
              </w:rPr>
              <w:t xml:space="preserve"> data collection and analysis </w:t>
            </w:r>
            <w:r w:rsidR="0042668C">
              <w:rPr>
                <w:rFonts w:ascii="Calibri" w:eastAsia="Tahoma" w:hAnsi="Calibri" w:cs="Tahoma"/>
                <w:sz w:val="20"/>
                <w:szCs w:val="20"/>
                <w:lang w:val="en-GB"/>
              </w:rPr>
              <w:t>that are available to date</w:t>
            </w:r>
            <w:r>
              <w:rPr>
                <w:rFonts w:ascii="Calibri" w:eastAsia="Tahoma" w:hAnsi="Calibri" w:cs="Tahoma"/>
                <w:sz w:val="20"/>
                <w:szCs w:val="20"/>
                <w:lang w:val="en-GB"/>
              </w:rPr>
              <w:t>.</w:t>
            </w:r>
            <w:r w:rsidR="0042668C">
              <w:rPr>
                <w:rFonts w:ascii="Calibri" w:eastAsia="Tahoma" w:hAnsi="Calibri" w:cs="Tahoma"/>
                <w:sz w:val="20"/>
                <w:szCs w:val="20"/>
                <w:lang w:val="en-GB"/>
              </w:rPr>
              <w:t xml:space="preserve"> A data request in the form prescribed by the 2015 Data &amp; Metrics for Policy Making Working Group  has been submitted to the</w:t>
            </w:r>
            <w:r w:rsidR="00A967C5">
              <w:rPr>
                <w:rFonts w:ascii="Calibri" w:eastAsia="Tahoma" w:hAnsi="Calibri" w:cs="Tahoma"/>
                <w:sz w:val="20"/>
                <w:szCs w:val="20"/>
                <w:lang w:val="en-GB"/>
              </w:rPr>
              <w:t xml:space="preserve"> GNSO Council </w:t>
            </w:r>
            <w:r w:rsidR="0042668C">
              <w:rPr>
                <w:rFonts w:ascii="Calibri" w:eastAsia="Tahoma" w:hAnsi="Calibri" w:cs="Tahoma"/>
                <w:sz w:val="20"/>
                <w:szCs w:val="20"/>
                <w:lang w:val="en-GB"/>
              </w:rPr>
              <w:t>for consideration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42668C">
              <w:rPr>
                <w:rFonts w:ascii="Calibri" w:eastAsia="Tahoma" w:hAnsi="Calibri" w:cs="Tahoma"/>
                <w:sz w:val="20"/>
                <w:szCs w:val="20"/>
                <w:lang w:val="en-GB"/>
              </w:rPr>
              <w:t xml:space="preserve">The WG’s </w:t>
            </w:r>
            <w:r>
              <w:rPr>
                <w:rFonts w:ascii="Calibri" w:eastAsia="Tahoma" w:hAnsi="Calibri" w:cs="Tahoma"/>
                <w:sz w:val="20"/>
                <w:szCs w:val="20"/>
                <w:lang w:val="en-GB"/>
              </w:rPr>
              <w:t xml:space="preserve">Sub Team on Additional Marketplace RPMs is </w:t>
            </w:r>
            <w:r w:rsidR="0042668C">
              <w:rPr>
                <w:rFonts w:ascii="Calibri" w:eastAsia="Tahoma" w:hAnsi="Calibri" w:cs="Tahoma"/>
                <w:sz w:val="20"/>
                <w:szCs w:val="20"/>
                <w:lang w:val="en-GB"/>
              </w:rPr>
              <w:t xml:space="preserve">completing its work on </w:t>
            </w:r>
            <w:r>
              <w:rPr>
                <w:rFonts w:ascii="Calibri" w:eastAsia="Tahoma" w:hAnsi="Calibri" w:cs="Tahoma"/>
                <w:sz w:val="20"/>
                <w:szCs w:val="20"/>
                <w:lang w:val="en-GB"/>
              </w:rPr>
              <w:t xml:space="preserve">a set of questions on </w:t>
            </w:r>
            <w:r w:rsidR="0042668C">
              <w:rPr>
                <w:rFonts w:ascii="Calibri" w:eastAsia="Tahoma" w:hAnsi="Calibri" w:cs="Tahoma"/>
                <w:sz w:val="20"/>
                <w:szCs w:val="20"/>
                <w:lang w:val="en-GB"/>
              </w:rPr>
              <w:t>these voluntary</w:t>
            </w:r>
            <w:r>
              <w:rPr>
                <w:rFonts w:ascii="Calibri" w:eastAsia="Tahoma" w:hAnsi="Calibri" w:cs="Tahoma"/>
                <w:sz w:val="20"/>
                <w:szCs w:val="20"/>
                <w:lang w:val="en-GB"/>
              </w:rPr>
              <w:t xml:space="preserve"> RPMs for consideration by the broader WG. The WG has adjusted its Work Plan to accommodate the work of all its Sub Teams, and expects to be working on Phase 1 through </w:t>
            </w:r>
            <w:r w:rsidR="0042668C">
              <w:rPr>
                <w:rFonts w:ascii="Calibri" w:eastAsia="Tahoma" w:hAnsi="Calibri" w:cs="Tahoma"/>
                <w:sz w:val="20"/>
                <w:szCs w:val="20"/>
                <w:lang w:val="en-GB"/>
              </w:rPr>
              <w:t>early 2018</w:t>
            </w:r>
            <w:r>
              <w:rPr>
                <w:rFonts w:ascii="Calibri" w:eastAsia="Tahoma" w:hAnsi="Calibri" w:cs="Tahoma"/>
                <w:sz w:val="20"/>
                <w:szCs w:val="20"/>
                <w:lang w:val="en-GB"/>
              </w:rPr>
              <w:t>.</w:t>
            </w:r>
          </w:p>
        </w:tc>
      </w:tr>
      <w:bookmarkStart w:id="7" w:name="subrnd_gTLD"/>
      <w:bookmarkEnd w:id="7"/>
      <w:tr w:rsidR="00FB467A"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w:t>
            </w:r>
            <w:r w:rsidRPr="001D34A5">
              <w:rPr>
                <w:rFonts w:ascii="Calibri" w:eastAsia="Tahoma" w:hAnsi="Calibri" w:cs="Tahoma"/>
                <w:sz w:val="20"/>
                <w:szCs w:val="20"/>
                <w:lang w:val="en-US"/>
              </w:rPr>
              <w:lastRenderedPageBreak/>
              <w:t>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5D4D4A1E" w14:textId="6B8BA8E0"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8"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The WG has considered input received from the community on the overarching issues through Community Comment 1 and is developing proposals for further refinement. In addition, the WG’s four Work Track (WT) Sub Teams continue to work to address the other 30+ topics identified in the WG’s charter. </w:t>
            </w:r>
            <w:r w:rsidRPr="008103B3">
              <w:rPr>
                <w:rFonts w:ascii="Calibri" w:eastAsia="Tahoma" w:hAnsi="Calibri" w:cs="Tahoma"/>
                <w:color w:val="000000" w:themeColor="text1"/>
                <w:sz w:val="20"/>
                <w:szCs w:val="20"/>
                <w:lang w:val="en-US"/>
              </w:rPr>
              <w:t>The Working Group invited input from Supporting Organizations, Advisory Committees, Stakeholder Groups, Constituencies, and community members, including applicants for the 2012 round of new gTLDs</w:t>
            </w:r>
            <w:r>
              <w:rPr>
                <w:rFonts w:ascii="Calibri" w:eastAsia="Tahoma" w:hAnsi="Calibri" w:cs="Tahoma"/>
                <w:color w:val="000000" w:themeColor="text1"/>
                <w:sz w:val="20"/>
                <w:szCs w:val="20"/>
                <w:lang w:val="en-US"/>
              </w:rPr>
              <w:t xml:space="preserve"> through Community Comment (CC2), a series of questions focused on specific topic under consideration in the WTs </w:t>
            </w:r>
            <w:r>
              <w:rPr>
                <w:rFonts w:ascii="Calibri" w:eastAsia="Tahoma" w:hAnsi="Calibri" w:cs="Tahoma"/>
                <w:color w:val="000000" w:themeColor="text1"/>
                <w:sz w:val="20"/>
                <w:szCs w:val="20"/>
                <w:lang w:val="en-US"/>
              </w:rPr>
              <w:lastRenderedPageBreak/>
              <w:t>(</w:t>
            </w:r>
            <w:hyperlink r:id="rId19"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The WG received 25 responses to CC2. Staff prepared and published the summary and analysis document and the WG is carefully reviewing CC2 input</w:t>
            </w:r>
            <w:r w:rsidR="00200822">
              <w:rPr>
                <w:rFonts w:ascii="Calibri" w:eastAsia="Tahoma" w:hAnsi="Calibri" w:cs="Tahoma"/>
                <w:color w:val="000000" w:themeColor="text1"/>
                <w:sz w:val="20"/>
                <w:szCs w:val="20"/>
                <w:lang w:val="en-US"/>
              </w:rPr>
              <w:t xml:space="preserve"> as it moves towards the next phase: developing preliminary recommendations at the WT level.</w:t>
            </w:r>
            <w:r>
              <w:rPr>
                <w:rFonts w:ascii="Calibri" w:eastAsia="Tahoma" w:hAnsi="Calibri" w:cs="Tahoma"/>
                <w:color w:val="000000" w:themeColor="text1"/>
                <w:sz w:val="20"/>
                <w:szCs w:val="20"/>
                <w:lang w:val="en-US"/>
              </w:rPr>
              <w:t>.</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41B1BBD3" w:rsidR="00FB467A" w:rsidRDefault="00FB467A" w:rsidP="00200822">
            <w:pPr>
              <w:widowControl/>
              <w:suppressAutoHyphens w:val="0"/>
              <w:rPr>
                <w:rFonts w:cs="Calibri"/>
              </w:rPr>
            </w:pPr>
            <w:r w:rsidRPr="000347BF">
              <w:rPr>
                <w:rFonts w:ascii="Calibri" w:eastAsia="Tahoma" w:hAnsi="Calibri" w:cs="Tahoma"/>
                <w:color w:val="000000" w:themeColor="text1"/>
                <w:sz w:val="20"/>
                <w:szCs w:val="20"/>
                <w:lang w:val="en-US"/>
              </w:rPr>
              <w:t>One topic included in the WG’s Charter that is of wide community interest is the treatment of geographic names at the top level. On this topic, the co-chairs have organized two webinars and two Cross-Community Discussions at ICANN59. The co-chairs are now forming a subgroup on geographic names at the top level within the PDP that is consistent with PDP rules and has joint community leadership</w:t>
            </w:r>
            <w:r w:rsidR="00D140EA">
              <w:rPr>
                <w:rFonts w:ascii="Calibri" w:eastAsia="Tahoma" w:hAnsi="Calibri" w:cs="Tahoma"/>
                <w:color w:val="000000" w:themeColor="text1"/>
                <w:sz w:val="20"/>
                <w:szCs w:val="20"/>
                <w:lang w:val="en-US"/>
              </w:rPr>
              <w:t>. The WG leadership team has invited the ccNSO, GAC, ALAC</w:t>
            </w:r>
            <w:r w:rsidR="00200822">
              <w:rPr>
                <w:rFonts w:ascii="Calibri" w:eastAsia="Tahoma" w:hAnsi="Calibri" w:cs="Tahoma"/>
                <w:color w:val="000000" w:themeColor="text1"/>
                <w:sz w:val="20"/>
                <w:szCs w:val="20"/>
                <w:lang w:val="en-US"/>
              </w:rPr>
              <w:t>, and GNSO</w:t>
            </w:r>
            <w:r w:rsidR="00D140EA">
              <w:rPr>
                <w:rFonts w:ascii="Calibri" w:eastAsia="Tahoma" w:hAnsi="Calibri" w:cs="Tahoma"/>
                <w:color w:val="000000" w:themeColor="text1"/>
                <w:sz w:val="20"/>
                <w:szCs w:val="20"/>
                <w:lang w:val="en-US"/>
              </w:rPr>
              <w:t xml:space="preserve"> to each appoint a co-leader for the subgroup</w:t>
            </w:r>
            <w:r w:rsidRPr="000347BF">
              <w:rPr>
                <w:rFonts w:ascii="Calibri" w:eastAsia="Tahoma" w:hAnsi="Calibri" w:cs="Tahoma"/>
                <w:color w:val="000000" w:themeColor="text1"/>
                <w:sz w:val="20"/>
                <w:szCs w:val="20"/>
                <w:lang w:val="en-US"/>
              </w:rPr>
              <w:t>.</w:t>
            </w:r>
          </w:p>
        </w:tc>
      </w:tr>
      <w:bookmarkStart w:id="8" w:name="WHOIS_PDP"/>
      <w:bookmarkEnd w:id="8"/>
      <w:tr w:rsidR="00FB467A" w:rsidRPr="007508AF" w14:paraId="72D25D88" w14:textId="77777777" w:rsidTr="00970D7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Amr Elsadr</w:t>
            </w:r>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5AD7242" w:rsidR="00FB467A" w:rsidRPr="005665F1" w:rsidRDefault="00FB467A" w:rsidP="000E2DC6">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0"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1"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2"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3"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FA34C5">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is currently deliberating on thick data, focusing on which data elements should be part of RDS. The WG tentative agreements achieved to date can be found here: </w:t>
            </w:r>
            <w:hyperlink r:id="rId24" w:history="1">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 xml:space="preserve">, and an updated PDP WG newsletter has been published, and can be found here: </w:t>
            </w:r>
            <w:hyperlink r:id="rId25"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Additionally, at the WG’s request, ICANN has contracted with independent legal </w:t>
            </w:r>
            <w:r w:rsidR="00FA34C5">
              <w:rPr>
                <w:rFonts w:asciiTheme="minorHAnsi" w:eastAsia="Cambria" w:hAnsiTheme="minorHAnsi" w:cs="Arial"/>
                <w:color w:val="0C1F23"/>
                <w:sz w:val="20"/>
                <w:szCs w:val="20"/>
              </w:rPr>
              <w:t>counsel</w:t>
            </w:r>
            <w:r>
              <w:rPr>
                <w:rFonts w:asciiTheme="minorHAnsi" w:eastAsia="Cambria" w:hAnsiTheme="minorHAnsi" w:cs="Arial"/>
                <w:color w:val="0C1F23"/>
                <w:sz w:val="20"/>
                <w:szCs w:val="20"/>
              </w:rPr>
              <w:t xml:space="preserve"> to answer a number of questions developed by the WG regarding compliance with the EU’s </w:t>
            </w:r>
            <w:r>
              <w:rPr>
                <w:rFonts w:asciiTheme="minorHAnsi" w:eastAsia="Cambria" w:hAnsiTheme="minorHAnsi" w:cs="Arial"/>
                <w:color w:val="0C1F23"/>
                <w:sz w:val="20"/>
                <w:szCs w:val="20"/>
              </w:rPr>
              <w:lastRenderedPageBreak/>
              <w:t>GDPR.</w:t>
            </w:r>
            <w:r w:rsidR="00FA34C5">
              <w:rPr>
                <w:rFonts w:asciiTheme="minorHAnsi" w:eastAsia="Cambria" w:hAnsiTheme="minorHAnsi" w:cs="Arial"/>
                <w:color w:val="0C1F23"/>
                <w:sz w:val="20"/>
                <w:szCs w:val="20"/>
              </w:rPr>
              <w:t xml:space="preserve"> The </w:t>
            </w:r>
            <w:r w:rsidR="00FA34C5" w:rsidRPr="00FA34C5">
              <w:rPr>
                <w:rFonts w:asciiTheme="minorHAnsi" w:eastAsia="Cambria" w:hAnsiTheme="minorHAnsi" w:cs="Arial"/>
                <w:color w:val="0C1F23"/>
                <w:sz w:val="20"/>
                <w:szCs w:val="20"/>
              </w:rPr>
              <w:t>WG is expecting to receive a final report from the independent legal counsel</w:t>
            </w:r>
            <w:r w:rsidR="00FA34C5">
              <w:rPr>
                <w:rFonts w:asciiTheme="minorHAnsi" w:eastAsia="Cambria" w:hAnsiTheme="minorHAnsi" w:cs="Arial"/>
                <w:color w:val="0C1F23"/>
                <w:sz w:val="20"/>
                <w:szCs w:val="20"/>
              </w:rPr>
              <w:t xml:space="preserve"> by the end of September 2017.</w:t>
            </w:r>
          </w:p>
        </w:tc>
      </w:tr>
      <w:bookmarkStart w:id="9" w:name="IGO_INGO_RPM"/>
      <w:tr w:rsidR="00FB467A"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9"/>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561541D5" w14:textId="1724306A" w:rsidR="00FB467A" w:rsidRDefault="00FB467A" w:rsidP="009125CF">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6"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27"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closing on 31 March 2017. The WG has completed its review of all comments received </w:t>
            </w:r>
            <w:r w:rsidR="009125CF">
              <w:rPr>
                <w:rFonts w:ascii="Calibri" w:eastAsia="Tahoma" w:hAnsi="Calibri" w:cs="Tahoma"/>
                <w:sz w:val="20"/>
                <w:szCs w:val="20"/>
                <w:lang w:val="en-US"/>
              </w:rPr>
              <w:t xml:space="preserve">and </w:t>
            </w:r>
            <w:r>
              <w:rPr>
                <w:rFonts w:ascii="Calibri" w:eastAsia="Tahoma" w:hAnsi="Calibri" w:cs="Tahoma"/>
                <w:sz w:val="20"/>
                <w:szCs w:val="20"/>
                <w:lang w:val="en-US"/>
              </w:rPr>
              <w:t xml:space="preserve">held an open community discussion </w:t>
            </w:r>
            <w:r w:rsidR="009125CF">
              <w:rPr>
                <w:rFonts w:ascii="Calibri" w:eastAsia="Tahoma" w:hAnsi="Calibri" w:cs="Tahoma"/>
                <w:sz w:val="20"/>
                <w:szCs w:val="20"/>
                <w:lang w:val="en-US"/>
              </w:rPr>
              <w:t xml:space="preserve">at ICANN59 in Johannesburg </w:t>
            </w:r>
            <w:r>
              <w:rPr>
                <w:rFonts w:ascii="Calibri" w:eastAsia="Tahoma" w:hAnsi="Calibri" w:cs="Tahoma"/>
                <w:sz w:val="20"/>
                <w:szCs w:val="20"/>
                <w:lang w:val="en-US"/>
              </w:rPr>
              <w:t xml:space="preserve">on certain modifications it is considering </w:t>
            </w:r>
            <w:r w:rsidR="009125CF">
              <w:rPr>
                <w:rFonts w:ascii="Calibri" w:eastAsia="Tahoma" w:hAnsi="Calibri" w:cs="Tahoma"/>
                <w:sz w:val="20"/>
                <w:szCs w:val="20"/>
                <w:lang w:val="en-US"/>
              </w:rPr>
              <w:t>as a result of the community input</w:t>
            </w:r>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currently discussing the possibility of an arbitration option and limiting the jurisdiction of a national court in respect of court actions filed by losing registrants. The WG remains on track </w:t>
            </w:r>
            <w:r>
              <w:rPr>
                <w:rFonts w:ascii="Calibri" w:eastAsia="Tahoma" w:hAnsi="Calibri" w:cs="Tahoma"/>
                <w:sz w:val="20"/>
                <w:szCs w:val="20"/>
                <w:lang w:val="en-US"/>
              </w:rPr>
              <w:t xml:space="preserve">to </w:t>
            </w:r>
            <w:r w:rsidR="009125CF">
              <w:rPr>
                <w:rFonts w:ascii="Calibri" w:eastAsia="Tahoma" w:hAnsi="Calibri" w:cs="Tahoma"/>
                <w:sz w:val="20"/>
                <w:szCs w:val="20"/>
                <w:lang w:val="en-US"/>
              </w:rPr>
              <w:t>finalize its recommendations in time for discussion with the community at</w:t>
            </w:r>
            <w:r>
              <w:rPr>
                <w:rFonts w:ascii="Calibri" w:eastAsia="Tahoma" w:hAnsi="Calibri" w:cs="Tahoma"/>
                <w:sz w:val="20"/>
                <w:szCs w:val="20"/>
                <w:lang w:val="en-US"/>
              </w:rPr>
              <w:t xml:space="preserve"> ICANN60 in Abu Dhabi in October 2017.</w:t>
            </w:r>
          </w:p>
        </w:tc>
      </w:tr>
      <w:bookmarkStart w:id="10" w:name="IG"/>
      <w:tr w:rsidR="00FB467A"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0"/>
          <w:p w14:paraId="63E21489" w14:textId="5FB33F8E"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0423696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Julf Helsingius</w:t>
            </w:r>
          </w:p>
          <w:p w14:paraId="317663B7" w14:textId="5D8F6D4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 xml:space="preserve">ACs to coordinate, facilitate, and increase the participation of the ICANN community in discussions and processes pertaining to </w:t>
            </w:r>
            <w:r w:rsidRPr="00827537">
              <w:rPr>
                <w:rFonts w:ascii="Calibri" w:eastAsia="Times New Roman" w:hAnsi="Calibri"/>
                <w:kern w:val="0"/>
                <w:sz w:val="20"/>
                <w:szCs w:val="20"/>
                <w:lang w:val="en-US"/>
              </w:rPr>
              <w:lastRenderedPageBreak/>
              <w:t>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9F2D90" w:rsidR="00FB467A" w:rsidRDefault="00FB467A" w:rsidP="0088175C">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8"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 in Hyderabad in November 2016,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 in March 2017, including consideration of alternative mechanisms to a CCWG for continuing its work. The CCWG provided an update and a revised Charter just prior to ICANN58.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 xml:space="preserve">report at a number of meetings, and met with the Board’s Working Group on Internet Governance at ICANN59 in Johannesburg to more fully understand the need for, appropriate scope of, and best mechanism for continuing Internet </w:t>
            </w:r>
            <w:r>
              <w:rPr>
                <w:rFonts w:ascii="Calibri" w:eastAsia="Times New Roman" w:hAnsi="Calibri" w:cs="Calibri"/>
                <w:kern w:val="0"/>
                <w:sz w:val="20"/>
                <w:szCs w:val="20"/>
                <w:lang w:val="en-US"/>
              </w:rPr>
              <w:lastRenderedPageBreak/>
              <w:t xml:space="preserve">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expectation that a replacement structure will be ready for Council adoption </w:t>
            </w:r>
            <w:r w:rsidR="006817E7">
              <w:rPr>
                <w:rFonts w:ascii="Calibri" w:eastAsia="Times New Roman" w:hAnsi="Calibri" w:cs="Calibri"/>
                <w:kern w:val="0"/>
                <w:sz w:val="20"/>
                <w:szCs w:val="20"/>
                <w:lang w:val="en-US"/>
              </w:rPr>
              <w:t>by ICANN61 in June 2018, the Council also resolved to withdraw as a chartering organization for the CCWG at the conclusion of the ICANN61 meeting.</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1" w:name="CWG_UTCN"/>
      <w:bookmarkEnd w:id="11"/>
      <w:tr w:rsidR="00934EE0" w:rsidRPr="007508AF" w14:paraId="11D5D2BF"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2AFE214" w14:textId="77777777" w:rsidR="00934EE0" w:rsidRDefault="00934EE0" w:rsidP="00DE0CC5">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5080D3C9"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79499A89"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17BA75C7"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67451E72"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J. Braeken, S. Chan, E. Barabas</w:t>
            </w:r>
          </w:p>
          <w:p w14:paraId="61ADDC5F" w14:textId="77777777" w:rsidR="00934EE0" w:rsidRDefault="00934EE0" w:rsidP="00DE0CC5">
            <w:pPr>
              <w:pStyle w:val="TableContents"/>
              <w:snapToGrid w:val="0"/>
              <w:rPr>
                <w:rFonts w:ascii="Calibri" w:eastAsia="Monaco" w:hAnsi="Calibri" w:cs="Monaco"/>
                <w:bCs/>
                <w:color w:val="000000"/>
                <w:sz w:val="20"/>
                <w:szCs w:val="20"/>
                <w:lang w:val="en-GB"/>
              </w:rPr>
            </w:pPr>
          </w:p>
          <w:p w14:paraId="65EC03FF" w14:textId="77777777" w:rsidR="00934EE0" w:rsidRDefault="00934EE0" w:rsidP="00DE0CC5">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2A624586" w14:textId="77777777" w:rsidR="00934EE0" w:rsidRDefault="00934EE0" w:rsidP="00DE0CC5">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1711F123" w14:textId="77777777" w:rsidR="00934EE0" w:rsidRDefault="00934EE0" w:rsidP="00DE0CC5">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66EDC474" w14:textId="265C7BD2" w:rsidR="00934EE0" w:rsidRPr="007A4D6E" w:rsidRDefault="00934EE0" w:rsidP="00397E0A">
            <w:pPr>
              <w:pStyle w:val="TableContents"/>
              <w:snapToGrid w:val="0"/>
              <w:rPr>
                <w:rFonts w:ascii="Calibri" w:eastAsia="Monaco" w:hAnsi="Calibri" w:cs="Monaco"/>
                <w:b/>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982" w:type="dxa"/>
            <w:tcBorders>
              <w:top w:val="single" w:sz="18" w:space="0" w:color="A6A6A6"/>
              <w:left w:val="single" w:sz="18" w:space="0" w:color="A6A6A6"/>
              <w:bottom w:val="single" w:sz="18" w:space="0" w:color="A6A6A6"/>
              <w:right w:val="single" w:sz="18" w:space="0" w:color="A6A6A6"/>
            </w:tcBorders>
          </w:tcPr>
          <w:p w14:paraId="4A9687D8" w14:textId="3689FA44"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2014-Mar-26</w:t>
            </w:r>
          </w:p>
        </w:tc>
        <w:tc>
          <w:tcPr>
            <w:tcW w:w="1357" w:type="dxa"/>
            <w:tcBorders>
              <w:top w:val="single" w:sz="18" w:space="0" w:color="A6A6A6"/>
              <w:left w:val="single" w:sz="18" w:space="0" w:color="A6A6A6"/>
              <w:bottom w:val="single" w:sz="18" w:space="0" w:color="A6A6A6"/>
              <w:right w:val="single" w:sz="18" w:space="0" w:color="A6A6A6"/>
            </w:tcBorders>
          </w:tcPr>
          <w:p w14:paraId="0BE648B5" w14:textId="6652E66E"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1C7FF610" w14:textId="783CB556" w:rsidR="00934EE0" w:rsidRDefault="00934EE0"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740F8107" w14:textId="6AC8C419" w:rsidR="00934EE0" w:rsidRPr="00F2452B" w:rsidRDefault="00934EE0" w:rsidP="00200822">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29"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The public comment period closed on 21 April 2017. Staff prepared a summary report of the 15 comments received. The CWG has finalized the Final Report, which was submitted to the chartering organizations for their discussion and next steps; the </w:t>
            </w:r>
            <w:r w:rsidR="00A8479B">
              <w:rPr>
                <w:rFonts w:ascii="Calibri" w:eastAsia="Times New Roman" w:hAnsi="Calibri" w:cs="Calibri"/>
                <w:kern w:val="0"/>
                <w:sz w:val="20"/>
                <w:szCs w:val="20"/>
                <w:lang w:val="en-US"/>
              </w:rPr>
              <w:t>outcome of those discussions is</w:t>
            </w:r>
            <w:r>
              <w:rPr>
                <w:rFonts w:ascii="Calibri" w:eastAsia="Times New Roman" w:hAnsi="Calibri" w:cs="Calibri"/>
                <w:kern w:val="0"/>
                <w:sz w:val="20"/>
                <w:szCs w:val="20"/>
                <w:lang w:val="en-US"/>
              </w:rPr>
              <w:t xml:space="preserve"> expected to be brought back into the Final Report. The GNSO Council began discussing the report and next steps in its June 2017 meeting, and expects to continue discussions on whether to adopt to report at its next meeting on </w:t>
            </w:r>
            <w:r w:rsidR="00200822">
              <w:rPr>
                <w:rFonts w:ascii="Calibri" w:eastAsia="Times New Roman" w:hAnsi="Calibri" w:cs="Calibri"/>
                <w:kern w:val="0"/>
                <w:sz w:val="20"/>
                <w:szCs w:val="20"/>
                <w:lang w:val="en-US"/>
              </w:rPr>
              <w:t>20 September</w:t>
            </w:r>
            <w:r>
              <w:rPr>
                <w:rFonts w:ascii="Calibri" w:eastAsia="Times New Roman" w:hAnsi="Calibri" w:cs="Calibri"/>
                <w:kern w:val="0"/>
                <w:sz w:val="20"/>
                <w:szCs w:val="20"/>
                <w:lang w:val="en-US"/>
              </w:rPr>
              <w:t>.</w:t>
            </w:r>
          </w:p>
        </w:tc>
      </w:tr>
      <w:bookmarkStart w:id="12" w:name="RODT"/>
      <w:bookmarkEnd w:id="12"/>
      <w:tr w:rsidR="00AA529C" w:rsidRPr="007508AF" w14:paraId="3DA30A72"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CCFBA7A" w14:textId="77777777" w:rsidR="00AA529C" w:rsidRDefault="00AA529C" w:rsidP="00040866">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383197D6" w14:textId="77777777" w:rsidR="00AA529C" w:rsidRDefault="00AA529C" w:rsidP="0004086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619ACB73" w14:textId="77777777" w:rsidR="00AA529C" w:rsidRPr="00FA0385" w:rsidRDefault="00AA529C" w:rsidP="0004086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Pr="0088169E">
              <w:rPr>
                <w:rFonts w:ascii="Calibri" w:eastAsia="Monaco" w:hAnsi="Calibri" w:cs="Monaco"/>
                <w:color w:val="000000"/>
                <w:sz w:val="20"/>
                <w:szCs w:val="20"/>
                <w:lang w:val="en-GB"/>
              </w:rPr>
              <w:t>Ed Morris</w:t>
            </w:r>
          </w:p>
          <w:p w14:paraId="0A7BEB66" w14:textId="77777777" w:rsidR="00AA529C" w:rsidRDefault="00AA529C" w:rsidP="0004086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4F025BC1" w14:textId="77777777" w:rsidR="00AA529C" w:rsidRDefault="00AA529C" w:rsidP="00040866">
            <w:pPr>
              <w:pStyle w:val="TableContents"/>
              <w:snapToGrid w:val="0"/>
              <w:rPr>
                <w:rFonts w:ascii="Calibri" w:eastAsia="Monaco" w:hAnsi="Calibri" w:cs="Monaco"/>
                <w:color w:val="000000"/>
                <w:sz w:val="20"/>
                <w:szCs w:val="20"/>
                <w:lang w:val="en-GB"/>
              </w:rPr>
            </w:pPr>
          </w:p>
          <w:p w14:paraId="1FF96B42" w14:textId="2886E1B1" w:rsidR="00AA529C" w:rsidRDefault="00AA529C" w:rsidP="00DE0CC5">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DT was created to work with ICANN staff </w:t>
            </w:r>
            <w:r>
              <w:rPr>
                <w:rFonts w:ascii="Calibri" w:eastAsia="Monaco" w:hAnsi="Calibri" w:cs="Monaco"/>
                <w:color w:val="000000"/>
                <w:sz w:val="20"/>
                <w:szCs w:val="20"/>
                <w:lang w:val="en-GB"/>
              </w:rPr>
              <w:lastRenderedPageBreak/>
              <w:t>to identify the GNSO’s new rights and obligations under the revised ICANN Bylaws, and to prepare an implementation plan for the GNSO Council’s consideration.</w:t>
            </w:r>
          </w:p>
        </w:tc>
        <w:tc>
          <w:tcPr>
            <w:tcW w:w="982" w:type="dxa"/>
            <w:tcBorders>
              <w:top w:val="single" w:sz="18" w:space="0" w:color="A6A6A6"/>
              <w:left w:val="single" w:sz="18" w:space="0" w:color="A6A6A6"/>
              <w:bottom w:val="single" w:sz="18" w:space="0" w:color="A6A6A6"/>
              <w:right w:val="single" w:sz="18" w:space="0" w:color="A6A6A6"/>
            </w:tcBorders>
          </w:tcPr>
          <w:p w14:paraId="3E949480" w14:textId="598D1053"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2016-Jun-30</w:t>
            </w:r>
          </w:p>
        </w:tc>
        <w:tc>
          <w:tcPr>
            <w:tcW w:w="1357" w:type="dxa"/>
            <w:tcBorders>
              <w:top w:val="single" w:sz="18" w:space="0" w:color="A6A6A6"/>
              <w:left w:val="single" w:sz="18" w:space="0" w:color="A6A6A6"/>
              <w:bottom w:val="single" w:sz="18" w:space="0" w:color="A6A6A6"/>
              <w:right w:val="single" w:sz="18" w:space="0" w:color="A6A6A6"/>
            </w:tcBorders>
          </w:tcPr>
          <w:p w14:paraId="6511BDF3" w14:textId="13B835DE"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195" w:type="dxa"/>
            <w:tcBorders>
              <w:top w:val="single" w:sz="18" w:space="0" w:color="A6A6A6"/>
              <w:left w:val="single" w:sz="18" w:space="0" w:color="A6A6A6"/>
              <w:bottom w:val="single" w:sz="18" w:space="0" w:color="A6A6A6"/>
              <w:right w:val="single" w:sz="18" w:space="0" w:color="A6A6A6"/>
            </w:tcBorders>
          </w:tcPr>
          <w:p w14:paraId="74B1101B" w14:textId="1CF746D7" w:rsidR="00AA529C" w:rsidRDefault="00AA529C"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20" w:type="dxa"/>
            <w:tcBorders>
              <w:top w:val="single" w:sz="18" w:space="0" w:color="A6A6A6"/>
              <w:left w:val="single" w:sz="18" w:space="0" w:color="A6A6A6"/>
              <w:bottom w:val="single" w:sz="18" w:space="0" w:color="A6A6A6"/>
              <w:right w:val="single" w:sz="18" w:space="0" w:color="A6A6A6"/>
            </w:tcBorders>
          </w:tcPr>
          <w:p w14:paraId="55655AA1" w14:textId="77777777" w:rsidR="00AA529C" w:rsidRDefault="00AA529C" w:rsidP="00040866">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w:t>
            </w:r>
            <w:r>
              <w:rPr>
                <w:rFonts w:ascii="Calibri" w:eastAsia="Tahoma" w:hAnsi="Calibri" w:cs="Tahoma"/>
                <w:sz w:val="20"/>
                <w:szCs w:val="20"/>
                <w:lang w:val="en-US"/>
              </w:rPr>
              <w:lastRenderedPageBreak/>
              <w:t>implementation plan to address any needed changes by 30 September (</w:t>
            </w:r>
            <w:hyperlink r:id="rId3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1"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32"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p>
          <w:p w14:paraId="2C52B8FE" w14:textId="77777777" w:rsidR="00AA529C" w:rsidRDefault="00AA529C" w:rsidP="00040866">
            <w:pPr>
              <w:pStyle w:val="TableContents"/>
              <w:snapToGrid w:val="0"/>
              <w:rPr>
                <w:rFonts w:ascii="Calibri" w:eastAsia="Tahoma" w:hAnsi="Calibri" w:cs="Tahoma"/>
                <w:sz w:val="20"/>
                <w:szCs w:val="20"/>
                <w:lang w:val="en-US"/>
              </w:rPr>
            </w:pPr>
          </w:p>
          <w:p w14:paraId="47C3CD2D" w14:textId="7C8FAE54" w:rsidR="00AA529C" w:rsidRDefault="00AA529C" w:rsidP="00200822">
            <w:pPr>
              <w:pStyle w:val="TableContents"/>
              <w:snapToGrid w:val="0"/>
              <w:rPr>
                <w:rFonts w:ascii="Calibri" w:eastAsia="Times New Roman" w:hAnsi="Calibri" w:cs="Calibri"/>
                <w:kern w:val="0"/>
                <w:sz w:val="20"/>
                <w:szCs w:val="20"/>
                <w:lang w:val="en-US"/>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in Copenhagen in March 2017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t>
            </w: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 w:name="IGO_INGO"/>
      <w:bookmarkEnd w:id="13"/>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6178C0FC"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3"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4"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4" w:name="GEO"/>
      <w:bookmarkEnd w:id="14"/>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lastRenderedPageBreak/>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3317E666" w:rsidR="00BF451A" w:rsidRPr="006864A5" w:rsidRDefault="00BF451A"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5"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6"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t>
            </w:r>
            <w:r w:rsidR="00134D64">
              <w:rPr>
                <w:rFonts w:ascii="Calibri" w:eastAsia="Tahoma" w:hAnsi="Calibri" w:cs="Tahoma"/>
                <w:sz w:val="20"/>
                <w:szCs w:val="20"/>
                <w:lang w:val="en-GB"/>
              </w:rPr>
              <w:t xml:space="preserve">is </w:t>
            </w:r>
            <w:r>
              <w:rPr>
                <w:rFonts w:ascii="Calibri" w:eastAsia="Tahoma" w:hAnsi="Calibri" w:cs="Tahoma"/>
                <w:sz w:val="20"/>
                <w:szCs w:val="20"/>
                <w:lang w:val="en-GB"/>
              </w:rPr>
              <w:t>now</w:t>
            </w:r>
            <w:r w:rsidR="00134D64">
              <w:rPr>
                <w:rFonts w:ascii="Calibri" w:eastAsia="Tahoma" w:hAnsi="Calibri" w:cs="Tahoma"/>
                <w:sz w:val="20"/>
                <w:szCs w:val="20"/>
                <w:lang w:val="en-GB"/>
              </w:rPr>
              <w:t xml:space="preserve"> expected to</w:t>
            </w:r>
            <w:r>
              <w:rPr>
                <w:rFonts w:ascii="Calibri" w:eastAsia="Tahoma" w:hAnsi="Calibri" w:cs="Tahoma"/>
                <w:sz w:val="20"/>
                <w:szCs w:val="20"/>
                <w:lang w:val="en-GB"/>
              </w:rPr>
              <w:t xml:space="preserve"> review the comments </w:t>
            </w:r>
            <w:r>
              <w:rPr>
                <w:rFonts w:ascii="Calibri" w:eastAsia="Tahoma" w:hAnsi="Calibri" w:cs="Tahoma"/>
                <w:sz w:val="20"/>
                <w:szCs w:val="20"/>
                <w:lang w:val="en-GB"/>
              </w:rPr>
              <w:lastRenderedPageBreak/>
              <w:t>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5" w:name="GRWG"/>
            <w:bookmarkEnd w:id="15"/>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Elsadr</w:t>
            </w:r>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7"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8"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33E18B0B" w:rsidR="00E70F7D" w:rsidRPr="00F236BE" w:rsidRDefault="00E70F7D" w:rsidP="00134D6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9"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0"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r w:rsidR="00F94B67">
              <w:rPr>
                <w:rFonts w:ascii="Calibri" w:eastAsia="Tahoma" w:hAnsi="Calibri" w:cs="Tahoma"/>
                <w:sz w:val="20"/>
                <w:szCs w:val="20"/>
                <w:lang w:val="en-US"/>
              </w:rPr>
              <w:t>The Working Group is meeting bi-weekly and has agreed via full consensus that several implementation plans for recommendations have been completed.</w:t>
            </w:r>
          </w:p>
        </w:tc>
      </w:tr>
      <w:bookmarkStart w:id="16" w:name="CWG_CWG"/>
      <w:bookmarkEnd w:id="16"/>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50816911"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1"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The GNSO Council approved the Final Framework on 13 October 2016 and the ccNSO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17" w:name="GAC_GNSO_CG"/>
            <w:bookmarkEnd w:id="17"/>
            <w:r>
              <w:rPr>
                <w:rFonts w:ascii="Calibri" w:eastAsia="Monaco" w:hAnsi="Calibri" w:cs="Monaco"/>
                <w:b/>
                <w:color w:val="000000"/>
                <w:sz w:val="20"/>
                <w:szCs w:val="20"/>
                <w:lang w:val="en-GB"/>
              </w:rPr>
              <w:lastRenderedPageBreak/>
              <w:t xml:space="preserve">Recommendations from the </w:t>
            </w:r>
            <w:hyperlink r:id="rId42" w:history="1">
              <w:r w:rsidR="002C35B6">
                <w:rPr>
                  <w:rStyle w:val="Hyperlink"/>
                  <w:rFonts w:ascii="Calibri" w:eastAsia="Monaco" w:hAnsi="Calibri" w:cs="Monaco"/>
                  <w:b/>
                  <w:sz w:val="20"/>
                  <w:szCs w:val="20"/>
                  <w:lang w:val="en-GB"/>
                </w:rPr>
                <w:t>GAC-GNSO Consultation Group (CG) on GAC Early 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4C413160" w:rsidR="00E70F7D" w:rsidRDefault="00E70F7D" w:rsidP="00120DE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w:t>
            </w:r>
            <w:r w:rsidR="00134D64">
              <w:rPr>
                <w:rFonts w:ascii="Calibri" w:eastAsia="Monaco" w:hAnsi="Calibri" w:cs="Monaco"/>
                <w:color w:val="000000"/>
                <w:sz w:val="20"/>
                <w:szCs w:val="20"/>
                <w:lang w:val="en-GB"/>
              </w:rPr>
              <w:t>has since made the position of</w:t>
            </w:r>
            <w:r>
              <w:rPr>
                <w:rFonts w:ascii="Calibri" w:eastAsia="Monaco" w:hAnsi="Calibri" w:cs="Monaco"/>
                <w:color w:val="000000"/>
                <w:sz w:val="20"/>
                <w:szCs w:val="20"/>
                <w:lang w:val="en-GB"/>
              </w:rPr>
              <w:t xml:space="preserve"> GNSO Liaison to the GAC, created as a result of the work of the CG on a pilot basis, a permanent role. The CG submitted its final status report and recommendations to the GNSO and GAC for their consideration at ICANN57 in Hyderabad in November. With the adoption of the recommendations, the CG considers its work complete. </w:t>
            </w:r>
            <w:r w:rsidR="00120DE9">
              <w:rPr>
                <w:rFonts w:ascii="Calibri" w:eastAsia="Monaco" w:hAnsi="Calibri" w:cs="Monaco"/>
                <w:color w:val="000000"/>
                <w:sz w:val="20"/>
                <w:szCs w:val="20"/>
                <w:lang w:val="en-GB"/>
              </w:rPr>
              <w:t>Staff has been providing updates</w:t>
            </w:r>
            <w:r w:rsidR="00BB1B19">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to the GNSO Council as well as GAC leadership team</w:t>
            </w:r>
            <w:r w:rsidR="0099733F">
              <w:rPr>
                <w:rFonts w:ascii="Calibri" w:eastAsia="Monaco" w:hAnsi="Calibri" w:cs="Monaco"/>
                <w:color w:val="000000"/>
                <w:sz w:val="20"/>
                <w:szCs w:val="20"/>
                <w:lang w:val="en-GB"/>
              </w:rPr>
              <w:t xml:space="preserve"> </w:t>
            </w:r>
            <w:r w:rsidR="00120DE9">
              <w:rPr>
                <w:rFonts w:ascii="Calibri" w:eastAsia="Monaco" w:hAnsi="Calibri" w:cs="Monaco"/>
                <w:color w:val="000000"/>
                <w:sz w:val="20"/>
                <w:szCs w:val="20"/>
                <w:lang w:val="en-GB"/>
              </w:rPr>
              <w:t>on</w:t>
            </w:r>
            <w:r w:rsidR="0099733F">
              <w:rPr>
                <w:rFonts w:ascii="Calibri" w:eastAsia="Monaco" w:hAnsi="Calibri" w:cs="Monaco"/>
                <w:color w:val="000000"/>
                <w:sz w:val="20"/>
                <w:szCs w:val="20"/>
                <w:lang w:val="en-GB"/>
              </w:rPr>
              <w:t xml:space="preserve"> the current state of implementation of the recommendations</w:t>
            </w:r>
            <w:r w:rsidR="00120DE9">
              <w:rPr>
                <w:rFonts w:ascii="Calibri" w:eastAsia="Monaco" w:hAnsi="Calibri" w:cs="Monaco"/>
                <w:color w:val="000000"/>
                <w:sz w:val="20"/>
                <w:szCs w:val="20"/>
                <w:lang w:val="en-GB"/>
              </w:rPr>
              <w:t>, most recently in June 2017 (</w:t>
            </w:r>
            <w:hyperlink r:id="rId43" w:history="1">
              <w:r w:rsidR="00120DE9" w:rsidRPr="00642FDE">
                <w:rPr>
                  <w:rStyle w:val="Hyperlink"/>
                  <w:rFonts w:ascii="Calibri" w:eastAsia="Monaco" w:hAnsi="Calibri" w:cs="Monaco"/>
                  <w:sz w:val="20"/>
                  <w:szCs w:val="20"/>
                  <w:lang w:val="en-GB"/>
                </w:rPr>
                <w:t>https://mm.icann.org/pipermail/council/2017-June/020096.html</w:t>
              </w:r>
            </w:hyperlink>
            <w:r w:rsidR="00120DE9">
              <w:rPr>
                <w:rFonts w:ascii="Calibri" w:eastAsia="Monaco" w:hAnsi="Calibri" w:cs="Monaco"/>
                <w:color w:val="000000"/>
                <w:sz w:val="20"/>
                <w:szCs w:val="20"/>
                <w:lang w:val="en-GB"/>
              </w:rPr>
              <w:t>)</w:t>
            </w:r>
            <w:r w:rsidR="0099733F">
              <w:rPr>
                <w:rFonts w:ascii="Calibri" w:eastAsia="Monaco" w:hAnsi="Calibri" w:cs="Monaco"/>
                <w:color w:val="000000"/>
                <w:sz w:val="20"/>
                <w:szCs w:val="20"/>
                <w:lang w:val="en-GB"/>
              </w:rPr>
              <w:t>.</w:t>
            </w:r>
          </w:p>
        </w:tc>
      </w:tr>
      <w:bookmarkStart w:id="18" w:name="PPSAI"/>
      <w:bookmarkEnd w:id="18"/>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Bivins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w:t>
            </w:r>
            <w:r>
              <w:rPr>
                <w:rFonts w:ascii="Calibri" w:eastAsia="Monaco" w:hAnsi="Calibri" w:cs="Monaco"/>
                <w:color w:val="000000"/>
                <w:sz w:val="20"/>
                <w:szCs w:val="20"/>
                <w:lang w:val="en-GB"/>
              </w:rPr>
              <w:lastRenderedPageBreak/>
              <w:t>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4"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5"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w:t>
            </w:r>
            <w:r>
              <w:rPr>
                <w:rFonts w:ascii="Calibri" w:eastAsia="Tahoma" w:hAnsi="Calibri" w:cs="Tahoma"/>
                <w:sz w:val="20"/>
                <w:szCs w:val="20"/>
                <w:lang w:val="en-GB"/>
              </w:rPr>
              <w:lastRenderedPageBreak/>
              <w:t>s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416CD385" w:rsidR="00E70F7D" w:rsidRDefault="00E70F7D" w:rsidP="006817E7">
            <w:pPr>
              <w:pStyle w:val="TableContents"/>
              <w:snapToGrid w:val="0"/>
              <w:rPr>
                <w:rFonts w:ascii="Calibri" w:hAnsi="Calibri"/>
                <w:sz w:val="20"/>
                <w:szCs w:val="20"/>
              </w:rPr>
            </w:pPr>
            <w:r w:rsidRPr="00F20686">
              <w:rPr>
                <w:rFonts w:ascii="Calibri" w:eastAsia="Tahoma" w:hAnsi="Calibri" w:cs="Tahoma"/>
                <w:sz w:val="20"/>
                <w:szCs w:val="20"/>
                <w:lang w:val="en-US"/>
              </w:rPr>
              <w:lastRenderedPageBreak/>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sidR="00D56C88">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sidR="00D56C88">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The IRT</w:t>
            </w:r>
            <w:r w:rsidR="00D56C88">
              <w:rPr>
                <w:rFonts w:ascii="Calibri" w:eastAsia="Tahoma" w:hAnsi="Calibri" w:cs="Tahoma"/>
                <w:sz w:val="20"/>
                <w:szCs w:val="20"/>
                <w:lang w:val="en-US"/>
              </w:rPr>
              <w:t xml:space="preserve"> </w:t>
            </w:r>
            <w:r w:rsidR="006817E7">
              <w:rPr>
                <w:rFonts w:ascii="Calibri" w:eastAsia="Tahoma" w:hAnsi="Calibri" w:cs="Tahoma"/>
                <w:sz w:val="20"/>
                <w:szCs w:val="20"/>
                <w:lang w:val="en-US"/>
              </w:rPr>
              <w:t xml:space="preserve">is completing </w:t>
            </w:r>
            <w:r w:rsidR="00670CE6">
              <w:rPr>
                <w:rFonts w:ascii="Calibri" w:eastAsia="Tahoma" w:hAnsi="Calibri" w:cs="Tahoma"/>
                <w:sz w:val="20"/>
                <w:szCs w:val="20"/>
                <w:lang w:val="en-US"/>
              </w:rPr>
              <w:t>its discussion of the</w:t>
            </w:r>
            <w:r w:rsidR="006817E7">
              <w:rPr>
                <w:rFonts w:ascii="Calibri" w:eastAsia="Tahoma" w:hAnsi="Calibri" w:cs="Tahoma"/>
                <w:sz w:val="20"/>
                <w:szCs w:val="20"/>
                <w:lang w:val="en-US"/>
              </w:rPr>
              <w:t xml:space="preserve"> draft</w:t>
            </w:r>
            <w:r w:rsidR="00670CE6">
              <w:rPr>
                <w:rFonts w:ascii="Calibri" w:eastAsia="Tahoma" w:hAnsi="Calibri" w:cs="Tahoma"/>
                <w:sz w:val="20"/>
                <w:szCs w:val="20"/>
                <w:lang w:val="en-US"/>
              </w:rPr>
              <w:t xml:space="preserve"> PSWG framework </w:t>
            </w:r>
            <w:r w:rsidR="006817E7">
              <w:rPr>
                <w:rFonts w:ascii="Calibri" w:eastAsia="Tahoma" w:hAnsi="Calibri" w:cs="Tahoma"/>
                <w:sz w:val="20"/>
                <w:szCs w:val="20"/>
                <w:lang w:val="en-US"/>
              </w:rPr>
              <w:t>and is reviewing a</w:t>
            </w:r>
            <w:r w:rsidR="00670CE6">
              <w:rPr>
                <w:rFonts w:ascii="Calibri" w:eastAsia="Tahoma" w:hAnsi="Calibri" w:cs="Tahoma"/>
                <w:sz w:val="20"/>
                <w:szCs w:val="20"/>
                <w:lang w:val="en-US"/>
              </w:rPr>
              <w:t xml:space="preserve"> draft </w:t>
            </w:r>
            <w:r w:rsidR="00F42095">
              <w:rPr>
                <w:rFonts w:ascii="Calibri" w:eastAsia="Tahoma" w:hAnsi="Calibri" w:cs="Tahoma"/>
                <w:sz w:val="20"/>
                <w:szCs w:val="20"/>
                <w:lang w:val="en-US"/>
              </w:rPr>
              <w:t xml:space="preserve">accreditation </w:t>
            </w:r>
            <w:r w:rsidR="00670CE6">
              <w:rPr>
                <w:rFonts w:ascii="Calibri" w:eastAsia="Tahoma" w:hAnsi="Calibri" w:cs="Tahoma"/>
                <w:sz w:val="20"/>
                <w:szCs w:val="20"/>
                <w:lang w:val="en-US"/>
              </w:rPr>
              <w:t xml:space="preserve">contract </w:t>
            </w:r>
            <w:r w:rsidR="006817E7">
              <w:rPr>
                <w:rFonts w:ascii="Calibri" w:eastAsia="Tahoma" w:hAnsi="Calibri" w:cs="Tahoma"/>
                <w:sz w:val="20"/>
                <w:szCs w:val="20"/>
                <w:lang w:val="en-US"/>
              </w:rPr>
              <w:t>and related specifications</w:t>
            </w:r>
            <w:r w:rsidR="00D56C88">
              <w:rPr>
                <w:rFonts w:ascii="Calibri" w:eastAsia="Tahoma" w:hAnsi="Calibri" w:cs="Tahoma"/>
                <w:sz w:val="20"/>
                <w:szCs w:val="20"/>
                <w:lang w:val="en-US"/>
              </w:rPr>
              <w:t>.</w:t>
            </w:r>
          </w:p>
        </w:tc>
      </w:tr>
      <w:bookmarkStart w:id="19"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Rubens Kuhl</w:t>
            </w:r>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w:t>
            </w:r>
            <w:r w:rsidRPr="00073BAB">
              <w:rPr>
                <w:rFonts w:ascii="Calibri" w:eastAsia="Tahoma" w:hAnsi="Calibri" w:cs="Tahoma"/>
                <w:sz w:val="20"/>
                <w:szCs w:val="20"/>
                <w:lang w:val="en-US"/>
              </w:rPr>
              <w:lastRenderedPageBreak/>
              <w:t>o</w:t>
            </w:r>
            <w:r w:rsidRPr="00073BAB">
              <w:rPr>
                <w:rFonts w:ascii="Calibri" w:eastAsia="Tahoma" w:hAnsi="Calibri" w:cs="Tahoma"/>
                <w:sz w:val="20"/>
                <w:szCs w:val="20"/>
                <w:lang w:val="en-US"/>
              </w:rPr>
              <w:lastRenderedPageBreak/>
              <w:t>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6"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3B41ED0D"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sidR="00934836">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sidR="00934836">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000C3ECB"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sidR="000465A9">
              <w:rPr>
                <w:rFonts w:ascii="Calibri" w:eastAsia="Tahoma" w:hAnsi="Calibri" w:cs="Tahoma"/>
                <w:sz w:val="20"/>
                <w:szCs w:val="20"/>
                <w:lang w:val="en-US"/>
              </w:rPr>
              <w:t xml:space="preserve"> </w:t>
            </w:r>
            <w:r w:rsidR="000465A9"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4BE69F92" w14:textId="7A0829EB" w:rsidR="00E70F7D" w:rsidRDefault="000465A9" w:rsidP="00C26CA8">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p w14:paraId="60732E50" w14:textId="1C00205F" w:rsidR="000465A9" w:rsidRDefault="000465A9" w:rsidP="00C26CA8">
            <w:pPr>
              <w:pStyle w:val="TableContents"/>
              <w:snapToGrid w:val="0"/>
              <w:rPr>
                <w:rFonts w:ascii="Calibri" w:eastAsia="Tahoma" w:hAnsi="Calibri" w:cs="Tahoma"/>
                <w:sz w:val="20"/>
                <w:szCs w:val="20"/>
                <w:lang w:val="en-US"/>
              </w:rPr>
            </w:pP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0" w:name="IRTP_C"/>
            <w:bookmarkEnd w:id="19"/>
            <w:bookmarkEnd w:id="20"/>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7"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8"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9"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1C3A8109"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0" w:history="1">
              <w:r w:rsidRPr="002E7539">
                <w:rPr>
                  <w:rStyle w:val="Hyperlink"/>
                  <w:rFonts w:ascii="Calibri" w:hAnsi="Calibri" w:cs="Calibri"/>
                </w:rPr>
                <w:t>https://gnso.icann.org/en/correspondence/bladel-to-crocker-01dec16-</w:t>
              </w:r>
              <w:r w:rsidRPr="002E7539">
                <w:rPr>
                  <w:rStyle w:val="Hyperlink"/>
                  <w:rFonts w:ascii="Calibri" w:hAnsi="Calibri" w:cs="Calibri"/>
                </w:rPr>
                <w:lastRenderedPageBreak/>
                <w:t>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1"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1" w:name="THICK_WHOIS"/>
            <w:bookmarkEnd w:id="21"/>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E70F7D" w:rsidRPr="007508AF"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2"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284476D5" w14:textId="0D751B63" w:rsidR="000D7D2E" w:rsidRPr="00023132" w:rsidRDefault="000D7D2E"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3" w:history="1">
              <w:r w:rsidRPr="00023132">
                <w:rPr>
                  <w:rStyle w:val="Hyperlink"/>
                  <w:rFonts w:ascii="Calibri" w:hAnsi="Calibri" w:cs="Calibri"/>
                </w:rPr>
                <w:t>published</w:t>
              </w:r>
            </w:hyperlink>
            <w:r>
              <w:rPr>
                <w:rFonts w:ascii="Calibri" w:hAnsi="Calibri" w:cs="Calibri"/>
              </w:rPr>
              <w:t xml:space="preserve"> on 1 </w:t>
            </w:r>
            <w:r w:rsidR="00A8479B">
              <w:rPr>
                <w:rFonts w:ascii="Calibri" w:hAnsi="Calibri" w:cs="Calibri"/>
              </w:rPr>
              <w:t>February</w:t>
            </w:r>
            <w:r>
              <w:rPr>
                <w:rFonts w:ascii="Calibri" w:hAnsi="Calibri" w:cs="Calibri"/>
              </w:rPr>
              <w:t xml:space="preserve"> 2017: </w:t>
            </w:r>
            <w:r w:rsidRPr="00023132">
              <w:rPr>
                <w:rFonts w:ascii="Calibri" w:hAnsi="Calibri" w:cs="Calibri"/>
              </w:rPr>
              <w:t xml:space="preserve"> </w:t>
            </w:r>
            <w:r>
              <w:rPr>
                <w:rFonts w:ascii="Calibri" w:hAnsi="Calibri" w:cs="Calibri"/>
              </w:rPr>
              <w:t xml:space="preserve">1) </w:t>
            </w:r>
            <w:hyperlink r:id="rId54"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5"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0D7D2E" w:rsidRDefault="000D7D2E" w:rsidP="000D7D2E">
            <w:pPr>
              <w:widowControl/>
              <w:suppressAutoHyphens w:val="0"/>
              <w:rPr>
                <w:rFonts w:ascii="Calibri" w:hAnsi="Calibri" w:cs="Calibri"/>
                <w:sz w:val="20"/>
                <w:szCs w:val="20"/>
              </w:rPr>
            </w:pPr>
          </w:p>
          <w:p w14:paraId="509B225B" w14:textId="60A856DE" w:rsidR="000D7D2E" w:rsidRDefault="000D7D2E" w:rsidP="000D7D2E">
            <w:pPr>
              <w:widowControl/>
              <w:suppressAutoHyphens w:val="0"/>
              <w:rPr>
                <w:rFonts w:ascii="Calibri" w:hAnsi="Calibri" w:cs="Calibri"/>
                <w:sz w:val="20"/>
                <w:szCs w:val="20"/>
              </w:rPr>
            </w:pPr>
            <w:r>
              <w:rPr>
                <w:rFonts w:ascii="Calibri" w:hAnsi="Calibri" w:cs="Calibri"/>
                <w:sz w:val="20"/>
                <w:szCs w:val="20"/>
              </w:rPr>
              <w:t xml:space="preserve">The Consistent </w:t>
            </w:r>
            <w:r w:rsidR="00A8479B">
              <w:rPr>
                <w:rFonts w:ascii="Calibri" w:hAnsi="Calibri" w:cs="Calibri"/>
                <w:sz w:val="20"/>
                <w:szCs w:val="20"/>
              </w:rPr>
              <w:t>Labelling</w:t>
            </w:r>
            <w:r>
              <w:rPr>
                <w:rFonts w:ascii="Calibri" w:hAnsi="Calibri" w:cs="Calibri"/>
                <w:sz w:val="20"/>
                <w:szCs w:val="20"/>
              </w:rPr>
              <w:t xml:space="preserve"> and Display of RDDS Output for All gTLDs policy has completed implementation with the policy effective date of 1 August 2017 as planned.</w:t>
            </w:r>
          </w:p>
          <w:p w14:paraId="6C0767E8" w14:textId="77777777" w:rsidR="000D7D2E" w:rsidRDefault="000D7D2E" w:rsidP="000D7D2E">
            <w:pPr>
              <w:widowControl/>
              <w:suppressAutoHyphens w:val="0"/>
              <w:rPr>
                <w:rFonts w:ascii="Calibri" w:hAnsi="Calibri" w:cs="Calibri"/>
                <w:sz w:val="20"/>
                <w:szCs w:val="20"/>
              </w:rPr>
            </w:pPr>
          </w:p>
          <w:p w14:paraId="17D230D8" w14:textId="77777777" w:rsidR="000D7D2E" w:rsidRPr="007240FC" w:rsidRDefault="000D7D2E" w:rsidP="000D7D2E">
            <w:pPr>
              <w:rPr>
                <w:rFonts w:asciiTheme="minorHAnsi" w:hAnsiTheme="minorHAnsi" w:cs="Calibri"/>
              </w:rPr>
            </w:pPr>
            <w:r w:rsidRPr="007240FC">
              <w:rPr>
                <w:rFonts w:asciiTheme="minorHAnsi" w:eastAsia="Times New Roman" w:hAnsiTheme="minorHAnsi"/>
                <w:kern w:val="0"/>
                <w:sz w:val="20"/>
                <w:szCs w:val="20"/>
                <w:lang w:val="en-US" w:eastAsia="ko-KR"/>
              </w:rPr>
              <w:t xml:space="preserve">On </w:t>
            </w:r>
            <w:r w:rsidRPr="007240FC">
              <w:rPr>
                <w:rFonts w:asciiTheme="minorHAnsi" w:eastAsia="Times New Roman" w:hAnsiTheme="minorHAnsi"/>
                <w:bCs/>
                <w:kern w:val="0"/>
                <w:sz w:val="20"/>
                <w:szCs w:val="20"/>
                <w:lang w:val="en-US" w:eastAsia="ko-KR"/>
              </w:rPr>
              <w:t>20 June 2017</w:t>
            </w:r>
            <w:r w:rsidRPr="007240FC">
              <w:rPr>
                <w:rFonts w:asciiTheme="minorHAnsi" w:eastAsia="Times New Roman" w:hAnsiTheme="minorHAnsi"/>
                <w:kern w:val="0"/>
                <w:sz w:val="20"/>
                <w:szCs w:val="20"/>
                <w:lang w:val="en-US" w:eastAsia="ko-KR"/>
              </w:rPr>
              <w:t xml:space="preserve">, Verisign requested an extension of the 1 August 2017 deadline to Verisign to begin accepting Thick WHOIS data from registrars. The 1 </w:t>
            </w:r>
            <w:r w:rsidRPr="007240FC">
              <w:rPr>
                <w:rFonts w:asciiTheme="minorHAnsi" w:eastAsia="Times New Roman" w:hAnsiTheme="minorHAnsi"/>
                <w:kern w:val="0"/>
                <w:sz w:val="20"/>
                <w:szCs w:val="20"/>
                <w:lang w:val="en-US" w:eastAsia="ko-KR"/>
              </w:rPr>
              <w:lastRenderedPageBreak/>
              <w:t xml:space="preserve">August 2017 data is an optional milestone to registrars to begin voluntarily submitting Thick WHOIS Data to the registry operator. On 29 June 2017, the ICANN organization approved the request for a 120-day extension and registrars may migrate registration data to the registry operator beginning on 29 November 2017. </w:t>
            </w:r>
            <w:r w:rsidRPr="007240FC">
              <w:rPr>
                <w:rFonts w:asciiTheme="minorHAnsi" w:hAnsiTheme="minorHAnsi" w:cs="Calibri"/>
                <w:sz w:val="20"/>
                <w:szCs w:val="20"/>
              </w:rPr>
              <w:t xml:space="preserve">The Operational Testing and Evaluation that began on 1 May 2017 will continue till the 29 November 2017. The final policy effective dates have not changed: </w:t>
            </w:r>
          </w:p>
          <w:p w14:paraId="75A88623" w14:textId="77777777" w:rsidR="000D7D2E" w:rsidRPr="007240FC" w:rsidRDefault="000D7D2E" w:rsidP="000D7D2E">
            <w:pPr>
              <w:pStyle w:val="SubtleEmphasis1"/>
              <w:ind w:left="0"/>
              <w:rPr>
                <w:rFonts w:asciiTheme="minorHAnsi" w:hAnsiTheme="minorHAnsi" w:cs="Calibri"/>
              </w:rPr>
            </w:pPr>
            <w:r w:rsidRPr="007240FC">
              <w:rPr>
                <w:rFonts w:asciiTheme="minorHAnsi" w:hAnsiTheme="minorHAnsi" w:cs="Calibri"/>
              </w:rPr>
              <w:t>Effective date for new registrations – 1 May 2018</w:t>
            </w:r>
          </w:p>
          <w:p w14:paraId="0442F15E" w14:textId="77777777" w:rsidR="001D1CFD" w:rsidRDefault="000D7D2E" w:rsidP="001D1CFD">
            <w:pPr>
              <w:pStyle w:val="SubtleEmphasis1"/>
              <w:ind w:left="0"/>
              <w:rPr>
                <w:rFonts w:asciiTheme="minorHAnsi" w:hAnsiTheme="minorHAnsi" w:cs="Calibri"/>
              </w:rPr>
            </w:pPr>
            <w:r w:rsidRPr="007240FC">
              <w:rPr>
                <w:rFonts w:asciiTheme="minorHAnsi" w:hAnsiTheme="minorHAnsi" w:cs="Calibri"/>
              </w:rPr>
              <w:t>Effective date for existing registrations –  1 February 2019</w:t>
            </w:r>
          </w:p>
          <w:p w14:paraId="68642ED4" w14:textId="37ACAC3A" w:rsidR="004877B7" w:rsidRDefault="004877B7" w:rsidP="001D1CFD">
            <w:pPr>
              <w:pStyle w:val="SubtleEmphasis1"/>
              <w:ind w:left="0"/>
              <w:rPr>
                <w:rFonts w:ascii="Calibri" w:hAnsi="Calibri" w:cs="Calibri"/>
              </w:rPr>
            </w:pPr>
            <w:r w:rsidRPr="004877B7">
              <w:rPr>
                <w:rFonts w:ascii="Calibri" w:hAnsi="Calibri" w:cs="Calibri"/>
              </w:rPr>
              <w:t xml:space="preserve">Some recent developments have been documented in this blog post: </w:t>
            </w:r>
            <w:hyperlink r:id="rId56" w:history="1">
              <w:r w:rsidRPr="00F823F3">
                <w:rPr>
                  <w:rStyle w:val="Hyperlink"/>
                  <w:rFonts w:ascii="Calibri" w:hAnsi="Calibri" w:cs="Calibri"/>
                </w:rPr>
                <w:t>Thick WHOIS Transition Update - ICANN</w:t>
              </w:r>
            </w:hyperlink>
            <w:r w:rsidRPr="004877B7">
              <w:rPr>
                <w:rFonts w:ascii="Calibri" w:hAnsi="Calibri" w:cs="Calibri"/>
              </w:rPr>
              <w:t>.</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22" w:name="IGO_INGO2"/>
            <w:bookmarkEnd w:id="22"/>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4C798A4" w:rsidR="00E70F7D"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2018-Feb-01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7"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660ED0AE" w:rsidR="00E70F7D" w:rsidRPr="00095DAD" w:rsidRDefault="00503905" w:rsidP="000D7D2E">
            <w:pPr>
              <w:rPr>
                <w:rFonts w:ascii="Calibri" w:eastAsia="Tahoma" w:hAnsi="Calibri" w:cs="Tahoma"/>
                <w:sz w:val="20"/>
                <w:szCs w:val="20"/>
              </w:rPr>
            </w:pPr>
            <w:hyperlink r:id="rId58" w:history="1">
              <w:r w:rsidR="000734F6"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0734F6">
              <w:rPr>
                <w:rFonts w:ascii="Calibri" w:eastAsia="Tahoma" w:hAnsi="Calibri" w:cs="Tahoma"/>
                <w:sz w:val="20"/>
                <w:szCs w:val="20"/>
              </w:rPr>
              <w:t xml:space="preserve"> </w:t>
            </w:r>
            <w:r w:rsidR="00D56C88">
              <w:rPr>
                <w:rFonts w:ascii="Calibri" w:eastAsia="Tahoma" w:hAnsi="Calibri" w:cs="Tahoma"/>
                <w:sz w:val="20"/>
                <w:szCs w:val="20"/>
              </w:rPr>
              <w:t>was</w:t>
            </w:r>
            <w:r w:rsidR="000734F6">
              <w:rPr>
                <w:rFonts w:ascii="Calibri" w:eastAsia="Tahoma" w:hAnsi="Calibri" w:cs="Tahoma"/>
                <w:sz w:val="20"/>
                <w:szCs w:val="20"/>
              </w:rPr>
              <w:t xml:space="preserve"> posted for </w:t>
            </w:r>
            <w:r w:rsidR="000734F6">
              <w:rPr>
                <w:rFonts w:ascii="Calibri" w:eastAsia="Tahoma" w:hAnsi="Calibri" w:cs="Tahoma"/>
                <w:sz w:val="20"/>
                <w:szCs w:val="20"/>
              </w:rPr>
              <w:lastRenderedPageBreak/>
              <w:t xml:space="preserve">public comment </w:t>
            </w:r>
            <w:r w:rsidR="000D7D2E">
              <w:rPr>
                <w:rFonts w:ascii="Calibri" w:eastAsia="Tahoma" w:hAnsi="Calibri" w:cs="Tahoma"/>
                <w:sz w:val="20"/>
                <w:szCs w:val="20"/>
              </w:rPr>
              <w:t>from 17 May 2017 to 10 July 2017. The implementation team is in the process of finalizing the policy document based on the recommendations received in the public comment in collaborations with the IRT to devise an implementation approach that would better serve the stakeholders.</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3" w:name="CCT_RT"/>
      <w:bookmarkEnd w:id="23"/>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7EAE6AF2"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9"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61689EEA" w:rsidR="00D56C88" w:rsidRDefault="00DB2319" w:rsidP="00AA529C">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60"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A8479B">
              <w:rPr>
                <w:rFonts w:ascii="Calibri" w:eastAsia="Tahoma" w:hAnsi="Calibri" w:cs="Tahoma"/>
                <w:sz w:val="20"/>
                <w:szCs w:val="20"/>
                <w:lang w:val="en-GB"/>
              </w:rPr>
              <w:t>which</w:t>
            </w:r>
            <w:r w:rsidR="009F01D1">
              <w:rPr>
                <w:rFonts w:ascii="Calibri" w:eastAsia="Tahoma" w:hAnsi="Calibri" w:cs="Tahoma"/>
                <w:sz w:val="20"/>
                <w:szCs w:val="20"/>
                <w:lang w:val="en-GB"/>
              </w:rPr>
              <w:t xml:space="preserve"> clos</w:t>
            </w:r>
            <w:r w:rsidR="00A8479B">
              <w:rPr>
                <w:rFonts w:ascii="Calibri" w:eastAsia="Tahoma" w:hAnsi="Calibri" w:cs="Tahoma"/>
                <w:sz w:val="20"/>
                <w:szCs w:val="20"/>
                <w:lang w:val="en-GB"/>
              </w:rPr>
              <w:t>ed</w:t>
            </w:r>
            <w:r w:rsidR="009F01D1">
              <w:rPr>
                <w:rFonts w:ascii="Calibri" w:eastAsia="Tahoma" w:hAnsi="Calibri" w:cs="Tahoma"/>
                <w:sz w:val="20"/>
                <w:szCs w:val="20"/>
                <w:lang w:val="en-GB"/>
              </w:rPr>
              <w:t xml:space="preserve">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w:t>
            </w:r>
            <w:r w:rsidR="00AA529C">
              <w:rPr>
                <w:rFonts w:ascii="Calibri" w:eastAsia="Tahoma" w:hAnsi="Calibri" w:cs="Tahoma"/>
                <w:sz w:val="20"/>
                <w:szCs w:val="20"/>
                <w:lang w:val="en-GB"/>
              </w:rPr>
              <w:t xml:space="preserve">developing </w:t>
            </w:r>
            <w:r w:rsidR="00D56C88">
              <w:rPr>
                <w:rFonts w:ascii="Calibri" w:eastAsia="Tahoma" w:hAnsi="Calibri" w:cs="Tahoma"/>
                <w:sz w:val="20"/>
                <w:szCs w:val="20"/>
                <w:lang w:val="en-GB"/>
              </w:rPr>
              <w:t>its final report</w:t>
            </w:r>
            <w:r w:rsidR="009A256A">
              <w:rPr>
                <w:rFonts w:ascii="Calibri" w:eastAsia="Tahoma" w:hAnsi="Calibri" w:cs="Tahoma"/>
                <w:sz w:val="20"/>
                <w:szCs w:val="20"/>
                <w:lang w:val="en-GB"/>
              </w:rPr>
              <w:t xml:space="preserve"> for delivery to the ICANN Board</w:t>
            </w:r>
            <w:r w:rsidR="00D56C88">
              <w:rPr>
                <w:rFonts w:ascii="Calibri" w:eastAsia="Tahoma" w:hAnsi="Calibri" w:cs="Tahoma"/>
                <w:sz w:val="20"/>
                <w:szCs w:val="20"/>
                <w:lang w:val="en-GB"/>
              </w:rPr>
              <w:t>.</w:t>
            </w: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117DC9" w:rsidRDefault="00AD08CA" w:rsidP="00060EA2">
            <w:pPr>
              <w:pStyle w:val="TableContents"/>
              <w:snapToGrid w:val="0"/>
              <w:rPr>
                <w:rFonts w:ascii="Calibri" w:hAnsi="Calibri"/>
                <w:sz w:val="20"/>
                <w:szCs w:val="20"/>
              </w:rPr>
            </w:pPr>
            <w:bookmarkStart w:id="24" w:name="ERRP_PR"/>
            <w:bookmarkEnd w:id="24"/>
            <w:r w:rsidRPr="00117DC9">
              <w:rPr>
                <w:rFonts w:ascii="Calibri" w:hAnsi="Calibri"/>
                <w:b/>
                <w:sz w:val="20"/>
                <w:szCs w:val="20"/>
              </w:rPr>
              <w:t xml:space="preserve">Expired Registration Recovery Policy – Policy Review </w:t>
            </w:r>
            <w:r w:rsidRPr="00117DC9">
              <w:rPr>
                <w:rFonts w:ascii="Calibri" w:hAnsi="Calibri"/>
                <w:sz w:val="20"/>
                <w:szCs w:val="20"/>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1"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2"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3"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705C4DA5" w:rsidR="00AD08CA" w:rsidRDefault="00503905" w:rsidP="00C90FC8">
            <w:pPr>
              <w:pStyle w:val="TableContents"/>
              <w:snapToGrid w:val="0"/>
              <w:rPr>
                <w:rFonts w:ascii="Calibri" w:eastAsia="Tahoma" w:hAnsi="Calibri" w:cs="Tahoma"/>
                <w:sz w:val="20"/>
                <w:szCs w:val="20"/>
                <w:lang w:val="en-GB"/>
              </w:rPr>
            </w:pPr>
            <w:hyperlink r:id="rId64"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w:t>
            </w:r>
            <w:r w:rsidR="00A8479B" w:rsidRPr="00AD08CA">
              <w:rPr>
                <w:rFonts w:ascii="Calibri" w:eastAsia="Tahoma" w:hAnsi="Calibri" w:cs="Tahoma"/>
                <w:sz w:val="20"/>
                <w:szCs w:val="20"/>
                <w:lang w:val="en-GB"/>
              </w:rPr>
              <w:t>post expiration</w:t>
            </w:r>
            <w:r w:rsidR="00AD08CA" w:rsidRPr="00AD08CA">
              <w:rPr>
                <w:rFonts w:ascii="Calibri" w:eastAsia="Tahoma" w:hAnsi="Calibri" w:cs="Tahoma"/>
                <w:sz w:val="20"/>
                <w:szCs w:val="20"/>
                <w:lang w:val="en-GB"/>
              </w:rPr>
              <w:t xml:space="preserve"> related matters or in the form of audits that assess </w:t>
            </w:r>
            <w:r w:rsidR="00AD08CA" w:rsidRPr="00AD08CA">
              <w:rPr>
                <w:rFonts w:ascii="Calibri" w:eastAsia="Tahoma" w:hAnsi="Calibri" w:cs="Tahoma"/>
                <w:sz w:val="20"/>
                <w:szCs w:val="20"/>
                <w:lang w:val="en-GB"/>
              </w:rPr>
              <w:lastRenderedPageBreak/>
              <w:t>if 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117DC9" w:rsidRDefault="00AD08CA" w:rsidP="00060EA2">
            <w:pPr>
              <w:pStyle w:val="TableContents"/>
              <w:snapToGrid w:val="0"/>
              <w:rPr>
                <w:rFonts w:ascii="Calibri" w:hAnsi="Calibri"/>
                <w:sz w:val="20"/>
                <w:szCs w:val="20"/>
              </w:rPr>
            </w:pPr>
            <w:bookmarkStart w:id="25" w:name="TEAC_PR"/>
            <w:bookmarkEnd w:id="25"/>
            <w:r w:rsidRPr="00117DC9">
              <w:rPr>
                <w:rFonts w:ascii="Calibri" w:hAnsi="Calibri"/>
                <w:b/>
                <w:sz w:val="20"/>
                <w:szCs w:val="20"/>
              </w:rPr>
              <w:lastRenderedPageBreak/>
              <w:t xml:space="preserve">Transfer Emergency Action Contact – Policy Review </w:t>
            </w:r>
            <w:r w:rsidRPr="00117DC9">
              <w:rPr>
                <w:rFonts w:ascii="Calibri" w:hAnsi="Calibri"/>
                <w:sz w:val="20"/>
                <w:szCs w:val="20"/>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65"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6"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w:t>
            </w:r>
            <w:r w:rsidR="00A8479B">
              <w:rPr>
                <w:rFonts w:ascii="Calibri" w:eastAsia="Tahoma" w:hAnsi="Calibri" w:cs="Tahoma"/>
                <w:sz w:val="20"/>
                <w:szCs w:val="20"/>
                <w:lang w:val="en-GB"/>
              </w:rPr>
              <w:t>produced</w:t>
            </w:r>
            <w:r>
              <w:rPr>
                <w:rFonts w:ascii="Calibri" w:eastAsia="Tahoma" w:hAnsi="Calibri" w:cs="Tahoma"/>
                <w:sz w:val="20"/>
                <w:szCs w:val="20"/>
                <w:lang w:val="en-GB"/>
              </w:rPr>
              <w:t xml:space="preserve"> a series of recommendations based on issues around domain hijacking, </w:t>
            </w:r>
            <w:r w:rsidR="00A8479B">
              <w:rPr>
                <w:rFonts w:ascii="Calibri" w:eastAsia="Tahoma" w:hAnsi="Calibri" w:cs="Tahoma"/>
                <w:sz w:val="20"/>
                <w:szCs w:val="20"/>
                <w:lang w:val="en-GB"/>
              </w:rPr>
              <w:t>urgent</w:t>
            </w:r>
            <w:r>
              <w:rPr>
                <w:rFonts w:ascii="Calibri" w:eastAsia="Tahoma" w:hAnsi="Calibri" w:cs="Tahoma"/>
                <w:sz w:val="20"/>
                <w:szCs w:val="20"/>
                <w:lang w:val="en-GB"/>
              </w:rPr>
              <w:t xml:space="preserve">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7"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117DC9" w:rsidRDefault="00AD08CA" w:rsidP="00060EA2">
            <w:pPr>
              <w:pStyle w:val="TableContents"/>
              <w:snapToGrid w:val="0"/>
              <w:rPr>
                <w:rFonts w:ascii="Calibri" w:hAnsi="Calibri"/>
                <w:sz w:val="20"/>
                <w:szCs w:val="20"/>
              </w:rPr>
            </w:pPr>
            <w:bookmarkStart w:id="26" w:name="IRTP_PR"/>
            <w:bookmarkEnd w:id="26"/>
            <w:r w:rsidRPr="00117DC9">
              <w:rPr>
                <w:rFonts w:ascii="Calibri" w:hAnsi="Calibri"/>
                <w:b/>
                <w:sz w:val="20"/>
                <w:szCs w:val="20"/>
              </w:rPr>
              <w:t xml:space="preserve">Inter-Registrar Transfer Policy </w:t>
            </w:r>
            <w:r w:rsidRPr="00117DC9">
              <w:rPr>
                <w:rFonts w:ascii="Calibri" w:hAnsi="Calibri"/>
                <w:sz w:val="20"/>
                <w:szCs w:val="20"/>
              </w:rPr>
              <w:t>(IRTP-PR)</w:t>
            </w:r>
          </w:p>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8"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w:t>
            </w:r>
            <w:r w:rsidR="00A8479B">
              <w:rPr>
                <w:rFonts w:ascii="Calibri" w:eastAsia="Tahoma" w:hAnsi="Calibri" w:cs="Tahoma"/>
                <w:sz w:val="20"/>
                <w:szCs w:val="20"/>
                <w:lang w:val="en-GB"/>
              </w:rPr>
              <w:t>result</w:t>
            </w:r>
            <w:r>
              <w:rPr>
                <w:rFonts w:ascii="Calibri" w:eastAsia="Tahoma" w:hAnsi="Calibri" w:cs="Tahoma"/>
                <w:sz w:val="20"/>
                <w:szCs w:val="20"/>
                <w:lang w:val="en-GB"/>
              </w:rPr>
              <w:t xml:space="preserve">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9"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w:t>
            </w:r>
            <w:r w:rsidR="00A8479B">
              <w:rPr>
                <w:rFonts w:ascii="Calibri" w:eastAsia="Tahoma" w:hAnsi="Calibri" w:cs="Tahoma"/>
                <w:sz w:val="20"/>
                <w:szCs w:val="20"/>
                <w:lang w:val="en-GB"/>
              </w:rPr>
              <w:t>deliberating</w:t>
            </w:r>
            <w:r w:rsidR="002004D7">
              <w:rPr>
                <w:rFonts w:ascii="Calibri" w:eastAsia="Tahoma" w:hAnsi="Calibri" w:cs="Tahoma"/>
                <w:sz w:val="20"/>
                <w:szCs w:val="20"/>
                <w:lang w:val="en-GB"/>
              </w:rPr>
              <w:t xml:space="preserve"> on issues on the use of the EPP AuthInfo Code, FOAs, and </w:t>
            </w:r>
            <w:r w:rsidR="002004D7">
              <w:rPr>
                <w:rFonts w:ascii="Calibri" w:eastAsia="Tahoma" w:hAnsi="Calibri" w:cs="Tahoma"/>
                <w:sz w:val="20"/>
                <w:szCs w:val="20"/>
                <w:lang w:val="en-GB"/>
              </w:rPr>
              <w:lastRenderedPageBreak/>
              <w:t xml:space="preserve">penalties for policy violations.  The WG’s </w:t>
            </w:r>
            <w:hyperlink r:id="rId70"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F87B24"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0AD97510" w:rsidR="00F87B24" w:rsidRPr="00117DC9" w:rsidRDefault="00F87B24" w:rsidP="001F24AD">
            <w:pPr>
              <w:pStyle w:val="TableContents"/>
              <w:snapToGrid w:val="0"/>
              <w:rPr>
                <w:rFonts w:ascii="Calibri" w:hAnsi="Calibri"/>
                <w:sz w:val="20"/>
                <w:szCs w:val="20"/>
              </w:rPr>
            </w:pPr>
            <w:bookmarkStart w:id="27" w:name="PolImp_RR"/>
            <w:bookmarkEnd w:id="27"/>
            <w:r w:rsidRPr="00117DC9">
              <w:rPr>
                <w:rFonts w:ascii="Calibri" w:hAnsi="Calibri"/>
                <w:b/>
                <w:sz w:val="20"/>
                <w:szCs w:val="20"/>
              </w:rPr>
              <w:lastRenderedPageBreak/>
              <w:t>Policy</w:t>
            </w:r>
            <w:r>
              <w:rPr>
                <w:rFonts w:ascii="Calibri" w:hAnsi="Calibri"/>
                <w:b/>
                <w:sz w:val="20"/>
                <w:szCs w:val="20"/>
              </w:rPr>
              <w:t xml:space="preserve"> &amp; Implementation Recommnedations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F87B24" w:rsidRDefault="00F87B24"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3C7748C6" w14:textId="77777777" w:rsidR="00F87B24" w:rsidRPr="00117DC9" w:rsidRDefault="00F87B24"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F87B24" w:rsidRDefault="00F87B24"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F87B24" w:rsidRDefault="00F87B24"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F87B24" w:rsidRDefault="00F87B24"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F87B24"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PolImp WG’s recommendations in June of 2015 with the Board approving the necessary changes to Bylaws Article X, section 3-9 and to Annex A for the newly defined procedures.  The results of this effort can be found in the </w:t>
            </w:r>
            <w:hyperlink r:id="rId71"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19595E" w:rsidRDefault="0019595E" w:rsidP="002004D7">
            <w:pPr>
              <w:pStyle w:val="TableContents"/>
              <w:snapToGrid w:val="0"/>
              <w:rPr>
                <w:rFonts w:ascii="Calibri" w:eastAsia="Tahoma" w:hAnsi="Calibri" w:cs="Tahoma"/>
                <w:sz w:val="20"/>
                <w:szCs w:val="20"/>
                <w:lang w:val="en-GB"/>
              </w:rPr>
            </w:pPr>
          </w:p>
          <w:p w14:paraId="4848FDEC" w14:textId="20106610" w:rsidR="0019595E" w:rsidRDefault="0019595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929D7" w15:done="0"/>
  <w15:commentEx w15:paraId="68673233" w15:done="0"/>
  <w15:commentEx w15:paraId="02D654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A0A2" w14:textId="77777777" w:rsidR="00503905" w:rsidRDefault="00503905">
      <w:r>
        <w:separator/>
      </w:r>
    </w:p>
  </w:endnote>
  <w:endnote w:type="continuationSeparator" w:id="0">
    <w:p w14:paraId="7D2974CB" w14:textId="77777777" w:rsidR="00503905" w:rsidRDefault="0050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5501DB" w:rsidRDefault="005501D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5501DB" w:rsidRDefault="005501D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1491E423" w:rsidR="005501DB" w:rsidRPr="006C669B" w:rsidRDefault="005501D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363AAD">
      <w:rPr>
        <w:rStyle w:val="PageNumber"/>
        <w:rFonts w:ascii="Calibri" w:hAnsi="Calibri"/>
        <w:noProof/>
        <w:sz w:val="20"/>
      </w:rPr>
      <w:t>16</w:t>
    </w:r>
    <w:r w:rsidRPr="006C669B">
      <w:rPr>
        <w:rStyle w:val="PageNumber"/>
        <w:rFonts w:ascii="Calibri" w:hAnsi="Calibri"/>
        <w:sz w:val="20"/>
      </w:rPr>
      <w:fldChar w:fldCharType="end"/>
    </w:r>
  </w:p>
  <w:p w14:paraId="3E5A067F" w14:textId="77777777" w:rsidR="005501DB" w:rsidRDefault="005501D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6C3B7" w14:textId="77777777" w:rsidR="00503905" w:rsidRDefault="00503905">
      <w:r>
        <w:separator/>
      </w:r>
    </w:p>
  </w:footnote>
  <w:footnote w:type="continuationSeparator" w:id="0">
    <w:p w14:paraId="26C722E9" w14:textId="77777777" w:rsidR="00503905" w:rsidRDefault="00503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5501DB" w:rsidRDefault="005501D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5501DB" w:rsidRPr="004718D7" w:rsidRDefault="005501D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5501DB" w:rsidRPr="004718D7" w:rsidRDefault="005501D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4E15073"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5501DB" w:rsidRDefault="005501D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5501DB" w:rsidRDefault="005501D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r Elsadr">
    <w15:presenceInfo w15:providerId="None" w15:userId="Amr Elsadr"/>
  </w15:person>
  <w15:person w15:author="Emily Barabas">
    <w15:presenceInfo w15:providerId="None" w15:userId="Emily Barabas"/>
  </w15:person>
  <w15:person w15:author="Steve Chan">
    <w15:presenceInfo w15:providerId="None" w15:userId="Steve Chan"/>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4B8"/>
    <w:rsid w:val="00077A97"/>
    <w:rsid w:val="00080E65"/>
    <w:rsid w:val="00082098"/>
    <w:rsid w:val="0008545D"/>
    <w:rsid w:val="000903B1"/>
    <w:rsid w:val="0009206E"/>
    <w:rsid w:val="00092C96"/>
    <w:rsid w:val="000930B9"/>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3EC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D7D2E"/>
    <w:rsid w:val="000E07CC"/>
    <w:rsid w:val="000E1CD5"/>
    <w:rsid w:val="000E2DC6"/>
    <w:rsid w:val="000E2E8E"/>
    <w:rsid w:val="000E3510"/>
    <w:rsid w:val="000E57DE"/>
    <w:rsid w:val="000E63CE"/>
    <w:rsid w:val="000E6AC0"/>
    <w:rsid w:val="000E7F0B"/>
    <w:rsid w:val="000E7F59"/>
    <w:rsid w:val="000F1022"/>
    <w:rsid w:val="000F1835"/>
    <w:rsid w:val="000F408C"/>
    <w:rsid w:val="001006A8"/>
    <w:rsid w:val="001007F5"/>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17DC9"/>
    <w:rsid w:val="001205F1"/>
    <w:rsid w:val="00120DE9"/>
    <w:rsid w:val="00122676"/>
    <w:rsid w:val="00124096"/>
    <w:rsid w:val="00125F7E"/>
    <w:rsid w:val="001261FE"/>
    <w:rsid w:val="00127236"/>
    <w:rsid w:val="0012726B"/>
    <w:rsid w:val="00130672"/>
    <w:rsid w:val="00131006"/>
    <w:rsid w:val="00131C1B"/>
    <w:rsid w:val="0013207B"/>
    <w:rsid w:val="00132D13"/>
    <w:rsid w:val="00133DC0"/>
    <w:rsid w:val="001340FD"/>
    <w:rsid w:val="00134AE4"/>
    <w:rsid w:val="00134D64"/>
    <w:rsid w:val="00135BBF"/>
    <w:rsid w:val="001403D1"/>
    <w:rsid w:val="001419FF"/>
    <w:rsid w:val="001436AB"/>
    <w:rsid w:val="001439C8"/>
    <w:rsid w:val="001439F5"/>
    <w:rsid w:val="00143F5A"/>
    <w:rsid w:val="00145BBC"/>
    <w:rsid w:val="00145D0E"/>
    <w:rsid w:val="00145DB8"/>
    <w:rsid w:val="00146941"/>
    <w:rsid w:val="00147819"/>
    <w:rsid w:val="00147BAB"/>
    <w:rsid w:val="00151231"/>
    <w:rsid w:val="001512AB"/>
    <w:rsid w:val="00151819"/>
    <w:rsid w:val="001545AA"/>
    <w:rsid w:val="00157715"/>
    <w:rsid w:val="00160592"/>
    <w:rsid w:val="00161346"/>
    <w:rsid w:val="00161DEB"/>
    <w:rsid w:val="00161E15"/>
    <w:rsid w:val="00161E5A"/>
    <w:rsid w:val="001623DC"/>
    <w:rsid w:val="00163AE3"/>
    <w:rsid w:val="00164D5F"/>
    <w:rsid w:val="00165629"/>
    <w:rsid w:val="00165680"/>
    <w:rsid w:val="0016609D"/>
    <w:rsid w:val="0017052B"/>
    <w:rsid w:val="00170896"/>
    <w:rsid w:val="001717C1"/>
    <w:rsid w:val="00172FAB"/>
    <w:rsid w:val="00173042"/>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8FF"/>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4AD"/>
    <w:rsid w:val="001F261B"/>
    <w:rsid w:val="001F34AE"/>
    <w:rsid w:val="001F70F0"/>
    <w:rsid w:val="002004D7"/>
    <w:rsid w:val="002004FB"/>
    <w:rsid w:val="00200822"/>
    <w:rsid w:val="00201DC8"/>
    <w:rsid w:val="00202499"/>
    <w:rsid w:val="002029B8"/>
    <w:rsid w:val="002033DA"/>
    <w:rsid w:val="0020498F"/>
    <w:rsid w:val="00204DB0"/>
    <w:rsid w:val="002058AB"/>
    <w:rsid w:val="00205FD2"/>
    <w:rsid w:val="00207C8A"/>
    <w:rsid w:val="00210241"/>
    <w:rsid w:val="00210BE3"/>
    <w:rsid w:val="0021107A"/>
    <w:rsid w:val="00213306"/>
    <w:rsid w:val="00213D19"/>
    <w:rsid w:val="00216447"/>
    <w:rsid w:val="00216B99"/>
    <w:rsid w:val="00220EBC"/>
    <w:rsid w:val="0022105B"/>
    <w:rsid w:val="00221B98"/>
    <w:rsid w:val="00222877"/>
    <w:rsid w:val="002231FC"/>
    <w:rsid w:val="002237AA"/>
    <w:rsid w:val="00223C06"/>
    <w:rsid w:val="00223E66"/>
    <w:rsid w:val="00223F13"/>
    <w:rsid w:val="00224FD0"/>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561B5"/>
    <w:rsid w:val="00260CAA"/>
    <w:rsid w:val="00261A30"/>
    <w:rsid w:val="00263834"/>
    <w:rsid w:val="00263993"/>
    <w:rsid w:val="00266D2F"/>
    <w:rsid w:val="00270537"/>
    <w:rsid w:val="00270E67"/>
    <w:rsid w:val="00272977"/>
    <w:rsid w:val="002731B4"/>
    <w:rsid w:val="00274619"/>
    <w:rsid w:val="00274A03"/>
    <w:rsid w:val="00277D13"/>
    <w:rsid w:val="00281B67"/>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23A5"/>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219"/>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3AAD"/>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05C"/>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5E9E"/>
    <w:rsid w:val="004170AB"/>
    <w:rsid w:val="004201B6"/>
    <w:rsid w:val="00420F74"/>
    <w:rsid w:val="00420FAD"/>
    <w:rsid w:val="00421A84"/>
    <w:rsid w:val="00423D4E"/>
    <w:rsid w:val="004248EC"/>
    <w:rsid w:val="0042668C"/>
    <w:rsid w:val="00426E3D"/>
    <w:rsid w:val="004306CC"/>
    <w:rsid w:val="00431244"/>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4F4F"/>
    <w:rsid w:val="00455B76"/>
    <w:rsid w:val="00460674"/>
    <w:rsid w:val="00460B0B"/>
    <w:rsid w:val="00461B91"/>
    <w:rsid w:val="004628A7"/>
    <w:rsid w:val="00462A5D"/>
    <w:rsid w:val="00463B99"/>
    <w:rsid w:val="0046471A"/>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6A8"/>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E7BE7"/>
    <w:rsid w:val="004F079B"/>
    <w:rsid w:val="004F13ED"/>
    <w:rsid w:val="004F2686"/>
    <w:rsid w:val="004F28A5"/>
    <w:rsid w:val="004F28CB"/>
    <w:rsid w:val="004F411E"/>
    <w:rsid w:val="004F7D57"/>
    <w:rsid w:val="00500655"/>
    <w:rsid w:val="00500CDD"/>
    <w:rsid w:val="00501CD9"/>
    <w:rsid w:val="00501F63"/>
    <w:rsid w:val="0050293A"/>
    <w:rsid w:val="00503891"/>
    <w:rsid w:val="00503905"/>
    <w:rsid w:val="00503F38"/>
    <w:rsid w:val="005055CE"/>
    <w:rsid w:val="00506C45"/>
    <w:rsid w:val="00507DFD"/>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1DB"/>
    <w:rsid w:val="00550C6A"/>
    <w:rsid w:val="005514CF"/>
    <w:rsid w:val="00552118"/>
    <w:rsid w:val="00553E52"/>
    <w:rsid w:val="00555A6F"/>
    <w:rsid w:val="00555C0F"/>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42A"/>
    <w:rsid w:val="005C7E06"/>
    <w:rsid w:val="005D04BE"/>
    <w:rsid w:val="005D1995"/>
    <w:rsid w:val="005D40BE"/>
    <w:rsid w:val="005D625B"/>
    <w:rsid w:val="005E1E19"/>
    <w:rsid w:val="005E2648"/>
    <w:rsid w:val="005E30F2"/>
    <w:rsid w:val="005E3C8F"/>
    <w:rsid w:val="005E459F"/>
    <w:rsid w:val="005E4678"/>
    <w:rsid w:val="005E4781"/>
    <w:rsid w:val="005E5DF4"/>
    <w:rsid w:val="005E7C85"/>
    <w:rsid w:val="005E7CE9"/>
    <w:rsid w:val="005F21B2"/>
    <w:rsid w:val="005F257E"/>
    <w:rsid w:val="005F2F86"/>
    <w:rsid w:val="005F3319"/>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38E0"/>
    <w:rsid w:val="006452CF"/>
    <w:rsid w:val="006452DD"/>
    <w:rsid w:val="00650B83"/>
    <w:rsid w:val="00651A83"/>
    <w:rsid w:val="00655CE5"/>
    <w:rsid w:val="0065774D"/>
    <w:rsid w:val="00657A9C"/>
    <w:rsid w:val="006601AD"/>
    <w:rsid w:val="00663185"/>
    <w:rsid w:val="00663A09"/>
    <w:rsid w:val="00663F0E"/>
    <w:rsid w:val="0066412D"/>
    <w:rsid w:val="0066435C"/>
    <w:rsid w:val="006644C6"/>
    <w:rsid w:val="00664E91"/>
    <w:rsid w:val="00665447"/>
    <w:rsid w:val="00665BF1"/>
    <w:rsid w:val="00670CE6"/>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6020B"/>
    <w:rsid w:val="00762605"/>
    <w:rsid w:val="00762832"/>
    <w:rsid w:val="00762941"/>
    <w:rsid w:val="00762965"/>
    <w:rsid w:val="00762BAE"/>
    <w:rsid w:val="00763C7B"/>
    <w:rsid w:val="00770C3B"/>
    <w:rsid w:val="00770D61"/>
    <w:rsid w:val="0077184C"/>
    <w:rsid w:val="00771896"/>
    <w:rsid w:val="007728F2"/>
    <w:rsid w:val="00772CED"/>
    <w:rsid w:val="00772FCD"/>
    <w:rsid w:val="00774252"/>
    <w:rsid w:val="0077488C"/>
    <w:rsid w:val="007763B5"/>
    <w:rsid w:val="00776B0D"/>
    <w:rsid w:val="00776DDC"/>
    <w:rsid w:val="0077755A"/>
    <w:rsid w:val="007777E1"/>
    <w:rsid w:val="00780A81"/>
    <w:rsid w:val="00780B8E"/>
    <w:rsid w:val="00780F7E"/>
    <w:rsid w:val="0078191B"/>
    <w:rsid w:val="00782DA7"/>
    <w:rsid w:val="00783DAF"/>
    <w:rsid w:val="00785254"/>
    <w:rsid w:val="007873D3"/>
    <w:rsid w:val="0079072E"/>
    <w:rsid w:val="007919F7"/>
    <w:rsid w:val="00792279"/>
    <w:rsid w:val="0079375E"/>
    <w:rsid w:val="00793D56"/>
    <w:rsid w:val="00794A60"/>
    <w:rsid w:val="00794D73"/>
    <w:rsid w:val="00796329"/>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18D1"/>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0DD"/>
    <w:rsid w:val="008044ED"/>
    <w:rsid w:val="00804C1B"/>
    <w:rsid w:val="0080573D"/>
    <w:rsid w:val="00807007"/>
    <w:rsid w:val="008103B3"/>
    <w:rsid w:val="008103D0"/>
    <w:rsid w:val="00810506"/>
    <w:rsid w:val="00811006"/>
    <w:rsid w:val="00812C01"/>
    <w:rsid w:val="00816CC5"/>
    <w:rsid w:val="008200CF"/>
    <w:rsid w:val="0082190F"/>
    <w:rsid w:val="0082224B"/>
    <w:rsid w:val="00822E79"/>
    <w:rsid w:val="0082406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353"/>
    <w:rsid w:val="008A0D85"/>
    <w:rsid w:val="008A19AD"/>
    <w:rsid w:val="008A1EA8"/>
    <w:rsid w:val="008A3A7D"/>
    <w:rsid w:val="008A4B5F"/>
    <w:rsid w:val="008A508C"/>
    <w:rsid w:val="008A5808"/>
    <w:rsid w:val="008A5E50"/>
    <w:rsid w:val="008A6577"/>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5CF"/>
    <w:rsid w:val="00912752"/>
    <w:rsid w:val="009129E5"/>
    <w:rsid w:val="00912E95"/>
    <w:rsid w:val="0091484D"/>
    <w:rsid w:val="00914DFF"/>
    <w:rsid w:val="00916EAF"/>
    <w:rsid w:val="0091778F"/>
    <w:rsid w:val="00920BC8"/>
    <w:rsid w:val="00921765"/>
    <w:rsid w:val="009231F4"/>
    <w:rsid w:val="00923207"/>
    <w:rsid w:val="00923520"/>
    <w:rsid w:val="00923D84"/>
    <w:rsid w:val="00925BB0"/>
    <w:rsid w:val="009264B6"/>
    <w:rsid w:val="00930229"/>
    <w:rsid w:val="0093164E"/>
    <w:rsid w:val="00931668"/>
    <w:rsid w:val="009324A5"/>
    <w:rsid w:val="0093339E"/>
    <w:rsid w:val="00934836"/>
    <w:rsid w:val="00934EE0"/>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9D8"/>
    <w:rsid w:val="00963BC1"/>
    <w:rsid w:val="00963D90"/>
    <w:rsid w:val="009641C2"/>
    <w:rsid w:val="00967207"/>
    <w:rsid w:val="00970973"/>
    <w:rsid w:val="00970D75"/>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256A"/>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4AF"/>
    <w:rsid w:val="00A33573"/>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63D7"/>
    <w:rsid w:val="00A86D8C"/>
    <w:rsid w:val="00A872BE"/>
    <w:rsid w:val="00A87A5B"/>
    <w:rsid w:val="00A91723"/>
    <w:rsid w:val="00A940DC"/>
    <w:rsid w:val="00A94D13"/>
    <w:rsid w:val="00A94F30"/>
    <w:rsid w:val="00A95025"/>
    <w:rsid w:val="00A958BB"/>
    <w:rsid w:val="00A9630F"/>
    <w:rsid w:val="00A967C5"/>
    <w:rsid w:val="00A97F1E"/>
    <w:rsid w:val="00AA01A6"/>
    <w:rsid w:val="00AA090D"/>
    <w:rsid w:val="00AA11E9"/>
    <w:rsid w:val="00AA187E"/>
    <w:rsid w:val="00AA1C26"/>
    <w:rsid w:val="00AA2713"/>
    <w:rsid w:val="00AA4EC3"/>
    <w:rsid w:val="00AA529C"/>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2FAE"/>
    <w:rsid w:val="00B04A6F"/>
    <w:rsid w:val="00B06838"/>
    <w:rsid w:val="00B07D41"/>
    <w:rsid w:val="00B1090C"/>
    <w:rsid w:val="00B1105E"/>
    <w:rsid w:val="00B13F00"/>
    <w:rsid w:val="00B17F7A"/>
    <w:rsid w:val="00B20C2B"/>
    <w:rsid w:val="00B216EF"/>
    <w:rsid w:val="00B21751"/>
    <w:rsid w:val="00B230AF"/>
    <w:rsid w:val="00B23EA0"/>
    <w:rsid w:val="00B24620"/>
    <w:rsid w:val="00B25A7E"/>
    <w:rsid w:val="00B30594"/>
    <w:rsid w:val="00B31EC3"/>
    <w:rsid w:val="00B32D0A"/>
    <w:rsid w:val="00B36D7B"/>
    <w:rsid w:val="00B407EB"/>
    <w:rsid w:val="00B41895"/>
    <w:rsid w:val="00B42A78"/>
    <w:rsid w:val="00B43A74"/>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53CB"/>
    <w:rsid w:val="00BA6EA4"/>
    <w:rsid w:val="00BA72A1"/>
    <w:rsid w:val="00BA7635"/>
    <w:rsid w:val="00BB17C1"/>
    <w:rsid w:val="00BB1B19"/>
    <w:rsid w:val="00BB21E3"/>
    <w:rsid w:val="00BB33FC"/>
    <w:rsid w:val="00BB4310"/>
    <w:rsid w:val="00BB5EA3"/>
    <w:rsid w:val="00BB7B26"/>
    <w:rsid w:val="00BC1418"/>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07C7"/>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21B6"/>
    <w:rsid w:val="00C423B9"/>
    <w:rsid w:val="00C434BF"/>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2DE"/>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411"/>
    <w:rsid w:val="00DB7A05"/>
    <w:rsid w:val="00DC01BB"/>
    <w:rsid w:val="00DC22F4"/>
    <w:rsid w:val="00DC26DE"/>
    <w:rsid w:val="00DC3DE7"/>
    <w:rsid w:val="00DC4932"/>
    <w:rsid w:val="00DC628B"/>
    <w:rsid w:val="00DD08B4"/>
    <w:rsid w:val="00DD17F2"/>
    <w:rsid w:val="00DD3913"/>
    <w:rsid w:val="00DD41B0"/>
    <w:rsid w:val="00DD4BC1"/>
    <w:rsid w:val="00DD5089"/>
    <w:rsid w:val="00DD5783"/>
    <w:rsid w:val="00DD6692"/>
    <w:rsid w:val="00DD6E6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6B8E"/>
    <w:rsid w:val="00F27071"/>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12B"/>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3F3"/>
    <w:rsid w:val="00F82974"/>
    <w:rsid w:val="00F82F56"/>
    <w:rsid w:val="00F844DF"/>
    <w:rsid w:val="00F86060"/>
    <w:rsid w:val="00F86989"/>
    <w:rsid w:val="00F8748D"/>
    <w:rsid w:val="00F87B24"/>
    <w:rsid w:val="00F91E01"/>
    <w:rsid w:val="00F92124"/>
    <w:rsid w:val="00F94B67"/>
    <w:rsid w:val="00F952F2"/>
    <w:rsid w:val="00F95327"/>
    <w:rsid w:val="00F96271"/>
    <w:rsid w:val="00FA002D"/>
    <w:rsid w:val="00FA01BB"/>
    <w:rsid w:val="00FA0385"/>
    <w:rsid w:val="00FA1F93"/>
    <w:rsid w:val="00FA345A"/>
    <w:rsid w:val="00FA34C5"/>
    <w:rsid w:val="00FA4494"/>
    <w:rsid w:val="00FA45C5"/>
    <w:rsid w:val="00FA49FD"/>
    <w:rsid w:val="00FA5083"/>
    <w:rsid w:val="00FA53C8"/>
    <w:rsid w:val="00FA62FF"/>
    <w:rsid w:val="00FB2828"/>
    <w:rsid w:val="00FB3C46"/>
    <w:rsid w:val="00FB467A"/>
    <w:rsid w:val="00FB4E1A"/>
    <w:rsid w:val="00FB62A5"/>
    <w:rsid w:val="00FB656A"/>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KAp1Aw)" TargetMode="External"/><Relationship Id="rId26" Type="http://schemas.openxmlformats.org/officeDocument/2006/relationships/hyperlink" Target="https://community.icann.org/x/77rhAg)" TargetMode="External"/><Relationship Id="rId39" Type="http://schemas.openxmlformats.org/officeDocument/2006/relationships/hyperlink" Target="http://gnso.icann.org/en/drafts/gnso-review-charter-11jul16-en.pdf)" TargetMode="External"/><Relationship Id="rId21" Type="http://schemas.openxmlformats.org/officeDocument/2006/relationships/hyperlink" Target="https://community.icann.org/x/oIxlAw" TargetMode="External"/><Relationship Id="rId34" Type="http://schemas.openxmlformats.org/officeDocument/2006/relationships/hyperlink" Target="https://www.icann.org/resources/board-material/resolutions-new-gtld-2013-07-17-en" TargetMode="External"/><Relationship Id="rId42" Type="http://schemas.openxmlformats.org/officeDocument/2006/relationships/hyperlink" Target="https://community.icann.org/x/phPRAg" TargetMode="External"/><Relationship Id="rId47" Type="http://schemas.openxmlformats.org/officeDocument/2006/relationships/hyperlink" Target="https://www.icann.org/en/groups/board/documents/resolutions-20dec12-en.htm" TargetMode="External"/><Relationship Id="rId50" Type="http://schemas.openxmlformats.org/officeDocument/2006/relationships/hyperlink" Target="https://gnso.icann.org/en/correspondence/bladel-to-crocker-01dec16-en.pdf)" TargetMode="External"/><Relationship Id="rId55" Type="http://schemas.openxmlformats.org/officeDocument/2006/relationships/hyperlink" Target="https://www.icann.org/resources/pages/thick-whois-transition-policy-2017-02-01-en" TargetMode="External"/><Relationship Id="rId63" Type="http://schemas.openxmlformats.org/officeDocument/2006/relationships/hyperlink" Target="https://gnso.icann.org/issues/pednr-final-report-14jun11-en.pdf" TargetMode="External"/><Relationship Id="rId68" Type="http://schemas.openxmlformats.org/officeDocument/2006/relationships/hyperlink" Target="https://www.icann.org/resources/pages/registrars/transfers-en" TargetMode="External"/><Relationship Id="rId7" Type="http://schemas.openxmlformats.org/officeDocument/2006/relationships/footnotes" Target="footnotes.xml"/><Relationship Id="rId71" Type="http://schemas.openxmlformats.org/officeDocument/2006/relationships/hyperlink" Target="https://gnso.icann.org/en/council/op-procedures-01sep16-en.pdf" TargetMode="External"/><Relationship Id="rId2" Type="http://schemas.openxmlformats.org/officeDocument/2006/relationships/numbering" Target="numbering.xml"/><Relationship Id="rId16" Type="http://schemas.openxmlformats.org/officeDocument/2006/relationships/hyperlink" Target="http://gnso.icann.org/en/council/resolutions" TargetMode="External"/><Relationship Id="rId29" Type="http://schemas.openxmlformats.org/officeDocument/2006/relationships/hyperlink" Target="https://community.icann.org/x/4xXxAg)" TargetMode="Externa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gnso.icann.org/en/drafts/bylaws-drafting-team-minority-report-10oct16-en.pdf)" TargetMode="External"/><Relationship Id="rId37" Type="http://schemas.openxmlformats.org/officeDocument/2006/relationships/hyperlink" Target="http://gnso.icann.org/en/drafts/review-feasibility-prioritization-25feb16-en.pdf)" TargetMode="External"/><Relationship Id="rId40" Type="http://schemas.openxmlformats.org/officeDocument/2006/relationships/hyperlink" Target="https://gnso.icann.org/en/drafts/review-implementation-recommendations-plan-21nov16-en.pdf)" TargetMode="External"/><Relationship Id="rId45" Type="http://schemas.openxmlformats.org/officeDocument/2006/relationships/hyperlink" Target="https://www.icann.org/resources/board-material/resolutions-2016-08-09-en" TargetMode="External"/><Relationship Id="rId53" Type="http://schemas.openxmlformats.org/officeDocument/2006/relationships/hyperlink" Target="https://www.icann.org/news/announcement-2-2017-02-01-en" TargetMode="External"/><Relationship Id="rId58" Type="http://schemas.openxmlformats.org/officeDocument/2006/relationships/hyperlink" Target="https://www.icann.org/public-comments/igo-ingo-protection-2017-05-17-en" TargetMode="External"/><Relationship Id="rId66" Type="http://schemas.openxmlformats.org/officeDocument/2006/relationships/hyperlink" Target="https://gnso.icann.org/en/group-activities/inactive/2012/irtp-b" TargetMode="Externa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gnso.icann.org/en/council/resolutions" TargetMode="External"/><Relationship Id="rId23" Type="http://schemas.openxmlformats.org/officeDocument/2006/relationships/hyperlink" Target="https://community.icann.org/x/p4xlAw" TargetMode="External"/><Relationship Id="rId28" Type="http://schemas.openxmlformats.org/officeDocument/2006/relationships/hyperlink" Target="https://community.icann.org/x/lQInAw)" TargetMode="External"/><Relationship Id="rId36" Type="http://schemas.openxmlformats.org/officeDocument/2006/relationships/hyperlink" Target="https://www.icann.org/en/system/files/files/report-comments-geo-regions-13may16-en.pdf)" TargetMode="External"/><Relationship Id="rId49" Type="http://schemas.openxmlformats.org/officeDocument/2006/relationships/hyperlink" Target="https://www.icann.org/news/announcement-2016-06-01-en)" TargetMode="External"/><Relationship Id="rId57" Type="http://schemas.openxmlformats.org/officeDocument/2006/relationships/hyperlink" Target="http://www.icann.org/en/groups/board/documents/resolutions-30apr14-en.htm" TargetMode="External"/><Relationship Id="rId61" Type="http://schemas.openxmlformats.org/officeDocument/2006/relationships/hyperlink" Target="https://gnso.icann.org/en/council/resolutions"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public-comments/cc2-new-gtld-subsequent-procedures-2017-03-22-en)" TargetMode="External"/><Relationship Id="rId31" Type="http://schemas.openxmlformats.org/officeDocument/2006/relationships/hyperlink" Target="https://gnso.icann.org/en/drafts/bylaws-drafting-team-final-report-12oct16-en.pdf" TargetMode="External"/><Relationship Id="rId44" Type="http://schemas.openxmlformats.org/officeDocument/2006/relationships/hyperlink" Target="https://gnso.icann.org/en/council/resolutions" TargetMode="External"/><Relationship Id="rId52" Type="http://schemas.openxmlformats.org/officeDocument/2006/relationships/hyperlink" Target="http://www.icann.org/en/groups/board/documents/resolutions-07feb14-en.htm" TargetMode="External"/><Relationship Id="rId60" Type="http://schemas.openxmlformats.org/officeDocument/2006/relationships/hyperlink" Target="https://www.icann.org/public-comments/cct-rt-draft-report-2017-03-07-en" TargetMode="External"/><Relationship Id="rId65" Type="http://schemas.openxmlformats.org/officeDocument/2006/relationships/hyperlink" Target="https://gnso.icann.org/en/council/resolutions"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7" Type="http://schemas.openxmlformats.org/officeDocument/2006/relationships/hyperlink" Target="https://www.icann.org/public-comments/igo-ingo-crp-access-initial-2017-01-20-en)" TargetMode="External"/><Relationship Id="rId30" Type="http://schemas.openxmlformats.org/officeDocument/2006/relationships/hyperlink" Target="http://gnso.icann.org/en/council/resolutions" TargetMode="External"/><Relationship Id="rId35" Type="http://schemas.openxmlformats.org/officeDocument/2006/relationships/hyperlink" Target="https://www.icann.org/public-comments/geo-regions-2015-12-23-en" TargetMode="External"/><Relationship Id="rId43" Type="http://schemas.openxmlformats.org/officeDocument/2006/relationships/hyperlink" Target="https://mm.icann.org/pipermail/council/2017-June/020096.html" TargetMode="External"/><Relationship Id="rId48" Type="http://schemas.openxmlformats.org/officeDocument/2006/relationships/hyperlink" Target="https://www.icann.org/news/announcement-2-2015-09-24-en" TargetMode="External"/><Relationship Id="rId56" Type="http://schemas.openxmlformats.org/officeDocument/2006/relationships/hyperlink" Target="https://www.icann.org/news/blog/thick-whois-transition-update" TargetMode="External"/><Relationship Id="rId64" Type="http://schemas.openxmlformats.org/officeDocument/2006/relationships/hyperlink" Target="https://gnso.icann.org/issues/pednr-final-report-14jun11-en.pdf" TargetMode="External"/><Relationship Id="rId69" Type="http://schemas.openxmlformats.org/officeDocument/2006/relationships/hyperlink" Target="https://gnso.icann.org/en/council/resolutions" TargetMode="External"/><Relationship Id="rId8" Type="http://schemas.openxmlformats.org/officeDocument/2006/relationships/endnotes" Target="endnotes.xml"/><Relationship Id="rId51" Type="http://schemas.openxmlformats.org/officeDocument/2006/relationships/hyperlink" Target="https://gnso.icann.org/en/correspondence/crocker-to-bladel-21dec16-en.pdf)"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2CWAAw)" TargetMode="External"/><Relationship Id="rId25" Type="http://schemas.openxmlformats.org/officeDocument/2006/relationships/hyperlink" Target="https://community.icann.org/x/_RmOAw" TargetMode="External"/><Relationship Id="rId33" Type="http://schemas.openxmlformats.org/officeDocument/2006/relationships/hyperlink" Target="http://www.icann.org/en/groups/board/documents/resolutions-30apr14-en.htm" TargetMode="External"/><Relationship Id="rId38" Type="http://schemas.openxmlformats.org/officeDocument/2006/relationships/hyperlink" Target="https://www.icann.org/resources/board-material/resolutions-2016-06-25-en" TargetMode="External"/><Relationship Id="rId46" Type="http://schemas.openxmlformats.org/officeDocument/2006/relationships/hyperlink" Target="https://www.icann.org/resources/board-material/resolutions-2015-09-28-en)" TargetMode="External"/><Relationship Id="rId59" Type="http://schemas.openxmlformats.org/officeDocument/2006/relationships/hyperlink" Target="https://www.icann.org/resources/pages/affirmation-of-commitments-2009-09-30-en" TargetMode="External"/><Relationship Id="rId67" Type="http://schemas.openxmlformats.org/officeDocument/2006/relationships/hyperlink" Target="https://gnso.icann.org/en/issues/transfers/irtp-b-final-report-30may11-en.pdf" TargetMode="External"/><Relationship Id="rId20" Type="http://schemas.openxmlformats.org/officeDocument/2006/relationships/hyperlink" Target="https://community.icann.org/x/E4xlAw)" TargetMode="External"/><Relationship Id="rId41" Type="http://schemas.openxmlformats.org/officeDocument/2006/relationships/hyperlink" Target="https://community.icann.org/x/4CiOAw)" TargetMode="External"/><Relationship Id="rId54" Type="http://schemas.openxmlformats.org/officeDocument/2006/relationships/hyperlink" Target="https://www.icann.org/resources/pages/rdds-labeling-policy-2017-02-01-en" TargetMode="External"/><Relationship Id="rId62" Type="http://schemas.openxmlformats.org/officeDocument/2006/relationships/hyperlink" Target="https://gnso.icann.org/en/group-activities/inactive/2013/pednr" TargetMode="External"/><Relationship Id="rId70" Type="http://schemas.openxmlformats.org/officeDocument/2006/relationships/hyperlink" Target="https://gnso.icann.org/en/issues/transfers/irtp-d-final-25sep14-en.pdf" TargetMode="External"/><Relationship Id="rId75"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754C-35C5-4DA6-81CA-416139C7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8201</Words>
  <Characters>46259</Characters>
  <Application>Microsoft Office Word</Application>
  <DocSecurity>0</DocSecurity>
  <Lines>1360</Lines>
  <Paragraphs>544</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53916</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2017-09-13T18:35:00Z</dcterms:created>
  <dcterms:modified xsi:type="dcterms:W3CDTF">2017-09-13T18:35:00Z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