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98B34" w14:textId="4D46B558" w:rsidR="00C029D1" w:rsidRPr="008F6E3C" w:rsidRDefault="00404598" w:rsidP="00C32FFF">
      <w:pPr>
        <w:pStyle w:val="p1"/>
        <w:rPr>
          <w:rFonts w:asciiTheme="majorHAnsi" w:hAnsiTheme="majorHAnsi"/>
          <w:b/>
          <w:sz w:val="24"/>
          <w:szCs w:val="24"/>
        </w:rPr>
      </w:pPr>
      <w:bookmarkStart w:id="0" w:name="_GoBack"/>
      <w:bookmarkEnd w:id="0"/>
      <w:r w:rsidRPr="008F6E3C">
        <w:rPr>
          <w:rFonts w:asciiTheme="majorHAnsi" w:hAnsiTheme="majorHAnsi"/>
          <w:b/>
          <w:sz w:val="24"/>
          <w:szCs w:val="24"/>
        </w:rPr>
        <w:t xml:space="preserve">Draft motion – Confirmation that modification to </w:t>
      </w:r>
      <w:r w:rsidR="00294622" w:rsidRPr="008F6E3C">
        <w:rPr>
          <w:rFonts w:asciiTheme="majorHAnsi" w:hAnsiTheme="majorHAnsi"/>
          <w:b/>
          <w:sz w:val="24"/>
          <w:szCs w:val="24"/>
        </w:rPr>
        <w:t xml:space="preserve">the </w:t>
      </w:r>
      <w:r w:rsidRPr="008F6E3C">
        <w:rPr>
          <w:rFonts w:asciiTheme="majorHAnsi" w:hAnsiTheme="majorHAnsi"/>
          <w:b/>
          <w:sz w:val="24"/>
          <w:szCs w:val="24"/>
        </w:rPr>
        <w:t>procedure that implements the Whois conflicts with privacy law policy recommendation</w:t>
      </w:r>
      <w:r w:rsidR="00B3534F" w:rsidRPr="008F6E3C">
        <w:rPr>
          <w:rFonts w:asciiTheme="majorHAnsi" w:hAnsiTheme="majorHAnsi"/>
          <w:b/>
          <w:sz w:val="24"/>
          <w:szCs w:val="24"/>
        </w:rPr>
        <w:t xml:space="preserve"> with the Contracted Party Request</w:t>
      </w:r>
      <w:r w:rsidR="00C32FFF" w:rsidRPr="008F6E3C">
        <w:rPr>
          <w:rFonts w:asciiTheme="majorHAnsi" w:hAnsiTheme="majorHAnsi"/>
          <w:b/>
          <w:sz w:val="24"/>
          <w:szCs w:val="24"/>
        </w:rPr>
        <w:t xml:space="preserve"> </w:t>
      </w:r>
      <w:r w:rsidR="00B3534F" w:rsidRPr="008F6E3C">
        <w:rPr>
          <w:rFonts w:asciiTheme="majorHAnsi" w:hAnsiTheme="majorHAnsi"/>
          <w:b/>
          <w:sz w:val="24"/>
          <w:szCs w:val="24"/>
        </w:rPr>
        <w:t>and Legal Opinion triggers</w:t>
      </w:r>
      <w:r w:rsidR="00C32FFF" w:rsidRPr="008F6E3C">
        <w:rPr>
          <w:rFonts w:asciiTheme="majorHAnsi" w:hAnsiTheme="majorHAnsi"/>
          <w:b/>
          <w:sz w:val="24"/>
          <w:szCs w:val="24"/>
        </w:rPr>
        <w:t xml:space="preserve"> </w:t>
      </w:r>
      <w:r w:rsidRPr="008F6E3C">
        <w:rPr>
          <w:rFonts w:asciiTheme="majorHAnsi" w:hAnsiTheme="majorHAnsi"/>
          <w:b/>
          <w:sz w:val="24"/>
          <w:szCs w:val="24"/>
        </w:rPr>
        <w:t>is consistent with the intent of the policy recommendation</w:t>
      </w:r>
    </w:p>
    <w:p w14:paraId="1BBDFAAC" w14:textId="77777777" w:rsidR="00404598" w:rsidRPr="00404598" w:rsidRDefault="00404598">
      <w:pPr>
        <w:rPr>
          <w:rFonts w:asciiTheme="majorHAnsi" w:hAnsiTheme="majorHAnsi"/>
        </w:rPr>
      </w:pPr>
    </w:p>
    <w:p w14:paraId="62465579" w14:textId="77777777" w:rsidR="00404598" w:rsidRPr="00404598" w:rsidRDefault="00404598">
      <w:pPr>
        <w:rPr>
          <w:rFonts w:asciiTheme="majorHAnsi" w:hAnsiTheme="majorHAnsi"/>
        </w:rPr>
      </w:pPr>
      <w:r w:rsidRPr="00404598">
        <w:rPr>
          <w:rFonts w:asciiTheme="majorHAnsi" w:hAnsiTheme="majorHAnsi"/>
        </w:rPr>
        <w:t>Whereas,</w:t>
      </w:r>
    </w:p>
    <w:p w14:paraId="3F49FD9D" w14:textId="77777777" w:rsidR="00404598" w:rsidRPr="00404598" w:rsidRDefault="00404598">
      <w:pPr>
        <w:rPr>
          <w:rFonts w:asciiTheme="majorHAnsi" w:hAnsiTheme="majorHAnsi"/>
        </w:rPr>
      </w:pPr>
    </w:p>
    <w:p w14:paraId="14935724" w14:textId="77777777" w:rsidR="00404598" w:rsidRPr="00B01EDE" w:rsidRDefault="00404598" w:rsidP="00203FF7">
      <w:pPr>
        <w:pStyle w:val="ListParagraph"/>
        <w:widowControl w:val="0"/>
        <w:numPr>
          <w:ilvl w:val="0"/>
          <w:numId w:val="1"/>
        </w:numPr>
        <w:autoSpaceDE w:val="0"/>
        <w:autoSpaceDN w:val="0"/>
        <w:adjustRightInd w:val="0"/>
        <w:ind w:left="360"/>
        <w:rPr>
          <w:rFonts w:asciiTheme="majorHAnsi" w:hAnsiTheme="majorHAnsi" w:cs="Times New Roman"/>
          <w:color w:val="000000"/>
        </w:rPr>
      </w:pPr>
      <w:r w:rsidRPr="00B01EDE">
        <w:rPr>
          <w:rFonts w:asciiTheme="majorHAnsi" w:hAnsiTheme="majorHAnsi" w:cs="Times New Roman"/>
          <w:color w:val="000000"/>
        </w:rPr>
        <w:t>In November 2005, the Generic Names Supporting Organization (GNSO) concluded a policy development process (PDP) on Whois conflicts with privacy law, which recommended the creation of a procedure to address conflicts between a contracted party's Whois obligations and local/national privacy laws or regulations.</w:t>
      </w:r>
    </w:p>
    <w:p w14:paraId="7382B127" w14:textId="77777777" w:rsidR="00404598" w:rsidRPr="00B01EDE" w:rsidRDefault="00404598" w:rsidP="00203FF7">
      <w:pPr>
        <w:widowControl w:val="0"/>
        <w:autoSpaceDE w:val="0"/>
        <w:autoSpaceDN w:val="0"/>
        <w:adjustRightInd w:val="0"/>
        <w:rPr>
          <w:rFonts w:asciiTheme="majorHAnsi" w:hAnsiTheme="majorHAnsi" w:cs="Times New Roman"/>
          <w:color w:val="000000"/>
        </w:rPr>
      </w:pPr>
    </w:p>
    <w:p w14:paraId="4F460FB7" w14:textId="77777777" w:rsidR="0058371A" w:rsidRDefault="00404598" w:rsidP="0058371A">
      <w:pPr>
        <w:pStyle w:val="ListParagraph"/>
        <w:widowControl w:val="0"/>
        <w:numPr>
          <w:ilvl w:val="0"/>
          <w:numId w:val="1"/>
        </w:numPr>
        <w:autoSpaceDE w:val="0"/>
        <w:autoSpaceDN w:val="0"/>
        <w:adjustRightInd w:val="0"/>
        <w:ind w:left="360"/>
        <w:rPr>
          <w:rFonts w:asciiTheme="majorHAnsi" w:hAnsiTheme="majorHAnsi" w:cs="Times New Roman"/>
          <w:color w:val="000000"/>
        </w:rPr>
      </w:pPr>
      <w:r w:rsidRPr="00B01EDE">
        <w:rPr>
          <w:rFonts w:asciiTheme="majorHAnsi" w:hAnsiTheme="majorHAnsi" w:cs="Times New Roman"/>
          <w:color w:val="000000"/>
        </w:rPr>
        <w:t>The ICANN Board of Directors adopted the recommendations in May 2006 and the final procedure was made effective in January 2008.</w:t>
      </w:r>
    </w:p>
    <w:p w14:paraId="1C7541FB" w14:textId="77777777" w:rsidR="0058371A" w:rsidRPr="0058371A" w:rsidRDefault="0058371A" w:rsidP="0058371A">
      <w:pPr>
        <w:widowControl w:val="0"/>
        <w:autoSpaceDE w:val="0"/>
        <w:autoSpaceDN w:val="0"/>
        <w:adjustRightInd w:val="0"/>
        <w:rPr>
          <w:rFonts w:asciiTheme="majorHAnsi" w:hAnsiTheme="majorHAnsi" w:cs="Times New Roman"/>
          <w:color w:val="000000"/>
        </w:rPr>
      </w:pPr>
    </w:p>
    <w:p w14:paraId="72BE1B2A" w14:textId="2B1A5270" w:rsidR="00673901" w:rsidRPr="00673901" w:rsidRDefault="00CC4C8A" w:rsidP="0043641D">
      <w:pPr>
        <w:pStyle w:val="ListParagraph"/>
        <w:widowControl w:val="0"/>
        <w:numPr>
          <w:ilvl w:val="0"/>
          <w:numId w:val="1"/>
        </w:numPr>
        <w:autoSpaceDE w:val="0"/>
        <w:autoSpaceDN w:val="0"/>
        <w:adjustRightInd w:val="0"/>
        <w:ind w:left="360"/>
        <w:rPr>
          <w:rFonts w:asciiTheme="majorHAnsi" w:hAnsiTheme="majorHAnsi" w:cs="Times New Roman"/>
          <w:color w:val="000000"/>
        </w:rPr>
      </w:pPr>
      <w:r w:rsidRPr="0058371A">
        <w:rPr>
          <w:rFonts w:asciiTheme="majorHAnsi" w:hAnsiTheme="majorHAnsi" w:cs="Times New Roman"/>
          <w:color w:val="000000"/>
        </w:rPr>
        <w:t>As noted in the GNSO Operating Procedures, “</w:t>
      </w:r>
      <w:r w:rsidRPr="0058371A">
        <w:rPr>
          <w:rFonts w:asciiTheme="majorHAnsi" w:hAnsiTheme="majorHAnsi"/>
        </w:rPr>
        <w:t xml:space="preserve">Periodic assessment of PDP recommendations and policies is an important tool to guard against unexpected results or inefficient processes arising from GNSO policies”. </w:t>
      </w:r>
      <w:r w:rsidR="004E701D" w:rsidRPr="0058371A">
        <w:rPr>
          <w:rFonts w:asciiTheme="majorHAnsi" w:hAnsiTheme="majorHAnsi"/>
        </w:rPr>
        <w:t xml:space="preserve">As called for in Step 6 of the </w:t>
      </w:r>
      <w:hyperlink r:id="rId6" w:history="1">
        <w:r w:rsidR="004E701D" w:rsidRPr="0058371A">
          <w:rPr>
            <w:rStyle w:val="Hyperlink"/>
            <w:rFonts w:asciiTheme="majorHAnsi" w:hAnsiTheme="majorHAnsi"/>
          </w:rPr>
          <w:t>ICANN Procedure For Handling WHOIS Conflicts with Privacy Law</w:t>
        </w:r>
      </w:hyperlink>
      <w:r w:rsidR="004E701D" w:rsidRPr="0058371A">
        <w:rPr>
          <w:rFonts w:asciiTheme="majorHAnsi" w:hAnsiTheme="majorHAnsi"/>
          <w:bCs/>
        </w:rPr>
        <w:t>,</w:t>
      </w:r>
      <w:r w:rsidR="0058371A" w:rsidRPr="0058371A">
        <w:rPr>
          <w:rFonts w:asciiTheme="majorHAnsi" w:hAnsiTheme="majorHAnsi"/>
          <w:bCs/>
        </w:rPr>
        <w:t xml:space="preserve"> </w:t>
      </w:r>
      <w:r w:rsidR="00282A55">
        <w:rPr>
          <w:rFonts w:asciiTheme="majorHAnsi" w:hAnsiTheme="majorHAnsi"/>
          <w:bCs/>
        </w:rPr>
        <w:t>“</w:t>
      </w:r>
      <w:r w:rsidR="0058371A" w:rsidRPr="0058371A">
        <w:rPr>
          <w:rFonts w:asciiTheme="majorHAnsi" w:eastAsia="Times New Roman" w:hAnsiTheme="majorHAnsi" w:cs="Times New Roman"/>
        </w:rPr>
        <w:t>ICANN will review the effectiveness of the process annually</w:t>
      </w:r>
      <w:r w:rsidR="00282A55">
        <w:rPr>
          <w:rFonts w:asciiTheme="majorHAnsi" w:eastAsia="Times New Roman" w:hAnsiTheme="majorHAnsi" w:cs="Times New Roman"/>
        </w:rPr>
        <w:t>”</w:t>
      </w:r>
      <w:r w:rsidR="0058371A" w:rsidRPr="0058371A">
        <w:rPr>
          <w:rFonts w:asciiTheme="majorHAnsi" w:eastAsia="Times New Roman" w:hAnsiTheme="majorHAnsi" w:cs="Times New Roman"/>
        </w:rPr>
        <w:t>.</w:t>
      </w:r>
    </w:p>
    <w:p w14:paraId="6497710F" w14:textId="77777777" w:rsidR="00673901" w:rsidRPr="00673901" w:rsidRDefault="00673901" w:rsidP="00673901">
      <w:pPr>
        <w:widowControl w:val="0"/>
        <w:autoSpaceDE w:val="0"/>
        <w:autoSpaceDN w:val="0"/>
        <w:adjustRightInd w:val="0"/>
        <w:rPr>
          <w:rFonts w:asciiTheme="majorHAnsi" w:hAnsiTheme="majorHAnsi" w:cs="Times New Roman"/>
          <w:color w:val="000000"/>
          <w:sz w:val="22"/>
          <w:szCs w:val="22"/>
        </w:rPr>
      </w:pPr>
    </w:p>
    <w:p w14:paraId="708766B3" w14:textId="19B7FD1A" w:rsidR="00404598" w:rsidRPr="0047099A" w:rsidRDefault="00C1392B" w:rsidP="00100419">
      <w:pPr>
        <w:pStyle w:val="ListParagraph"/>
        <w:widowControl w:val="0"/>
        <w:numPr>
          <w:ilvl w:val="0"/>
          <w:numId w:val="1"/>
        </w:numPr>
        <w:autoSpaceDE w:val="0"/>
        <w:autoSpaceDN w:val="0"/>
        <w:adjustRightInd w:val="0"/>
        <w:ind w:left="360"/>
        <w:rPr>
          <w:rFonts w:asciiTheme="majorHAnsi" w:hAnsiTheme="majorHAnsi" w:cs="Times New Roman"/>
          <w:color w:val="000000"/>
        </w:rPr>
      </w:pPr>
      <w:r w:rsidRPr="00100419">
        <w:rPr>
          <w:rFonts w:asciiTheme="majorHAnsi" w:hAnsiTheme="majorHAnsi" w:cs="Times New Roman"/>
          <w:color w:val="000000"/>
        </w:rPr>
        <w:t xml:space="preserve">Following </w:t>
      </w:r>
      <w:r w:rsidR="00362D10" w:rsidRPr="00100419">
        <w:rPr>
          <w:rFonts w:asciiTheme="majorHAnsi" w:hAnsiTheme="majorHAnsi" w:cs="Times New Roman"/>
          <w:color w:val="000000"/>
        </w:rPr>
        <w:t xml:space="preserve">a </w:t>
      </w:r>
      <w:r w:rsidR="00404598" w:rsidRPr="00100419">
        <w:rPr>
          <w:rFonts w:asciiTheme="majorHAnsi" w:hAnsiTheme="majorHAnsi" w:cs="Times New Roman"/>
          <w:color w:val="000000"/>
        </w:rPr>
        <w:t>a review of the procedure in May 2014</w:t>
      </w:r>
      <w:r w:rsidR="00362D10" w:rsidRPr="00100419">
        <w:rPr>
          <w:rFonts w:asciiTheme="majorHAnsi" w:hAnsiTheme="majorHAnsi" w:cs="Times New Roman"/>
          <w:color w:val="000000"/>
        </w:rPr>
        <w:t xml:space="preserve"> and the submission of the Final Report of the </w:t>
      </w:r>
      <w:r w:rsidR="00404598" w:rsidRPr="00100419">
        <w:rPr>
          <w:rFonts w:asciiTheme="majorHAnsi" w:hAnsiTheme="majorHAnsi" w:cs="Times New Roman"/>
          <w:color w:val="000000"/>
        </w:rPr>
        <w:t>Implementation Advisory Group (IAG)</w:t>
      </w:r>
      <w:r w:rsidR="00362D10" w:rsidRPr="00100419">
        <w:rPr>
          <w:rFonts w:asciiTheme="majorHAnsi" w:hAnsiTheme="majorHAnsi" w:cs="Times New Roman"/>
          <w:color w:val="000000"/>
        </w:rPr>
        <w:t xml:space="preserve"> in May 2016, the GNSO Council </w:t>
      </w:r>
      <w:r w:rsidR="0043641D" w:rsidRPr="00100419">
        <w:rPr>
          <w:rFonts w:asciiTheme="majorHAnsi" w:hAnsiTheme="majorHAnsi" w:cs="Times New Roman"/>
          <w:color w:val="000000"/>
        </w:rPr>
        <w:t>concluded</w:t>
      </w:r>
      <w:r w:rsidR="0043641D" w:rsidRPr="00100419">
        <w:rPr>
          <w:rFonts w:asciiTheme="majorHAnsi" w:eastAsia="Times New Roman" w:hAnsiTheme="majorHAnsi" w:cs="Arial"/>
          <w:color w:val="79726C"/>
          <w:shd w:val="clear" w:color="auto" w:fill="FFFFFF"/>
        </w:rPr>
        <w:t xml:space="preserve"> </w:t>
      </w:r>
      <w:r w:rsidR="0043641D" w:rsidRPr="00100419">
        <w:rPr>
          <w:rFonts w:asciiTheme="majorHAnsi" w:eastAsia="Times New Roman" w:hAnsiTheme="majorHAnsi" w:cs="Arial"/>
          <w:color w:val="000000" w:themeColor="text1"/>
          <w:shd w:val="clear" w:color="auto" w:fill="FFFFFF"/>
        </w:rPr>
        <w:t>that the proposed modification to the procedure with</w:t>
      </w:r>
      <w:r w:rsidR="00673901" w:rsidRPr="00100419">
        <w:rPr>
          <w:rFonts w:asciiTheme="majorHAnsi" w:eastAsia="Times New Roman" w:hAnsiTheme="majorHAnsi" w:cs="Arial"/>
          <w:color w:val="000000" w:themeColor="text1"/>
          <w:shd w:val="clear" w:color="auto" w:fill="FFFFFF"/>
        </w:rPr>
        <w:t xml:space="preserve"> the alternative trigger as outlined in Appendix I of the </w:t>
      </w:r>
      <w:hyperlink r:id="rId7" w:history="1">
        <w:r w:rsidR="00673901" w:rsidRPr="00100419">
          <w:rPr>
            <w:rStyle w:val="Hyperlink"/>
            <w:rFonts w:asciiTheme="majorHAnsi" w:eastAsia="Times New Roman" w:hAnsiTheme="majorHAnsi" w:cs="Arial"/>
            <w:shd w:val="clear" w:color="auto" w:fill="FFFFFF"/>
          </w:rPr>
          <w:t>IAG Final Report</w:t>
        </w:r>
      </w:hyperlink>
      <w:r w:rsidR="0043641D" w:rsidRPr="00100419">
        <w:rPr>
          <w:rFonts w:asciiTheme="majorHAnsi" w:eastAsia="Times New Roman" w:hAnsiTheme="majorHAnsi" w:cs="Arial"/>
          <w:color w:val="79726C"/>
          <w:shd w:val="clear" w:color="auto" w:fill="FFFFFF"/>
        </w:rPr>
        <w:t xml:space="preserve"> </w:t>
      </w:r>
      <w:r w:rsidR="0043641D" w:rsidRPr="00100419">
        <w:rPr>
          <w:rFonts w:asciiTheme="majorHAnsi" w:eastAsia="Times New Roman" w:hAnsiTheme="majorHAnsi" w:cs="Arial"/>
          <w:color w:val="000000" w:themeColor="text1"/>
          <w:shd w:val="clear" w:color="auto" w:fill="FFFFFF"/>
        </w:rPr>
        <w:t>conforms to the intent of the original policy recommendations and confirm</w:t>
      </w:r>
      <w:r w:rsidR="00100419">
        <w:rPr>
          <w:rFonts w:asciiTheme="majorHAnsi" w:eastAsia="Times New Roman" w:hAnsiTheme="majorHAnsi" w:cs="Arial"/>
          <w:color w:val="000000" w:themeColor="text1"/>
          <w:shd w:val="clear" w:color="auto" w:fill="FFFFFF"/>
        </w:rPr>
        <w:t>ed</w:t>
      </w:r>
      <w:r w:rsidR="0043641D" w:rsidRPr="00100419">
        <w:rPr>
          <w:rFonts w:asciiTheme="majorHAnsi" w:eastAsia="Times New Roman" w:hAnsiTheme="majorHAnsi" w:cs="Arial"/>
          <w:color w:val="000000" w:themeColor="text1"/>
          <w:shd w:val="clear" w:color="auto" w:fill="FFFFFF"/>
        </w:rPr>
        <w:t xml:space="preserve"> its non-objection to the modification being implemented by Global Domains Division Staff</w:t>
      </w:r>
      <w:r w:rsidR="00673901" w:rsidRPr="00100419">
        <w:rPr>
          <w:rFonts w:asciiTheme="majorHAnsi" w:eastAsia="Times New Roman" w:hAnsiTheme="majorHAnsi" w:cs="Arial"/>
          <w:color w:val="000000" w:themeColor="text1"/>
          <w:shd w:val="clear" w:color="auto" w:fill="FFFFFF"/>
        </w:rPr>
        <w:t>.</w:t>
      </w:r>
    </w:p>
    <w:p w14:paraId="5E010A4E" w14:textId="77777777" w:rsidR="0047099A" w:rsidRPr="0047099A" w:rsidRDefault="0047099A" w:rsidP="0047099A">
      <w:pPr>
        <w:widowControl w:val="0"/>
        <w:autoSpaceDE w:val="0"/>
        <w:autoSpaceDN w:val="0"/>
        <w:adjustRightInd w:val="0"/>
        <w:rPr>
          <w:rFonts w:asciiTheme="majorHAnsi" w:hAnsiTheme="majorHAnsi" w:cs="Times New Roman"/>
          <w:color w:val="000000"/>
        </w:rPr>
      </w:pPr>
    </w:p>
    <w:p w14:paraId="3F3BFAB0" w14:textId="77777777" w:rsidR="00E36D86" w:rsidRDefault="0047099A" w:rsidP="00E36D86">
      <w:pPr>
        <w:pStyle w:val="ListParagraph"/>
        <w:widowControl w:val="0"/>
        <w:numPr>
          <w:ilvl w:val="0"/>
          <w:numId w:val="1"/>
        </w:numPr>
        <w:autoSpaceDE w:val="0"/>
        <w:autoSpaceDN w:val="0"/>
        <w:adjustRightInd w:val="0"/>
        <w:ind w:left="360"/>
        <w:rPr>
          <w:rFonts w:asciiTheme="majorHAnsi" w:eastAsia="Times New Roman" w:hAnsiTheme="majorHAnsi" w:cs="Arial"/>
          <w:color w:val="000000" w:themeColor="text1"/>
          <w:shd w:val="clear" w:color="auto" w:fill="FFFFFF"/>
        </w:rPr>
      </w:pPr>
      <w:r w:rsidRPr="0047099A">
        <w:rPr>
          <w:rFonts w:asciiTheme="majorHAnsi" w:eastAsia="Times New Roman" w:hAnsiTheme="majorHAnsi" w:cs="Arial"/>
          <w:color w:val="000000" w:themeColor="text1"/>
          <w:shd w:val="clear" w:color="auto" w:fill="FFFFFF"/>
        </w:rPr>
        <w:t xml:space="preserve">In </w:t>
      </w:r>
      <w:r w:rsidR="00DB163A">
        <w:rPr>
          <w:rFonts w:asciiTheme="majorHAnsi" w:eastAsia="Times New Roman" w:hAnsiTheme="majorHAnsi" w:cs="Arial"/>
          <w:color w:val="000000" w:themeColor="text1"/>
          <w:shd w:val="clear" w:color="auto" w:fill="FFFFFF"/>
        </w:rPr>
        <w:t>conjunction</w:t>
      </w:r>
      <w:r w:rsidRPr="0047099A">
        <w:rPr>
          <w:rFonts w:asciiTheme="majorHAnsi" w:eastAsia="Times New Roman" w:hAnsiTheme="majorHAnsi" w:cs="Arial"/>
          <w:color w:val="000000" w:themeColor="text1"/>
          <w:shd w:val="clear" w:color="auto" w:fill="FFFFFF"/>
        </w:rPr>
        <w:t>, the GNSO Council requested that ICANN staff, based on their experience of administering the modification, assess the practicality and feasibility of this new trigger in comparison to the existing trigger as well as the other triggers discussed in the IAG Final Report and reports back accordingly to the GNSO Council</w:t>
      </w:r>
      <w:r>
        <w:rPr>
          <w:rFonts w:asciiTheme="majorHAnsi" w:eastAsia="Times New Roman" w:hAnsiTheme="majorHAnsi" w:cs="Arial"/>
          <w:color w:val="000000" w:themeColor="text1"/>
          <w:shd w:val="clear" w:color="auto" w:fill="FFFFFF"/>
        </w:rPr>
        <w:t>.</w:t>
      </w:r>
    </w:p>
    <w:p w14:paraId="3BA40455" w14:textId="77777777" w:rsidR="00E36D86" w:rsidRDefault="00E36D86" w:rsidP="00E36D86">
      <w:pPr>
        <w:widowControl w:val="0"/>
        <w:autoSpaceDE w:val="0"/>
        <w:autoSpaceDN w:val="0"/>
        <w:adjustRightInd w:val="0"/>
      </w:pPr>
    </w:p>
    <w:p w14:paraId="61766235" w14:textId="77777777" w:rsidR="00C64398" w:rsidRPr="00C64398" w:rsidRDefault="00E36D86" w:rsidP="008A126A">
      <w:pPr>
        <w:pStyle w:val="ListParagraph"/>
        <w:widowControl w:val="0"/>
        <w:numPr>
          <w:ilvl w:val="0"/>
          <w:numId w:val="1"/>
        </w:numPr>
        <w:autoSpaceDE w:val="0"/>
        <w:autoSpaceDN w:val="0"/>
        <w:adjustRightInd w:val="0"/>
        <w:ind w:left="360"/>
        <w:rPr>
          <w:rFonts w:asciiTheme="majorHAnsi" w:eastAsia="Times New Roman" w:hAnsiTheme="majorHAnsi" w:cs="Arial"/>
          <w:color w:val="000000" w:themeColor="text1"/>
          <w:shd w:val="clear" w:color="auto" w:fill="FFFFFF"/>
        </w:rPr>
      </w:pPr>
      <w:r w:rsidRPr="00487B5D">
        <w:rPr>
          <w:rFonts w:asciiTheme="majorHAnsi" w:hAnsiTheme="majorHAnsi"/>
        </w:rPr>
        <w:t xml:space="preserve">ICANN organization kicked off </w:t>
      </w:r>
      <w:r w:rsidR="00DD56A8" w:rsidRPr="00487B5D">
        <w:rPr>
          <w:rFonts w:asciiTheme="majorHAnsi" w:hAnsiTheme="majorHAnsi"/>
        </w:rPr>
        <w:t xml:space="preserve">the </w:t>
      </w:r>
      <w:r w:rsidRPr="00487B5D">
        <w:rPr>
          <w:rFonts w:asciiTheme="majorHAnsi" w:hAnsiTheme="majorHAnsi"/>
        </w:rPr>
        <w:t xml:space="preserve">requested review of the Whois Procedure by </w:t>
      </w:r>
      <w:hyperlink r:id="rId8" w:history="1">
        <w:r w:rsidRPr="00487B5D">
          <w:rPr>
            <w:rStyle w:val="Hyperlink"/>
            <w:rFonts w:asciiTheme="majorHAnsi" w:hAnsiTheme="majorHAnsi"/>
          </w:rPr>
          <w:t>publishing for public comment</w:t>
        </w:r>
      </w:hyperlink>
      <w:r w:rsidRPr="00487B5D">
        <w:rPr>
          <w:rStyle w:val="s1"/>
          <w:rFonts w:asciiTheme="majorHAnsi" w:hAnsiTheme="majorHAnsi"/>
        </w:rPr>
        <w:t xml:space="preserve"> </w:t>
      </w:r>
      <w:r w:rsidRPr="00487B5D">
        <w:rPr>
          <w:rFonts w:asciiTheme="majorHAnsi" w:hAnsiTheme="majorHAnsi"/>
        </w:rPr>
        <w:t>a paper outlining the new Alternative Trigger and soliciting public feedback on its</w:t>
      </w:r>
      <w:r w:rsidR="00DD56A8" w:rsidRPr="00487B5D">
        <w:rPr>
          <w:rFonts w:asciiTheme="majorHAnsi" w:hAnsiTheme="majorHAnsi"/>
        </w:rPr>
        <w:t xml:space="preserve"> </w:t>
      </w:r>
      <w:r w:rsidRPr="00487B5D">
        <w:rPr>
          <w:rFonts w:asciiTheme="majorHAnsi" w:hAnsiTheme="majorHAnsi"/>
        </w:rPr>
        <w:t>implementation</w:t>
      </w:r>
      <w:r w:rsidR="00DD56A8" w:rsidRPr="00487B5D">
        <w:rPr>
          <w:rFonts w:asciiTheme="majorHAnsi" w:hAnsiTheme="majorHAnsi"/>
        </w:rPr>
        <w:t xml:space="preserve"> on 3 May 2017</w:t>
      </w:r>
      <w:r w:rsidRPr="00487B5D">
        <w:rPr>
          <w:rFonts w:asciiTheme="majorHAnsi" w:hAnsiTheme="majorHAnsi"/>
        </w:rPr>
        <w:t>.</w:t>
      </w:r>
    </w:p>
    <w:p w14:paraId="15A21223" w14:textId="77777777" w:rsidR="00C64398" w:rsidRPr="00C64398" w:rsidRDefault="00C64398" w:rsidP="00C64398">
      <w:pPr>
        <w:widowControl w:val="0"/>
        <w:autoSpaceDE w:val="0"/>
        <w:autoSpaceDN w:val="0"/>
        <w:adjustRightInd w:val="0"/>
        <w:rPr>
          <w:rFonts w:asciiTheme="majorHAnsi" w:eastAsia="Times New Roman" w:hAnsiTheme="majorHAnsi" w:cs="Arial"/>
          <w:color w:val="000000" w:themeColor="text1"/>
          <w:shd w:val="clear" w:color="auto" w:fill="FFFFFF"/>
        </w:rPr>
      </w:pPr>
    </w:p>
    <w:p w14:paraId="006AD0F0" w14:textId="29A65BE2" w:rsidR="001D4D48" w:rsidRDefault="008A126A" w:rsidP="007509D5">
      <w:pPr>
        <w:pStyle w:val="ListParagraph"/>
        <w:widowControl w:val="0"/>
        <w:numPr>
          <w:ilvl w:val="0"/>
          <w:numId w:val="1"/>
        </w:numPr>
        <w:autoSpaceDE w:val="0"/>
        <w:autoSpaceDN w:val="0"/>
        <w:adjustRightInd w:val="0"/>
        <w:ind w:left="360"/>
        <w:rPr>
          <w:rFonts w:asciiTheme="majorHAnsi" w:hAnsiTheme="majorHAnsi"/>
        </w:rPr>
      </w:pPr>
      <w:r w:rsidRPr="008C4A97">
        <w:rPr>
          <w:rFonts w:asciiTheme="majorHAnsi" w:hAnsiTheme="majorHAnsi"/>
        </w:rPr>
        <w:t>On 1 August 2017, Akram Atallah</w:t>
      </w:r>
      <w:r w:rsidR="00DD4799">
        <w:rPr>
          <w:rFonts w:asciiTheme="majorHAnsi" w:hAnsiTheme="majorHAnsi"/>
        </w:rPr>
        <w:t>, President, Global Domains Division at ICANN</w:t>
      </w:r>
      <w:r w:rsidRPr="008C4A97">
        <w:rPr>
          <w:rFonts w:asciiTheme="majorHAnsi" w:hAnsiTheme="majorHAnsi"/>
        </w:rPr>
        <w:t xml:space="preserve"> </w:t>
      </w:r>
      <w:hyperlink r:id="rId9" w:history="1">
        <w:r w:rsidRPr="00AE3B35">
          <w:rPr>
            <w:rStyle w:val="Hyperlink"/>
            <w:rFonts w:asciiTheme="majorHAnsi" w:hAnsiTheme="majorHAnsi"/>
          </w:rPr>
          <w:t>wrote</w:t>
        </w:r>
      </w:hyperlink>
      <w:r w:rsidR="00C64398" w:rsidRPr="00C64398">
        <w:rPr>
          <w:rFonts w:asciiTheme="majorHAnsi" w:hAnsiTheme="majorHAnsi"/>
        </w:rPr>
        <w:t xml:space="preserve"> to the GNSO Council</w:t>
      </w:r>
      <w:r w:rsidRPr="00C64398">
        <w:rPr>
          <w:rFonts w:asciiTheme="majorHAnsi" w:hAnsiTheme="majorHAnsi"/>
        </w:rPr>
        <w:t xml:space="preserve"> to provide the GNSO Council with an</w:t>
      </w:r>
      <w:r w:rsidR="00C64398" w:rsidRPr="00C64398">
        <w:rPr>
          <w:rFonts w:asciiTheme="majorHAnsi" w:hAnsiTheme="majorHAnsi"/>
        </w:rPr>
        <w:t xml:space="preserve"> </w:t>
      </w:r>
      <w:r w:rsidRPr="00C64398">
        <w:rPr>
          <w:rFonts w:asciiTheme="majorHAnsi" w:hAnsiTheme="majorHAnsi"/>
        </w:rPr>
        <w:t xml:space="preserve">update </w:t>
      </w:r>
      <w:r w:rsidR="00857D6B">
        <w:rPr>
          <w:rFonts w:asciiTheme="majorHAnsi" w:hAnsiTheme="majorHAnsi"/>
        </w:rPr>
        <w:t>on the comments received</w:t>
      </w:r>
      <w:r w:rsidR="006A58C0">
        <w:rPr>
          <w:rFonts w:asciiTheme="majorHAnsi" w:hAnsiTheme="majorHAnsi"/>
        </w:rPr>
        <w:t xml:space="preserve"> and </w:t>
      </w:r>
      <w:r w:rsidR="007509D5" w:rsidRPr="007509D5">
        <w:rPr>
          <w:rFonts w:asciiTheme="majorHAnsi" w:hAnsiTheme="majorHAnsi"/>
        </w:rPr>
        <w:t>outlined possible next steps for the GNSO Council to consider</w:t>
      </w:r>
      <w:r w:rsidR="007509D5">
        <w:rPr>
          <w:rFonts w:asciiTheme="majorHAnsi" w:hAnsiTheme="majorHAnsi"/>
        </w:rPr>
        <w:t>.</w:t>
      </w:r>
    </w:p>
    <w:p w14:paraId="16C2034F" w14:textId="77777777" w:rsidR="001D4D48" w:rsidRPr="001D4D48" w:rsidRDefault="001D4D48" w:rsidP="001D4D48">
      <w:pPr>
        <w:widowControl w:val="0"/>
        <w:autoSpaceDE w:val="0"/>
        <w:autoSpaceDN w:val="0"/>
        <w:adjustRightInd w:val="0"/>
        <w:rPr>
          <w:rFonts w:asciiTheme="majorHAnsi" w:hAnsiTheme="majorHAnsi"/>
        </w:rPr>
      </w:pPr>
    </w:p>
    <w:p w14:paraId="7437CA96" w14:textId="02FD86F0" w:rsidR="008C4A97" w:rsidRDefault="001D4D48" w:rsidP="001D4D48">
      <w:pPr>
        <w:pStyle w:val="ListParagraph"/>
        <w:widowControl w:val="0"/>
        <w:numPr>
          <w:ilvl w:val="0"/>
          <w:numId w:val="1"/>
        </w:numPr>
        <w:autoSpaceDE w:val="0"/>
        <w:autoSpaceDN w:val="0"/>
        <w:adjustRightInd w:val="0"/>
        <w:ind w:left="360"/>
        <w:rPr>
          <w:rFonts w:asciiTheme="majorHAnsi" w:hAnsiTheme="majorHAnsi"/>
        </w:rPr>
      </w:pPr>
      <w:r>
        <w:rPr>
          <w:rFonts w:asciiTheme="majorHAnsi" w:hAnsiTheme="majorHAnsi"/>
        </w:rPr>
        <w:t xml:space="preserve">One of the possible next steps in the letter suggested that </w:t>
      </w:r>
      <w:r w:rsidR="004E1625">
        <w:rPr>
          <w:rFonts w:asciiTheme="majorHAnsi" w:hAnsiTheme="majorHAnsi"/>
        </w:rPr>
        <w:t>“</w:t>
      </w:r>
      <w:r w:rsidRPr="001D4D48">
        <w:rPr>
          <w:rFonts w:asciiTheme="majorHAnsi" w:hAnsiTheme="majorHAnsi"/>
        </w:rPr>
        <w:t>the GNSO Council may consider incorporating a Contracted Party Request</w:t>
      </w:r>
      <w:r>
        <w:rPr>
          <w:rFonts w:asciiTheme="majorHAnsi" w:hAnsiTheme="majorHAnsi"/>
        </w:rPr>
        <w:t xml:space="preserve"> </w:t>
      </w:r>
      <w:r w:rsidRPr="001D4D48">
        <w:rPr>
          <w:rFonts w:asciiTheme="majorHAnsi" w:hAnsiTheme="majorHAnsi"/>
        </w:rPr>
        <w:t xml:space="preserve">and/or Legal Opinion triggers, as </w:t>
      </w:r>
      <w:r w:rsidRPr="001D4D48">
        <w:rPr>
          <w:rFonts w:asciiTheme="majorHAnsi" w:hAnsiTheme="majorHAnsi"/>
        </w:rPr>
        <w:lastRenderedPageBreak/>
        <w:t>previously discussed by the Implementation Advisory</w:t>
      </w:r>
      <w:r>
        <w:rPr>
          <w:rFonts w:asciiTheme="majorHAnsi" w:hAnsiTheme="majorHAnsi"/>
        </w:rPr>
        <w:t xml:space="preserve"> </w:t>
      </w:r>
      <w:r w:rsidRPr="001D4D48">
        <w:rPr>
          <w:rFonts w:asciiTheme="majorHAnsi" w:hAnsiTheme="majorHAnsi"/>
        </w:rPr>
        <w:t>Group (IAG). However, the Council would need to first assess whether these triggers are</w:t>
      </w:r>
      <w:r>
        <w:rPr>
          <w:rFonts w:asciiTheme="majorHAnsi" w:hAnsiTheme="majorHAnsi"/>
        </w:rPr>
        <w:t xml:space="preserve"> </w:t>
      </w:r>
      <w:r w:rsidRPr="001D4D48">
        <w:rPr>
          <w:rFonts w:asciiTheme="majorHAnsi" w:hAnsiTheme="majorHAnsi"/>
        </w:rPr>
        <w:t>consistent or not with the underlying policy recommendations noting that these two</w:t>
      </w:r>
      <w:r>
        <w:rPr>
          <w:rFonts w:asciiTheme="majorHAnsi" w:hAnsiTheme="majorHAnsi"/>
        </w:rPr>
        <w:t xml:space="preserve"> </w:t>
      </w:r>
      <w:r w:rsidRPr="001D4D48">
        <w:rPr>
          <w:rFonts w:asciiTheme="majorHAnsi" w:hAnsiTheme="majorHAnsi"/>
        </w:rPr>
        <w:t>additional triggers previously did not obtain consensus support from the IAG, which</w:t>
      </w:r>
      <w:r>
        <w:rPr>
          <w:rFonts w:asciiTheme="majorHAnsi" w:hAnsiTheme="majorHAnsi"/>
        </w:rPr>
        <w:t xml:space="preserve"> </w:t>
      </w:r>
      <w:r w:rsidRPr="001D4D48">
        <w:rPr>
          <w:rFonts w:asciiTheme="majorHAnsi" w:hAnsiTheme="majorHAnsi"/>
        </w:rPr>
        <w:t>recommended adoption of the Alternative Trigger</w:t>
      </w:r>
      <w:r w:rsidR="004E1625">
        <w:rPr>
          <w:rFonts w:asciiTheme="majorHAnsi" w:hAnsiTheme="majorHAnsi"/>
        </w:rPr>
        <w:t>”</w:t>
      </w:r>
      <w:r w:rsidRPr="001D4D48">
        <w:rPr>
          <w:rFonts w:asciiTheme="majorHAnsi" w:hAnsiTheme="majorHAnsi"/>
        </w:rPr>
        <w:t>.</w:t>
      </w:r>
      <w:r w:rsidR="004E1625">
        <w:rPr>
          <w:rFonts w:asciiTheme="majorHAnsi" w:hAnsiTheme="majorHAnsi"/>
        </w:rPr>
        <w:t xml:space="preserve"> The Council also observed that t</w:t>
      </w:r>
      <w:r w:rsidR="00857D6B" w:rsidRPr="001D4D48">
        <w:rPr>
          <w:rFonts w:asciiTheme="majorHAnsi" w:hAnsiTheme="majorHAnsi"/>
        </w:rPr>
        <w:t xml:space="preserve">he staff </w:t>
      </w:r>
      <w:r w:rsidR="008C4A97" w:rsidRPr="001D4D48">
        <w:rPr>
          <w:rFonts w:asciiTheme="majorHAnsi" w:hAnsiTheme="majorHAnsi"/>
        </w:rPr>
        <w:t xml:space="preserve">public comment </w:t>
      </w:r>
      <w:r w:rsidR="00857D6B" w:rsidRPr="001D4D48">
        <w:rPr>
          <w:rFonts w:asciiTheme="majorHAnsi" w:hAnsiTheme="majorHAnsi"/>
        </w:rPr>
        <w:t xml:space="preserve">report </w:t>
      </w:r>
      <w:r w:rsidR="008C4A97" w:rsidRPr="001D4D48">
        <w:rPr>
          <w:rFonts w:asciiTheme="majorHAnsi" w:hAnsiTheme="majorHAnsi"/>
        </w:rPr>
        <w:t xml:space="preserve">concluded that “Almost all commenters expressed concern regarding the practicality and feasibility of getting the necessary documentation from the relevant government agency as part of the “Alternative Trigger” in step one of the revised Whois Procedure, in the absence of a Whois Proceeding”. </w:t>
      </w:r>
    </w:p>
    <w:p w14:paraId="3FEEDC78" w14:textId="77777777" w:rsidR="00FC1D0A" w:rsidRPr="00FC1D0A" w:rsidRDefault="00FC1D0A" w:rsidP="00FC1D0A">
      <w:pPr>
        <w:widowControl w:val="0"/>
        <w:autoSpaceDE w:val="0"/>
        <w:autoSpaceDN w:val="0"/>
        <w:adjustRightInd w:val="0"/>
        <w:rPr>
          <w:rFonts w:asciiTheme="majorHAnsi" w:hAnsiTheme="majorHAnsi"/>
        </w:rPr>
      </w:pPr>
    </w:p>
    <w:p w14:paraId="15498137" w14:textId="43DC5756" w:rsidR="00FC1D0A" w:rsidRPr="003C55BC" w:rsidRDefault="00FC1D0A" w:rsidP="003C55BC">
      <w:pPr>
        <w:pStyle w:val="ListParagraph"/>
        <w:widowControl w:val="0"/>
        <w:numPr>
          <w:ilvl w:val="0"/>
          <w:numId w:val="1"/>
        </w:numPr>
        <w:autoSpaceDE w:val="0"/>
        <w:autoSpaceDN w:val="0"/>
        <w:adjustRightInd w:val="0"/>
        <w:ind w:left="360"/>
        <w:rPr>
          <w:rFonts w:asciiTheme="majorHAnsi" w:hAnsiTheme="majorHAnsi"/>
        </w:rPr>
      </w:pPr>
      <w:r>
        <w:rPr>
          <w:rFonts w:asciiTheme="majorHAnsi" w:hAnsiTheme="majorHAnsi"/>
        </w:rPr>
        <w:t xml:space="preserve">The GNSO Council </w:t>
      </w:r>
      <w:r w:rsidR="00362D85">
        <w:rPr>
          <w:rFonts w:asciiTheme="majorHAnsi" w:hAnsiTheme="majorHAnsi"/>
        </w:rPr>
        <w:t>emphasizes</w:t>
      </w:r>
      <w:r>
        <w:rPr>
          <w:rFonts w:asciiTheme="majorHAnsi" w:hAnsiTheme="majorHAnsi"/>
        </w:rPr>
        <w:t xml:space="preserve"> that the trigger is </w:t>
      </w:r>
      <w:r w:rsidR="00362D85">
        <w:rPr>
          <w:rFonts w:asciiTheme="majorHAnsi" w:hAnsiTheme="majorHAnsi"/>
        </w:rPr>
        <w:t>only step 1</w:t>
      </w:r>
      <w:r>
        <w:rPr>
          <w:rFonts w:asciiTheme="majorHAnsi" w:hAnsiTheme="majorHAnsi"/>
        </w:rPr>
        <w:t xml:space="preserve"> </w:t>
      </w:r>
      <w:r w:rsidR="00362D85">
        <w:rPr>
          <w:rFonts w:asciiTheme="majorHAnsi" w:hAnsiTheme="majorHAnsi"/>
        </w:rPr>
        <w:t xml:space="preserve">of the procedure which is followed by additional steps such as </w:t>
      </w:r>
      <w:r w:rsidR="003C55BC">
        <w:rPr>
          <w:rFonts w:asciiTheme="majorHAnsi" w:hAnsiTheme="majorHAnsi"/>
        </w:rPr>
        <w:t>consultation and</w:t>
      </w:r>
      <w:r w:rsidR="00882E55">
        <w:rPr>
          <w:rFonts w:asciiTheme="majorHAnsi" w:hAnsiTheme="majorHAnsi"/>
        </w:rPr>
        <w:t xml:space="preserve"> General Counsel analysis and r</w:t>
      </w:r>
      <w:r w:rsidR="00882E55" w:rsidRPr="00882E55">
        <w:rPr>
          <w:rFonts w:asciiTheme="majorHAnsi" w:hAnsiTheme="majorHAnsi"/>
        </w:rPr>
        <w:t>ecommendation</w:t>
      </w:r>
      <w:r w:rsidR="003C55BC">
        <w:rPr>
          <w:rFonts w:asciiTheme="majorHAnsi" w:hAnsiTheme="majorHAnsi"/>
        </w:rPr>
        <w:t xml:space="preserve"> before a resolution is considered by the ICANN Board.</w:t>
      </w:r>
    </w:p>
    <w:p w14:paraId="454659CF" w14:textId="77777777" w:rsidR="00BD7DA6" w:rsidRPr="00BD7DA6" w:rsidRDefault="00BD7DA6" w:rsidP="00BD7DA6">
      <w:pPr>
        <w:widowControl w:val="0"/>
        <w:autoSpaceDE w:val="0"/>
        <w:autoSpaceDN w:val="0"/>
        <w:adjustRightInd w:val="0"/>
        <w:rPr>
          <w:rFonts w:asciiTheme="majorHAnsi" w:hAnsiTheme="majorHAnsi"/>
        </w:rPr>
      </w:pPr>
    </w:p>
    <w:p w14:paraId="4D62B33F" w14:textId="28D80503" w:rsidR="00BD7DA6" w:rsidRDefault="00BD7DA6" w:rsidP="00BD7DA6">
      <w:pPr>
        <w:pStyle w:val="ListParagraph"/>
        <w:widowControl w:val="0"/>
        <w:numPr>
          <w:ilvl w:val="0"/>
          <w:numId w:val="1"/>
        </w:numPr>
        <w:autoSpaceDE w:val="0"/>
        <w:autoSpaceDN w:val="0"/>
        <w:adjustRightInd w:val="0"/>
        <w:ind w:left="360"/>
        <w:rPr>
          <w:rFonts w:asciiTheme="majorHAnsi" w:hAnsiTheme="majorHAnsi"/>
        </w:rPr>
      </w:pPr>
      <w:r>
        <w:rPr>
          <w:rFonts w:asciiTheme="majorHAnsi" w:hAnsiTheme="majorHAnsi"/>
        </w:rPr>
        <w:t xml:space="preserve">The GNSO Council reviewed </w:t>
      </w:r>
      <w:r w:rsidR="00692DB8">
        <w:rPr>
          <w:rFonts w:asciiTheme="majorHAnsi" w:hAnsiTheme="majorHAnsi"/>
        </w:rPr>
        <w:t xml:space="preserve">all the related materials and </w:t>
      </w:r>
      <w:r>
        <w:rPr>
          <w:rFonts w:asciiTheme="majorHAnsi" w:hAnsiTheme="majorHAnsi"/>
        </w:rPr>
        <w:t xml:space="preserve">received and discussed the possible next steps. </w:t>
      </w:r>
    </w:p>
    <w:p w14:paraId="72137983" w14:textId="77777777" w:rsidR="00BD7DA6" w:rsidRPr="00BD7DA6" w:rsidRDefault="00BD7DA6" w:rsidP="00BD7DA6">
      <w:pPr>
        <w:widowControl w:val="0"/>
        <w:autoSpaceDE w:val="0"/>
        <w:autoSpaceDN w:val="0"/>
        <w:adjustRightInd w:val="0"/>
        <w:rPr>
          <w:rFonts w:ascii="Arial" w:hAnsi="Arial" w:cs="Arial"/>
          <w:color w:val="79726C"/>
          <w:sz w:val="18"/>
          <w:szCs w:val="18"/>
        </w:rPr>
      </w:pPr>
    </w:p>
    <w:p w14:paraId="02451684" w14:textId="77777777" w:rsidR="00692DB8" w:rsidRDefault="00692DB8" w:rsidP="00BD7DA6">
      <w:pPr>
        <w:widowControl w:val="0"/>
        <w:autoSpaceDE w:val="0"/>
        <w:autoSpaceDN w:val="0"/>
        <w:adjustRightInd w:val="0"/>
        <w:rPr>
          <w:rFonts w:ascii="Arial" w:hAnsi="Arial" w:cs="Arial"/>
          <w:color w:val="79726C"/>
          <w:sz w:val="18"/>
          <w:szCs w:val="18"/>
        </w:rPr>
      </w:pPr>
    </w:p>
    <w:p w14:paraId="4B85878F" w14:textId="5E836701" w:rsidR="00AE7605" w:rsidRPr="00FC1D0A" w:rsidRDefault="00AE7605" w:rsidP="00BD7DA6">
      <w:pPr>
        <w:widowControl w:val="0"/>
        <w:autoSpaceDE w:val="0"/>
        <w:autoSpaceDN w:val="0"/>
        <w:adjustRightInd w:val="0"/>
        <w:rPr>
          <w:rFonts w:asciiTheme="majorHAnsi" w:hAnsiTheme="majorHAnsi"/>
          <w:color w:val="000000" w:themeColor="text1"/>
        </w:rPr>
      </w:pPr>
      <w:r w:rsidRPr="00FC1D0A">
        <w:rPr>
          <w:rFonts w:asciiTheme="majorHAnsi" w:hAnsiTheme="majorHAnsi" w:cs="Arial"/>
          <w:color w:val="000000" w:themeColor="text1"/>
        </w:rPr>
        <w:t>Resolved,</w:t>
      </w:r>
    </w:p>
    <w:p w14:paraId="4FE0759C" w14:textId="77777777" w:rsidR="00FC1D0A" w:rsidRDefault="00FC1D0A" w:rsidP="00FC1D0A">
      <w:pPr>
        <w:rPr>
          <w:rFonts w:asciiTheme="majorHAnsi" w:eastAsia="Times New Roman" w:hAnsiTheme="majorHAnsi" w:cs="Arial"/>
          <w:color w:val="000000" w:themeColor="text1"/>
        </w:rPr>
      </w:pPr>
    </w:p>
    <w:p w14:paraId="5CAE4FB7" w14:textId="333FC98E" w:rsidR="00AE7605" w:rsidRDefault="00AE7605" w:rsidP="00FC1D0A">
      <w:pPr>
        <w:pStyle w:val="ListParagraph"/>
        <w:numPr>
          <w:ilvl w:val="0"/>
          <w:numId w:val="5"/>
        </w:numPr>
        <w:rPr>
          <w:rFonts w:asciiTheme="majorHAnsi" w:eastAsia="Times New Roman" w:hAnsiTheme="majorHAnsi" w:cs="Arial"/>
          <w:color w:val="000000" w:themeColor="text1"/>
        </w:rPr>
      </w:pPr>
      <w:r w:rsidRPr="00FC1D0A">
        <w:rPr>
          <w:rFonts w:asciiTheme="majorHAnsi" w:eastAsia="Times New Roman" w:hAnsiTheme="majorHAnsi" w:cs="Arial"/>
          <w:color w:val="000000" w:themeColor="text1"/>
        </w:rPr>
        <w:t xml:space="preserve">The GNSO Council has reviewed </w:t>
      </w:r>
      <w:r w:rsidRPr="003C55BC">
        <w:rPr>
          <w:rFonts w:asciiTheme="majorHAnsi" w:eastAsia="Times New Roman" w:hAnsiTheme="majorHAnsi" w:cs="Arial"/>
          <w:color w:val="000000" w:themeColor="text1"/>
        </w:rPr>
        <w:t>the</w:t>
      </w:r>
      <w:r w:rsidR="00942986" w:rsidRPr="003C55BC">
        <w:rPr>
          <w:rFonts w:asciiTheme="majorHAnsi" w:eastAsia="Times New Roman" w:hAnsiTheme="majorHAnsi" w:cs="Arial"/>
          <w:color w:val="000000" w:themeColor="text1"/>
        </w:rPr>
        <w:t xml:space="preserve"> </w:t>
      </w:r>
      <w:r w:rsidR="00942986" w:rsidRPr="003C55BC">
        <w:rPr>
          <w:rFonts w:asciiTheme="majorHAnsi" w:hAnsiTheme="majorHAnsi"/>
          <w:color w:val="000000" w:themeColor="text1"/>
        </w:rPr>
        <w:t xml:space="preserve">Contracted Party Request and Legal Opinion as outlined in </w:t>
      </w:r>
      <w:r w:rsidR="003748DD" w:rsidRPr="003C55BC">
        <w:rPr>
          <w:rFonts w:asciiTheme="majorHAnsi" w:hAnsiTheme="majorHAnsi"/>
          <w:color w:val="000000" w:themeColor="text1"/>
        </w:rPr>
        <w:t>Appendix 2 and 3 of the</w:t>
      </w:r>
      <w:r w:rsidRPr="003C55BC">
        <w:rPr>
          <w:rFonts w:asciiTheme="majorHAnsi" w:eastAsia="Times New Roman" w:hAnsiTheme="majorHAnsi" w:cs="Arial"/>
          <w:color w:val="000000" w:themeColor="text1"/>
        </w:rPr>
        <w:t xml:space="preserve"> </w:t>
      </w:r>
      <w:hyperlink r:id="rId10" w:history="1">
        <w:r w:rsidRPr="00C67BA4">
          <w:rPr>
            <w:rStyle w:val="Hyperlink"/>
            <w:rFonts w:asciiTheme="majorHAnsi" w:eastAsia="Times New Roman" w:hAnsiTheme="majorHAnsi" w:cs="Arial"/>
          </w:rPr>
          <w:t>IAG Final Report</w:t>
        </w:r>
      </w:hyperlink>
      <w:r w:rsidRPr="00FC1D0A">
        <w:rPr>
          <w:rFonts w:asciiTheme="majorHAnsi" w:eastAsia="Times New Roman" w:hAnsiTheme="majorHAnsi" w:cs="Arial"/>
          <w:color w:val="000000" w:themeColor="text1"/>
        </w:rPr>
        <w:t xml:space="preserve"> and concludes that the proposed modification</w:t>
      </w:r>
      <w:r w:rsidR="00C67BA4">
        <w:rPr>
          <w:rFonts w:asciiTheme="majorHAnsi" w:eastAsia="Times New Roman" w:hAnsiTheme="majorHAnsi" w:cs="Arial"/>
          <w:color w:val="000000" w:themeColor="text1"/>
        </w:rPr>
        <w:t>s to the procedure conform</w:t>
      </w:r>
      <w:r w:rsidRPr="00FC1D0A">
        <w:rPr>
          <w:rFonts w:asciiTheme="majorHAnsi" w:eastAsia="Times New Roman" w:hAnsiTheme="majorHAnsi" w:cs="Arial"/>
          <w:color w:val="000000" w:themeColor="text1"/>
        </w:rPr>
        <w:t xml:space="preserve"> to the intent of the original policy recommendations and as such the GNSO Council confirms its non-objection to the modification being implemented by Global Domains Division Staff as outlined in Appendix </w:t>
      </w:r>
      <w:r w:rsidR="00692DB8" w:rsidRPr="00FC1D0A">
        <w:rPr>
          <w:rFonts w:asciiTheme="majorHAnsi" w:eastAsia="Times New Roman" w:hAnsiTheme="majorHAnsi" w:cs="Arial"/>
          <w:color w:val="000000" w:themeColor="text1"/>
        </w:rPr>
        <w:t>2 and 3</w:t>
      </w:r>
      <w:r w:rsidRPr="00FC1D0A">
        <w:rPr>
          <w:rFonts w:asciiTheme="majorHAnsi" w:eastAsia="Times New Roman" w:hAnsiTheme="majorHAnsi" w:cs="Arial"/>
          <w:color w:val="000000" w:themeColor="text1"/>
        </w:rPr>
        <w:t xml:space="preserve"> (</w:t>
      </w:r>
      <w:hyperlink r:id="rId11" w:history="1">
        <w:r w:rsidRPr="00FC1D0A">
          <w:rPr>
            <w:rStyle w:val="Hyperlink"/>
            <w:rFonts w:asciiTheme="majorHAnsi" w:eastAsia="Times New Roman" w:hAnsiTheme="majorHAnsi" w:cs="Arial"/>
            <w:color w:val="0D385B"/>
          </w:rPr>
          <w:t>http://gnso.icann.org/en/drafts/iag-review-whois-conflicts-procedure-appendix-1-23may16-en.pdf</w:t>
        </w:r>
      </w:hyperlink>
      <w:r w:rsidRPr="00FC1D0A">
        <w:rPr>
          <w:rFonts w:asciiTheme="majorHAnsi" w:eastAsia="Times New Roman" w:hAnsiTheme="majorHAnsi" w:cs="Arial"/>
          <w:color w:val="79726C"/>
        </w:rPr>
        <w:t xml:space="preserve">) </w:t>
      </w:r>
      <w:r w:rsidRPr="00FC1D0A">
        <w:rPr>
          <w:rFonts w:asciiTheme="majorHAnsi" w:eastAsia="Times New Roman" w:hAnsiTheme="majorHAnsi" w:cs="Arial"/>
          <w:color w:val="000000" w:themeColor="text1"/>
        </w:rPr>
        <w:t>as soon as practically feasible.</w:t>
      </w:r>
    </w:p>
    <w:p w14:paraId="65350E50" w14:textId="77777777" w:rsidR="00C67BA4" w:rsidRDefault="00C67BA4" w:rsidP="00C67BA4">
      <w:pPr>
        <w:pStyle w:val="ListParagraph"/>
        <w:ind w:left="360"/>
        <w:rPr>
          <w:rFonts w:asciiTheme="majorHAnsi" w:eastAsia="Times New Roman" w:hAnsiTheme="majorHAnsi" w:cs="Arial"/>
          <w:color w:val="000000" w:themeColor="text1"/>
        </w:rPr>
      </w:pPr>
    </w:p>
    <w:p w14:paraId="2635065C" w14:textId="77777777" w:rsidR="00AE7605" w:rsidRDefault="00AE7605" w:rsidP="00C67BA4">
      <w:pPr>
        <w:pStyle w:val="ListParagraph"/>
        <w:numPr>
          <w:ilvl w:val="0"/>
          <w:numId w:val="5"/>
        </w:numPr>
        <w:rPr>
          <w:rFonts w:asciiTheme="majorHAnsi" w:eastAsia="Times New Roman" w:hAnsiTheme="majorHAnsi" w:cs="Arial"/>
          <w:color w:val="000000" w:themeColor="text1"/>
        </w:rPr>
      </w:pPr>
      <w:r w:rsidRPr="00C67BA4">
        <w:rPr>
          <w:rFonts w:asciiTheme="majorHAnsi" w:eastAsia="Times New Roman" w:hAnsiTheme="majorHAnsi" w:cs="Arial"/>
          <w:color w:val="000000" w:themeColor="text1"/>
        </w:rPr>
        <w:t>The GNSO Council recommends that as soon as the modification has been implemented all affected parties are informed accordingly.</w:t>
      </w:r>
    </w:p>
    <w:p w14:paraId="1B3B9153" w14:textId="77777777" w:rsidR="00C757C9" w:rsidRPr="00C757C9" w:rsidRDefault="00C757C9" w:rsidP="00C757C9">
      <w:pPr>
        <w:rPr>
          <w:rFonts w:asciiTheme="majorHAnsi" w:eastAsia="Times New Roman" w:hAnsiTheme="majorHAnsi" w:cs="Arial"/>
          <w:color w:val="000000" w:themeColor="text1"/>
        </w:rPr>
      </w:pPr>
    </w:p>
    <w:p w14:paraId="35FD7429" w14:textId="628A3C63" w:rsidR="00404598" w:rsidRPr="008F6E3C" w:rsidRDefault="00C757C9" w:rsidP="008F6E3C">
      <w:pPr>
        <w:pStyle w:val="ListParagraph"/>
        <w:numPr>
          <w:ilvl w:val="0"/>
          <w:numId w:val="5"/>
        </w:numPr>
        <w:rPr>
          <w:rFonts w:asciiTheme="majorHAnsi" w:eastAsia="Times New Roman" w:hAnsiTheme="majorHAnsi" w:cs="Arial"/>
          <w:color w:val="000000" w:themeColor="text1"/>
        </w:rPr>
      </w:pPr>
      <w:r>
        <w:rPr>
          <w:rFonts w:asciiTheme="majorHAnsi" w:eastAsia="Times New Roman" w:hAnsiTheme="majorHAnsi" w:cs="Arial"/>
          <w:color w:val="000000" w:themeColor="text1"/>
        </w:rPr>
        <w:t>The GNSO Council requests that ICANN staff outlines it proposed approach and timeline to review the effectiveness of the procedure annually</w:t>
      </w:r>
      <w:r w:rsidR="008F6E3C">
        <w:rPr>
          <w:rFonts w:asciiTheme="majorHAnsi" w:eastAsia="Times New Roman" w:hAnsiTheme="majorHAnsi" w:cs="Arial"/>
          <w:color w:val="000000" w:themeColor="text1"/>
        </w:rPr>
        <w:t xml:space="preserve"> going forward</w:t>
      </w:r>
      <w:r>
        <w:rPr>
          <w:rFonts w:asciiTheme="majorHAnsi" w:eastAsia="Times New Roman" w:hAnsiTheme="majorHAnsi" w:cs="Arial"/>
          <w:color w:val="000000" w:themeColor="text1"/>
        </w:rPr>
        <w:t xml:space="preserve"> as foreseen </w:t>
      </w:r>
      <w:r w:rsidRPr="0058371A">
        <w:rPr>
          <w:rFonts w:asciiTheme="majorHAnsi" w:hAnsiTheme="majorHAnsi"/>
        </w:rPr>
        <w:t xml:space="preserve">called for in Step 6 of the </w:t>
      </w:r>
      <w:hyperlink r:id="rId12" w:history="1">
        <w:r w:rsidRPr="0058371A">
          <w:rPr>
            <w:rStyle w:val="Hyperlink"/>
            <w:rFonts w:asciiTheme="majorHAnsi" w:hAnsiTheme="majorHAnsi"/>
          </w:rPr>
          <w:t>ICANN Procedure For Handling WHOIS Conflicts with Privacy Law</w:t>
        </w:r>
      </w:hyperlink>
      <w:r w:rsidR="008F6E3C" w:rsidRPr="008F6E3C">
        <w:rPr>
          <w:rFonts w:asciiTheme="majorHAnsi" w:hAnsiTheme="majorHAnsi" w:cs="Times New Roman"/>
        </w:rPr>
        <w:t>.</w:t>
      </w:r>
      <w:r w:rsidR="00404598" w:rsidRPr="008F6E3C">
        <w:rPr>
          <w:rFonts w:asciiTheme="majorHAnsi" w:hAnsiTheme="majorHAnsi" w:cs="Times New Roman"/>
        </w:rPr>
        <w:t xml:space="preserve"> </w:t>
      </w:r>
    </w:p>
    <w:sectPr w:rsidR="00404598" w:rsidRPr="008F6E3C"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0AFF" w:usb1="00007843" w:usb2="0000000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0497E"/>
    <w:multiLevelType w:val="multilevel"/>
    <w:tmpl w:val="4D74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5175BA"/>
    <w:multiLevelType w:val="hybridMultilevel"/>
    <w:tmpl w:val="54E08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0B0F1A"/>
    <w:multiLevelType w:val="hybridMultilevel"/>
    <w:tmpl w:val="393C2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956105"/>
    <w:multiLevelType w:val="multilevel"/>
    <w:tmpl w:val="A02A1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98"/>
    <w:rsid w:val="00100419"/>
    <w:rsid w:val="001D4D48"/>
    <w:rsid w:val="00203FF7"/>
    <w:rsid w:val="00263788"/>
    <w:rsid w:val="00282A55"/>
    <w:rsid w:val="00294622"/>
    <w:rsid w:val="00342DAE"/>
    <w:rsid w:val="00362D10"/>
    <w:rsid w:val="00362D85"/>
    <w:rsid w:val="003748DD"/>
    <w:rsid w:val="003C55BC"/>
    <w:rsid w:val="00404598"/>
    <w:rsid w:val="0043641D"/>
    <w:rsid w:val="0047099A"/>
    <w:rsid w:val="00487B5D"/>
    <w:rsid w:val="004A591F"/>
    <w:rsid w:val="004C5C19"/>
    <w:rsid w:val="004D4B2F"/>
    <w:rsid w:val="004E1625"/>
    <w:rsid w:val="004E701D"/>
    <w:rsid w:val="00537679"/>
    <w:rsid w:val="0058371A"/>
    <w:rsid w:val="00596B9C"/>
    <w:rsid w:val="005A02CC"/>
    <w:rsid w:val="005B07DA"/>
    <w:rsid w:val="00673901"/>
    <w:rsid w:val="00687186"/>
    <w:rsid w:val="00692DB8"/>
    <w:rsid w:val="006A58C0"/>
    <w:rsid w:val="007509D5"/>
    <w:rsid w:val="007C3B97"/>
    <w:rsid w:val="007F262F"/>
    <w:rsid w:val="00857D6B"/>
    <w:rsid w:val="00882E55"/>
    <w:rsid w:val="008A126A"/>
    <w:rsid w:val="008C4A97"/>
    <w:rsid w:val="008D1FFB"/>
    <w:rsid w:val="008F6E3C"/>
    <w:rsid w:val="009058BE"/>
    <w:rsid w:val="00942986"/>
    <w:rsid w:val="00A122DB"/>
    <w:rsid w:val="00AA51DE"/>
    <w:rsid w:val="00AE3B35"/>
    <w:rsid w:val="00AE7605"/>
    <w:rsid w:val="00B01EDE"/>
    <w:rsid w:val="00B3534F"/>
    <w:rsid w:val="00B83F17"/>
    <w:rsid w:val="00BD7DA6"/>
    <w:rsid w:val="00C029D1"/>
    <w:rsid w:val="00C1392B"/>
    <w:rsid w:val="00C32FFF"/>
    <w:rsid w:val="00C64398"/>
    <w:rsid w:val="00C67BA4"/>
    <w:rsid w:val="00C757C9"/>
    <w:rsid w:val="00CC4C8A"/>
    <w:rsid w:val="00D01A09"/>
    <w:rsid w:val="00D31D06"/>
    <w:rsid w:val="00DB163A"/>
    <w:rsid w:val="00DD4799"/>
    <w:rsid w:val="00DD56A8"/>
    <w:rsid w:val="00E36D86"/>
    <w:rsid w:val="00F04728"/>
    <w:rsid w:val="00F30122"/>
    <w:rsid w:val="00FC1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C90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0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82E5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58BE"/>
    <w:rPr>
      <w:sz w:val="18"/>
      <w:szCs w:val="18"/>
    </w:rPr>
  </w:style>
  <w:style w:type="paragraph" w:styleId="CommentText">
    <w:name w:val="annotation text"/>
    <w:basedOn w:val="Normal"/>
    <w:link w:val="CommentTextChar"/>
    <w:uiPriority w:val="99"/>
    <w:semiHidden/>
    <w:unhideWhenUsed/>
    <w:rsid w:val="009058BE"/>
  </w:style>
  <w:style w:type="character" w:customStyle="1" w:styleId="CommentTextChar">
    <w:name w:val="Comment Text Char"/>
    <w:basedOn w:val="DefaultParagraphFont"/>
    <w:link w:val="CommentText"/>
    <w:uiPriority w:val="99"/>
    <w:semiHidden/>
    <w:rsid w:val="009058BE"/>
  </w:style>
  <w:style w:type="paragraph" w:styleId="CommentSubject">
    <w:name w:val="annotation subject"/>
    <w:basedOn w:val="CommentText"/>
    <w:next w:val="CommentText"/>
    <w:link w:val="CommentSubjectChar"/>
    <w:uiPriority w:val="99"/>
    <w:semiHidden/>
    <w:unhideWhenUsed/>
    <w:rsid w:val="009058BE"/>
    <w:rPr>
      <w:b/>
      <w:bCs/>
      <w:sz w:val="20"/>
      <w:szCs w:val="20"/>
    </w:rPr>
  </w:style>
  <w:style w:type="character" w:customStyle="1" w:styleId="CommentSubjectChar">
    <w:name w:val="Comment Subject Char"/>
    <w:basedOn w:val="CommentTextChar"/>
    <w:link w:val="CommentSubject"/>
    <w:uiPriority w:val="99"/>
    <w:semiHidden/>
    <w:rsid w:val="009058BE"/>
    <w:rPr>
      <w:b/>
      <w:bCs/>
      <w:sz w:val="20"/>
      <w:szCs w:val="20"/>
    </w:rPr>
  </w:style>
  <w:style w:type="paragraph" w:styleId="Revision">
    <w:name w:val="Revision"/>
    <w:hidden/>
    <w:uiPriority w:val="99"/>
    <w:semiHidden/>
    <w:rsid w:val="009058BE"/>
  </w:style>
  <w:style w:type="paragraph" w:styleId="BalloonText">
    <w:name w:val="Balloon Text"/>
    <w:basedOn w:val="Normal"/>
    <w:link w:val="BalloonTextChar"/>
    <w:uiPriority w:val="99"/>
    <w:semiHidden/>
    <w:unhideWhenUsed/>
    <w:rsid w:val="009058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8BE"/>
    <w:rPr>
      <w:rFonts w:ascii="Lucida Grande" w:hAnsi="Lucida Grande" w:cs="Lucida Grande"/>
      <w:sz w:val="18"/>
      <w:szCs w:val="18"/>
    </w:rPr>
  </w:style>
  <w:style w:type="character" w:customStyle="1" w:styleId="Heading1Char">
    <w:name w:val="Heading 1 Char"/>
    <w:basedOn w:val="DefaultParagraphFont"/>
    <w:link w:val="Heading1"/>
    <w:uiPriority w:val="9"/>
    <w:rsid w:val="004E701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E701D"/>
    <w:rPr>
      <w:color w:val="0000FF" w:themeColor="hyperlink"/>
      <w:u w:val="single"/>
    </w:rPr>
  </w:style>
  <w:style w:type="paragraph" w:styleId="ListParagraph">
    <w:name w:val="List Paragraph"/>
    <w:basedOn w:val="Normal"/>
    <w:uiPriority w:val="34"/>
    <w:qFormat/>
    <w:rsid w:val="00203FF7"/>
    <w:pPr>
      <w:ind w:left="720"/>
      <w:contextualSpacing/>
    </w:pPr>
  </w:style>
  <w:style w:type="character" w:styleId="FollowedHyperlink">
    <w:name w:val="FollowedHyperlink"/>
    <w:basedOn w:val="DefaultParagraphFont"/>
    <w:uiPriority w:val="99"/>
    <w:semiHidden/>
    <w:unhideWhenUsed/>
    <w:rsid w:val="0058371A"/>
    <w:rPr>
      <w:color w:val="800080" w:themeColor="followedHyperlink"/>
      <w:u w:val="single"/>
    </w:rPr>
  </w:style>
  <w:style w:type="paragraph" w:customStyle="1" w:styleId="p1">
    <w:name w:val="p1"/>
    <w:basedOn w:val="Normal"/>
    <w:rsid w:val="00B3534F"/>
    <w:rPr>
      <w:rFonts w:ascii="Helvetica" w:hAnsi="Helvetica" w:cs="Times New Roman"/>
      <w:sz w:val="17"/>
      <w:szCs w:val="17"/>
    </w:rPr>
  </w:style>
  <w:style w:type="paragraph" w:styleId="NormalWeb">
    <w:name w:val="Normal (Web)"/>
    <w:basedOn w:val="Normal"/>
    <w:uiPriority w:val="99"/>
    <w:semiHidden/>
    <w:unhideWhenUsed/>
    <w:rsid w:val="00AE7605"/>
    <w:pPr>
      <w:spacing w:before="100" w:beforeAutospacing="1" w:after="100" w:afterAutospacing="1"/>
    </w:pPr>
    <w:rPr>
      <w:rFonts w:ascii="Times New Roman" w:hAnsi="Times New Roman" w:cs="Times New Roman"/>
    </w:rPr>
  </w:style>
  <w:style w:type="character" w:customStyle="1" w:styleId="s1">
    <w:name w:val="s1"/>
    <w:basedOn w:val="DefaultParagraphFont"/>
    <w:rsid w:val="00E36D86"/>
    <w:rPr>
      <w:color w:val="1BAADC"/>
    </w:rPr>
  </w:style>
  <w:style w:type="character" w:customStyle="1" w:styleId="Heading3Char">
    <w:name w:val="Heading 3 Char"/>
    <w:basedOn w:val="DefaultParagraphFont"/>
    <w:link w:val="Heading3"/>
    <w:uiPriority w:val="9"/>
    <w:rsid w:val="00882E55"/>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27787">
      <w:bodyDiv w:val="1"/>
      <w:marLeft w:val="0"/>
      <w:marRight w:val="0"/>
      <w:marTop w:val="0"/>
      <w:marBottom w:val="0"/>
      <w:divBdr>
        <w:top w:val="none" w:sz="0" w:space="0" w:color="auto"/>
        <w:left w:val="none" w:sz="0" w:space="0" w:color="auto"/>
        <w:bottom w:val="none" w:sz="0" w:space="0" w:color="auto"/>
        <w:right w:val="none" w:sz="0" w:space="0" w:color="auto"/>
      </w:divBdr>
      <w:divsChild>
        <w:div w:id="1411582267">
          <w:marLeft w:val="0"/>
          <w:marRight w:val="0"/>
          <w:marTop w:val="0"/>
          <w:marBottom w:val="0"/>
          <w:divBdr>
            <w:top w:val="none" w:sz="0" w:space="0" w:color="auto"/>
            <w:left w:val="none" w:sz="0" w:space="0" w:color="auto"/>
            <w:bottom w:val="none" w:sz="0" w:space="0" w:color="auto"/>
            <w:right w:val="none" w:sz="0" w:space="0" w:color="auto"/>
          </w:divBdr>
          <w:divsChild>
            <w:div w:id="868954635">
              <w:marLeft w:val="0"/>
              <w:marRight w:val="0"/>
              <w:marTop w:val="0"/>
              <w:marBottom w:val="0"/>
              <w:divBdr>
                <w:top w:val="none" w:sz="0" w:space="0" w:color="auto"/>
                <w:left w:val="none" w:sz="0" w:space="0" w:color="auto"/>
                <w:bottom w:val="none" w:sz="0" w:space="0" w:color="auto"/>
                <w:right w:val="none" w:sz="0" w:space="0" w:color="auto"/>
              </w:divBdr>
              <w:divsChild>
                <w:div w:id="275987768">
                  <w:marLeft w:val="0"/>
                  <w:marRight w:val="0"/>
                  <w:marTop w:val="0"/>
                  <w:marBottom w:val="0"/>
                  <w:divBdr>
                    <w:top w:val="none" w:sz="0" w:space="0" w:color="auto"/>
                    <w:left w:val="none" w:sz="0" w:space="0" w:color="auto"/>
                    <w:bottom w:val="none" w:sz="0" w:space="0" w:color="auto"/>
                    <w:right w:val="none" w:sz="0" w:space="0" w:color="auto"/>
                  </w:divBdr>
                  <w:divsChild>
                    <w:div w:id="1357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257603">
      <w:bodyDiv w:val="1"/>
      <w:marLeft w:val="0"/>
      <w:marRight w:val="0"/>
      <w:marTop w:val="0"/>
      <w:marBottom w:val="0"/>
      <w:divBdr>
        <w:top w:val="none" w:sz="0" w:space="0" w:color="auto"/>
        <w:left w:val="none" w:sz="0" w:space="0" w:color="auto"/>
        <w:bottom w:val="none" w:sz="0" w:space="0" w:color="auto"/>
        <w:right w:val="none" w:sz="0" w:space="0" w:color="auto"/>
      </w:divBdr>
    </w:div>
    <w:div w:id="749159570">
      <w:bodyDiv w:val="1"/>
      <w:marLeft w:val="0"/>
      <w:marRight w:val="0"/>
      <w:marTop w:val="0"/>
      <w:marBottom w:val="0"/>
      <w:divBdr>
        <w:top w:val="none" w:sz="0" w:space="0" w:color="auto"/>
        <w:left w:val="none" w:sz="0" w:space="0" w:color="auto"/>
        <w:bottom w:val="none" w:sz="0" w:space="0" w:color="auto"/>
        <w:right w:val="none" w:sz="0" w:space="0" w:color="auto"/>
      </w:divBdr>
    </w:div>
    <w:div w:id="797603642">
      <w:bodyDiv w:val="1"/>
      <w:marLeft w:val="0"/>
      <w:marRight w:val="0"/>
      <w:marTop w:val="0"/>
      <w:marBottom w:val="0"/>
      <w:divBdr>
        <w:top w:val="none" w:sz="0" w:space="0" w:color="auto"/>
        <w:left w:val="none" w:sz="0" w:space="0" w:color="auto"/>
        <w:bottom w:val="none" w:sz="0" w:space="0" w:color="auto"/>
        <w:right w:val="none" w:sz="0" w:space="0" w:color="auto"/>
      </w:divBdr>
    </w:div>
    <w:div w:id="841628509">
      <w:bodyDiv w:val="1"/>
      <w:marLeft w:val="0"/>
      <w:marRight w:val="0"/>
      <w:marTop w:val="0"/>
      <w:marBottom w:val="0"/>
      <w:divBdr>
        <w:top w:val="none" w:sz="0" w:space="0" w:color="auto"/>
        <w:left w:val="none" w:sz="0" w:space="0" w:color="auto"/>
        <w:bottom w:val="none" w:sz="0" w:space="0" w:color="auto"/>
        <w:right w:val="none" w:sz="0" w:space="0" w:color="auto"/>
      </w:divBdr>
    </w:div>
    <w:div w:id="1381900150">
      <w:bodyDiv w:val="1"/>
      <w:marLeft w:val="0"/>
      <w:marRight w:val="0"/>
      <w:marTop w:val="0"/>
      <w:marBottom w:val="0"/>
      <w:divBdr>
        <w:top w:val="none" w:sz="0" w:space="0" w:color="auto"/>
        <w:left w:val="none" w:sz="0" w:space="0" w:color="auto"/>
        <w:bottom w:val="none" w:sz="0" w:space="0" w:color="auto"/>
        <w:right w:val="none" w:sz="0" w:space="0" w:color="auto"/>
      </w:divBdr>
    </w:div>
    <w:div w:id="1388261901">
      <w:bodyDiv w:val="1"/>
      <w:marLeft w:val="0"/>
      <w:marRight w:val="0"/>
      <w:marTop w:val="0"/>
      <w:marBottom w:val="0"/>
      <w:divBdr>
        <w:top w:val="none" w:sz="0" w:space="0" w:color="auto"/>
        <w:left w:val="none" w:sz="0" w:space="0" w:color="auto"/>
        <w:bottom w:val="none" w:sz="0" w:space="0" w:color="auto"/>
        <w:right w:val="none" w:sz="0" w:space="0" w:color="auto"/>
      </w:divBdr>
    </w:div>
    <w:div w:id="1394936883">
      <w:bodyDiv w:val="1"/>
      <w:marLeft w:val="0"/>
      <w:marRight w:val="0"/>
      <w:marTop w:val="0"/>
      <w:marBottom w:val="0"/>
      <w:divBdr>
        <w:top w:val="none" w:sz="0" w:space="0" w:color="auto"/>
        <w:left w:val="none" w:sz="0" w:space="0" w:color="auto"/>
        <w:bottom w:val="none" w:sz="0" w:space="0" w:color="auto"/>
        <w:right w:val="none" w:sz="0" w:space="0" w:color="auto"/>
      </w:divBdr>
    </w:div>
    <w:div w:id="1480995589">
      <w:bodyDiv w:val="1"/>
      <w:marLeft w:val="0"/>
      <w:marRight w:val="0"/>
      <w:marTop w:val="0"/>
      <w:marBottom w:val="0"/>
      <w:divBdr>
        <w:top w:val="none" w:sz="0" w:space="0" w:color="auto"/>
        <w:left w:val="none" w:sz="0" w:space="0" w:color="auto"/>
        <w:bottom w:val="none" w:sz="0" w:space="0" w:color="auto"/>
        <w:right w:val="none" w:sz="0" w:space="0" w:color="auto"/>
      </w:divBdr>
    </w:div>
    <w:div w:id="1614822828">
      <w:bodyDiv w:val="1"/>
      <w:marLeft w:val="0"/>
      <w:marRight w:val="0"/>
      <w:marTop w:val="0"/>
      <w:marBottom w:val="0"/>
      <w:divBdr>
        <w:top w:val="none" w:sz="0" w:space="0" w:color="auto"/>
        <w:left w:val="none" w:sz="0" w:space="0" w:color="auto"/>
        <w:bottom w:val="none" w:sz="0" w:space="0" w:color="auto"/>
        <w:right w:val="none" w:sz="0" w:space="0" w:color="auto"/>
      </w:divBdr>
    </w:div>
    <w:div w:id="1875650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public-comments/whois-privacy-law-2017-05-03-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nso.icann.org/en/drafts/iag-review-whois-conflicts-procedure-appendix-1-23may16-en.pdf" TargetMode="External"/><Relationship Id="rId12" Type="http://schemas.openxmlformats.org/officeDocument/2006/relationships/hyperlink" Target="https://www.icann.org/resources/pages/whois-privacy-conflicts-procedure-2008-01-17-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cann.org/resources/pages/whois-privacy-conflicts-procedure-2008-01-17-en" TargetMode="External"/><Relationship Id="rId11" Type="http://schemas.openxmlformats.org/officeDocument/2006/relationships/hyperlink" Target="http://gnso.icann.org/en/drafts/iag-review-whois-conflicts-procedure-appendix-1-23may16-en.pdf" TargetMode="External"/><Relationship Id="rId5" Type="http://schemas.openxmlformats.org/officeDocument/2006/relationships/webSettings" Target="webSettings.xml"/><Relationship Id="rId10" Type="http://schemas.openxmlformats.org/officeDocument/2006/relationships/hyperlink" Target="http://gnso.icann.org/en/drafts/iag-review-whois-conflicts-procedure-23may16-en.pdf" TargetMode="External"/><Relationship Id="rId4" Type="http://schemas.openxmlformats.org/officeDocument/2006/relationships/settings" Target="settings.xml"/><Relationship Id="rId9" Type="http://schemas.openxmlformats.org/officeDocument/2006/relationships/hyperlink" Target="https://gnso.icann.org/en/correspondence/atallah-to-bladel-et-al-01aug17-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E33487-4DD2-2F43-92C6-29E2730A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4292</Characters>
  <Application>Microsoft Office Word</Application>
  <DocSecurity>0</DocSecurity>
  <Lines>97</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Michele Neylon - Blacknight</cp:lastModifiedBy>
  <cp:revision>2</cp:revision>
  <dcterms:created xsi:type="dcterms:W3CDTF">2017-10-29T07:43:00Z</dcterms:created>
  <dcterms:modified xsi:type="dcterms:W3CDTF">2017-10-29T07:43:00Z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-1882515912</vt:i4>
  </property>
  <property fmtid="{D5CDD505-2E9C-101B-9397-08002B2CF9AE}" pid="3" name="_NewReviewCycle">
    <vt:lpwstr/>
  </property>
  <property fmtid="{D5CDD505-2E9C-101B-9397-08002B2CF9AE}" pid="4" name="_EmailSubject">
    <vt:lpwstr>WHOIS Conflicts with Local Law - Alternate Triggers</vt:lpwstr>
  </property>
  <property fmtid="{D5CDD505-2E9C-101B-9397-08002B2CF9AE}" pid="5" name="_AuthorEmail">
    <vt:lpwstr>kdrazek@verisign.com</vt:lpwstr>
  </property>
  <property fmtid="{D5CDD505-2E9C-101B-9397-08002B2CF9AE}" pid="6" name="_AuthorEmailDisplayName">
    <vt:lpwstr>Drazek, Keith</vt:lpwstr>
  </property>
</Properties>
</file>