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34590"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7FD9155A"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w:t>
      </w:r>
      <w:r w:rsidR="00CF3A59">
        <w:rPr>
          <w:rFonts w:asciiTheme="majorHAnsi" w:hAnsiTheme="majorHAnsi" w:cs="Arial"/>
        </w:rPr>
        <w:t xml:space="preserve">the </w:t>
      </w:r>
      <w:hyperlink r:id="rId5" w:history="1">
        <w:r w:rsidR="00CF3A59" w:rsidRPr="004F2620">
          <w:rPr>
            <w:rStyle w:val="Hyperlink"/>
            <w:rFonts w:asciiTheme="majorHAnsi" w:hAnsiTheme="majorHAnsi" w:cs="Arial"/>
          </w:rPr>
          <w:t>Abu Dhabi</w:t>
        </w:r>
        <w:r w:rsidRPr="004F2620">
          <w:rPr>
            <w:rStyle w:val="Hyperlink"/>
            <w:rFonts w:asciiTheme="majorHAnsi" w:hAnsiTheme="majorHAnsi" w:cs="Arial"/>
          </w:rPr>
          <w:t xml:space="preserve"> GAC Communiqué</w:t>
        </w:r>
      </w:hyperlink>
      <w:bookmarkStart w:id="0" w:name="_GoBack"/>
      <w:bookmarkEnd w:id="0"/>
      <w:r w:rsidRPr="00884480">
        <w:rPr>
          <w:rFonts w:asciiTheme="majorHAnsi" w:hAnsiTheme="majorHAnsi" w:cs="Arial"/>
        </w:rPr>
        <w:t xml:space="preserve">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B552A3">
        <w:rPr>
          <w:rFonts w:asciiTheme="majorHAnsi" w:hAnsiTheme="majorHAnsi" w:cs="Arial"/>
        </w:rPr>
        <w:t>Abu Dhabi</w:t>
      </w:r>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2A555B"/>
    <w:rsid w:val="0047171E"/>
    <w:rsid w:val="004F2620"/>
    <w:rsid w:val="007B21A1"/>
    <w:rsid w:val="00837F7B"/>
    <w:rsid w:val="00865E5B"/>
    <w:rsid w:val="00884480"/>
    <w:rsid w:val="008B0F3A"/>
    <w:rsid w:val="00B11EF3"/>
    <w:rsid w:val="00B552A3"/>
    <w:rsid w:val="00C029D1"/>
    <w:rsid w:val="00C95DB0"/>
    <w:rsid w:val="00CC6B30"/>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c.icann.org/contentMigrated/icann60-gac-communiq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Austin, Donna</cp:lastModifiedBy>
  <cp:revision>2</cp:revision>
  <dcterms:created xsi:type="dcterms:W3CDTF">2017-11-20T22:55:00Z</dcterms:created>
  <dcterms:modified xsi:type="dcterms:W3CDTF">2017-11-20T22:55:00Z</dcterms:modified>
</cp:coreProperties>
</file>