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pPr>
      <w:r w:rsidDel="00000000" w:rsidR="00000000" w:rsidRPr="00000000">
        <w:rPr>
          <w:rtl w:val="0"/>
        </w:rPr>
        <w:t xml:space="preserve">the GNSO Council welcomes the opportunity to comment on the CSC Charter Review Report and recommended amendments to the CSC Charter.</w:t>
      </w:r>
    </w:p>
    <w:p w:rsidR="00000000" w:rsidDel="00000000" w:rsidP="00000000" w:rsidRDefault="00000000" w:rsidRPr="00000000" w14:paraId="00000001">
      <w:pPr>
        <w:contextualSpacing w:val="0"/>
        <w:jc w:val="both"/>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The GNSO Council is supportive of the amendments proposed to the CSC Charter and thanks the Charter Review Team for their efforts in this regard.</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We would recommend, in the section that addresses the changing circumstances of an appointed CSC member, that reference be included to the ‘term’ that any new appointee would serve, for example, the duration of the remaining term of the departing member.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The language in the amended Charter does not seem to have been updated to reflect the recommendation from the report with regard to Membership Composition, that notes that the Membership Composition will be changed to reflect language contained in the ICANN Bylaws, but this is not considered a substantive change. The Charter states that the CSC will comprise:</w:t>
        <w:br w:type="textWrapping"/>
        <w:t xml:space="preserve">•</w:t>
        <w:tab/>
        <w:t xml:space="preserve">Representatives from two gTLD Registry Operators</w:t>
        <w:br w:type="textWrapping"/>
        <w:t xml:space="preserve">•</w:t>
        <w:tab/>
        <w:t xml:space="preserve">Representatives from two ccTLD Registry Operators</w:t>
        <w:br w:type="textWrapping"/>
        <w:t xml:space="preserve">This will be changed to:</w:t>
        <w:br w:type="textWrapping"/>
        <w:t xml:space="preserve">•</w:t>
        <w:tab/>
        <w:t xml:space="preserve">Two individuals representing gTLD registry operators appointed by the Registries Stakeholder Group;</w:t>
        <w:br w:type="textWrapping"/>
        <w:t xml:space="preserve">•</w:t>
        <w:tab/>
        <w:t xml:space="preserve">Two individuals representing ccTLD registry operators appointed by the ccNSO.</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We would recommend for language to be amended for clarity from “t</w:t>
      </w:r>
      <w:r w:rsidDel="00000000" w:rsidR="00000000" w:rsidRPr="00000000">
        <w:rPr>
          <w:rtl w:val="0"/>
        </w:rPr>
        <w:t xml:space="preserve">hey will take into account the overall composition of the proposed CSC in terms of geographic diversity and skill set</w:t>
      </w:r>
      <w:r w:rsidDel="00000000" w:rsidR="00000000" w:rsidRPr="00000000">
        <w:rPr>
          <w:rtl w:val="0"/>
        </w:rPr>
        <w:t xml:space="preserve">” to “</w:t>
      </w:r>
      <w:r w:rsidDel="00000000" w:rsidR="00000000" w:rsidRPr="00000000">
        <w:rPr>
          <w:rtl w:val="0"/>
        </w:rPr>
        <w:t xml:space="preserve">The ccNSO and GNSO Council will consider the overall composition of the proposed CSC in terms of geographic diversity and skill sets</w:t>
      </w:r>
      <w:r w:rsidDel="00000000" w:rsidR="00000000" w:rsidRPr="00000000">
        <w:rPr>
          <w:rtl w:val="0"/>
        </w:rPr>
        <w:t xml:space="preserve">” to indicates explicitly the role of GNSO and ccNSO councils.</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The Council also takes note of the observations which are out of scope of the Charter Review, particularly those related to the concurrence of CSC related reviews. The GNSO Council has identified two volunteers who will assist counterparts in the ccNSO Council to address the issues raised.</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br w:type="textWrapping"/>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