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B5812" w14:textId="1AC952EC" w:rsidR="00B16B5E" w:rsidRDefault="00B16B5E" w:rsidP="00B16B5E">
      <w:pPr>
        <w:rPr>
          <w:rFonts w:eastAsia="Times New Roman" w:cstheme="minorHAnsi"/>
          <w:color w:val="000000" w:themeColor="text1"/>
          <w:sz w:val="22"/>
          <w:szCs w:val="22"/>
        </w:rPr>
      </w:pPr>
      <w:r w:rsidRPr="00B16B5E">
        <w:rPr>
          <w:rFonts w:eastAsia="Times New Roman" w:cstheme="minorHAnsi"/>
          <w:noProof/>
          <w:color w:val="000000" w:themeColor="text1"/>
          <w:sz w:val="22"/>
          <w:szCs w:val="22"/>
        </w:rPr>
        <w:drawing>
          <wp:anchor distT="0" distB="0" distL="114300" distR="114300" simplePos="0" relativeHeight="251660288" behindDoc="0" locked="0" layoutInCell="1" allowOverlap="1" wp14:anchorId="175A0E5F" wp14:editId="535AC045">
            <wp:simplePos x="0" y="0"/>
            <wp:positionH relativeFrom="column">
              <wp:posOffset>-186690</wp:posOffset>
            </wp:positionH>
            <wp:positionV relativeFrom="paragraph">
              <wp:posOffset>-509270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16B5E">
        <w:rPr>
          <w:rFonts w:eastAsia="Times New Roman" w:cstheme="minorHAnsi"/>
          <w:noProof/>
          <w:color w:val="000000" w:themeColor="text1"/>
          <w:sz w:val="22"/>
          <w:szCs w:val="22"/>
        </w:rPr>
        <mc:AlternateContent>
          <mc:Choice Requires="wps">
            <w:drawing>
              <wp:anchor distT="0" distB="0" distL="114300" distR="114300" simplePos="0" relativeHeight="251662336" behindDoc="1" locked="0" layoutInCell="1" allowOverlap="1" wp14:anchorId="0A78C84B" wp14:editId="1F4D3B6D">
                <wp:simplePos x="0" y="0"/>
                <wp:positionH relativeFrom="column">
                  <wp:posOffset>-939800</wp:posOffset>
                </wp:positionH>
                <wp:positionV relativeFrom="paragraph">
                  <wp:posOffset>-889000</wp:posOffset>
                </wp:positionV>
                <wp:extent cx="7797800" cy="1771015"/>
                <wp:effectExtent l="0" t="0" r="0" b="0"/>
                <wp:wrapNone/>
                <wp:docPr id="63" name="Rectangle 63"/>
                <wp:cNvGraphicFramePr/>
                <a:graphic xmlns:a="http://schemas.openxmlformats.org/drawingml/2006/main">
                  <a:graphicData uri="http://schemas.microsoft.com/office/word/2010/wordprocessingShape">
                    <wps:wsp>
                      <wps:cNvSpPr/>
                      <wps:spPr>
                        <a:xfrm>
                          <a:off x="0" y="0"/>
                          <a:ext cx="7797800" cy="17710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88C1C" id="Rectangle 63" o:spid="_x0000_s1026" style="position:absolute;margin-left:-74pt;margin-top:-70pt;width:614pt;height:13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" fillcolor="#0a3251" stroked="f" strokeweight=".5pt"/>
            </w:pict>
          </mc:Fallback>
        </mc:AlternateContent>
      </w:r>
    </w:p>
    <w:p w14:paraId="44F35F68" w14:textId="5C14C6CE" w:rsidR="00B16B5E" w:rsidRDefault="00B16B5E" w:rsidP="00B16B5E">
      <w:pPr>
        <w:rPr>
          <w:rFonts w:eastAsia="Times New Roman" w:cstheme="minorHAnsi"/>
          <w:color w:val="000000" w:themeColor="text1"/>
          <w:sz w:val="22"/>
          <w:szCs w:val="22"/>
        </w:rPr>
      </w:pPr>
    </w:p>
    <w:p w14:paraId="5FBB1D75" w14:textId="77777777" w:rsidR="00B16B5E" w:rsidRDefault="00B16B5E" w:rsidP="00B16B5E">
      <w:pPr>
        <w:rPr>
          <w:rFonts w:eastAsia="Times New Roman" w:cstheme="minorHAnsi"/>
          <w:color w:val="000000" w:themeColor="text1"/>
          <w:sz w:val="22"/>
          <w:szCs w:val="22"/>
        </w:rPr>
      </w:pPr>
    </w:p>
    <w:p w14:paraId="6955BCE3" w14:textId="0EBECB71" w:rsidR="00B16B5E" w:rsidRDefault="00B16B5E" w:rsidP="00B16B5E">
      <w:pPr>
        <w:rPr>
          <w:rFonts w:eastAsia="Times New Roman" w:cstheme="minorHAnsi"/>
          <w:color w:val="000000" w:themeColor="text1"/>
          <w:sz w:val="22"/>
          <w:szCs w:val="22"/>
        </w:rPr>
      </w:pPr>
    </w:p>
    <w:p w14:paraId="3934AA33" w14:textId="28B70440" w:rsidR="00B16B5E" w:rsidRDefault="00B16B5E" w:rsidP="00B16B5E">
      <w:pPr>
        <w:rPr>
          <w:rFonts w:eastAsia="Times New Roman" w:cstheme="minorHAnsi"/>
          <w:color w:val="000000" w:themeColor="text1"/>
          <w:sz w:val="22"/>
          <w:szCs w:val="22"/>
        </w:rPr>
      </w:pPr>
      <w:r w:rsidRPr="00B16B5E">
        <w:rPr>
          <w:rFonts w:eastAsia="Times New Roman" w:cstheme="minorHAnsi"/>
          <w:noProof/>
          <w:color w:val="000000" w:themeColor="text1"/>
          <w:sz w:val="22"/>
          <w:szCs w:val="22"/>
        </w:rPr>
        <mc:AlternateContent>
          <mc:Choice Requires="wps">
            <w:drawing>
              <wp:anchor distT="0" distB="0" distL="114300" distR="114300" simplePos="0" relativeHeight="251661312" behindDoc="0" locked="0" layoutInCell="1" allowOverlap="1" wp14:anchorId="36FF3267" wp14:editId="2C4A0180">
                <wp:simplePos x="0" y="0"/>
                <wp:positionH relativeFrom="column">
                  <wp:posOffset>-114300</wp:posOffset>
                </wp:positionH>
                <wp:positionV relativeFrom="paragraph">
                  <wp:posOffset>257810</wp:posOffset>
                </wp:positionV>
                <wp:extent cx="6972300" cy="204343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972300" cy="20434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636F97" w14:textId="7E044F5F" w:rsidR="000B63A7" w:rsidRPr="00B16B5E" w:rsidRDefault="000B63A7" w:rsidP="00B16B5E">
                            <w:pPr>
                              <w:pStyle w:val="Title"/>
                            </w:pPr>
                            <w:r w:rsidRPr="00B16B5E">
                              <w:t xml:space="preserve">GNSO Council Recommendations Report to the </w:t>
                            </w:r>
                            <w:r>
                              <w:t xml:space="preserve">ICANN </w:t>
                            </w:r>
                            <w:r w:rsidRPr="00B16B5E">
                              <w:t>Board</w:t>
                            </w:r>
                            <w:r>
                              <w:t xml:space="preserve"> - R</w:t>
                            </w:r>
                            <w:r w:rsidRPr="00B16B5E">
                              <w:t>egarding Adoption of the Final Recommendations from the Expedited Policy Development Process on the Temporary Specification for gTLD Registration Data</w:t>
                            </w:r>
                          </w:p>
                          <w:p w14:paraId="50A81ACA" w14:textId="1A5CC1BB" w:rsidR="000B63A7" w:rsidRDefault="000B63A7" w:rsidP="00B16B5E">
                            <w:pPr>
                              <w:pStyle w:val="Title"/>
                            </w:pPr>
                            <w:r w:rsidRPr="00B16B5E">
                              <w:t xml:space="preserve"> </w:t>
                            </w:r>
                          </w:p>
                          <w:p w14:paraId="5C18920B" w14:textId="77777777" w:rsidR="000B63A7" w:rsidRDefault="000B63A7" w:rsidP="00B16B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F3267" id="_x0000_t202" coordsize="21600,21600" o:spt="202" path="m,l,21600r21600,l21600,xe">
                <v:stroke joinstyle="miter"/>
                <v:path gradientshapeok="t" o:connecttype="rect"/>
              </v:shapetype>
              <v:shape id="Text Box 10" o:spid="_x0000_s1026" type="#_x0000_t202" style="position:absolute;margin-left:-9pt;margin-top:20.3pt;width:549pt;height:1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" filled="f" stroked="f">
                <v:textbox>
                  <w:txbxContent>
                    <w:p w14:paraId="5F636F97" w14:textId="7E044F5F" w:rsidR="000B63A7" w:rsidRPr="00B16B5E" w:rsidRDefault="000B63A7" w:rsidP="00B16B5E">
                      <w:pPr>
                        <w:pStyle w:val="Title"/>
                      </w:pPr>
                      <w:r w:rsidRPr="00B16B5E">
                        <w:t xml:space="preserve">GNSO Council Recommendations Report to the </w:t>
                      </w:r>
                      <w:r>
                        <w:t xml:space="preserve">ICANN </w:t>
                      </w:r>
                      <w:r w:rsidRPr="00B16B5E">
                        <w:t>Board</w:t>
                      </w:r>
                      <w:r>
                        <w:t xml:space="preserve"> - R</w:t>
                      </w:r>
                      <w:r w:rsidRPr="00B16B5E">
                        <w:t>egarding Adoption of the Final Recommendations from the Expedited Policy Development Process on the Temporary Specification for gTLD Registration Data</w:t>
                      </w:r>
                    </w:p>
                    <w:p w14:paraId="50A81ACA" w14:textId="1A5CC1BB" w:rsidR="000B63A7" w:rsidRDefault="000B63A7" w:rsidP="00B16B5E">
                      <w:pPr>
                        <w:pStyle w:val="Title"/>
                      </w:pPr>
                      <w:r w:rsidRPr="00B16B5E">
                        <w:t xml:space="preserve"> </w:t>
                      </w:r>
                    </w:p>
                    <w:p w14:paraId="5C18920B" w14:textId="77777777" w:rsidR="000B63A7" w:rsidRDefault="000B63A7" w:rsidP="00B16B5E"/>
                  </w:txbxContent>
                </v:textbox>
                <w10:wrap type="square"/>
              </v:shape>
            </w:pict>
          </mc:Fallback>
        </mc:AlternateContent>
      </w:r>
      <w:r w:rsidRPr="00B16B5E">
        <w:rPr>
          <w:rFonts w:eastAsia="Times New Roman" w:cstheme="minorHAnsi"/>
          <w:noProof/>
          <w:color w:val="000000" w:themeColor="text1"/>
          <w:sz w:val="22"/>
          <w:szCs w:val="22"/>
        </w:rPr>
        <mc:AlternateContent>
          <mc:Choice Requires="wps">
            <w:drawing>
              <wp:anchor distT="0" distB="0" distL="114300" distR="114300" simplePos="0" relativeHeight="251659264" behindDoc="1" locked="0" layoutInCell="1" allowOverlap="1" wp14:anchorId="7BE3346C" wp14:editId="54CBCC20">
                <wp:simplePos x="0" y="0"/>
                <wp:positionH relativeFrom="column">
                  <wp:posOffset>-876300</wp:posOffset>
                </wp:positionH>
                <wp:positionV relativeFrom="paragraph">
                  <wp:posOffset>257810</wp:posOffset>
                </wp:positionV>
                <wp:extent cx="7734300" cy="2044028"/>
                <wp:effectExtent l="0" t="0" r="0" b="1270"/>
                <wp:wrapNone/>
                <wp:docPr id="3" name="Rectangle 3"/>
                <wp:cNvGraphicFramePr/>
                <a:graphic xmlns:a="http://schemas.openxmlformats.org/drawingml/2006/main">
                  <a:graphicData uri="http://schemas.microsoft.com/office/word/2010/wordprocessingShape">
                    <wps:wsp>
                      <wps:cNvSpPr/>
                      <wps:spPr>
                        <a:xfrm>
                          <a:off x="0" y="0"/>
                          <a:ext cx="7734300"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641D5" id="Rectangle 3" o:spid="_x0000_s1026" style="position:absolute;margin-left:-69pt;margin-top:20.3pt;width:609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" fillcolor="#1768b1" stroked="f" strokeweight=".5pt"/>
            </w:pict>
          </mc:Fallback>
        </mc:AlternateContent>
      </w:r>
    </w:p>
    <w:p w14:paraId="1DF109C3" w14:textId="04115A04" w:rsidR="00B16B5E" w:rsidRDefault="00B16B5E" w:rsidP="00B16B5E">
      <w:pPr>
        <w:rPr>
          <w:rFonts w:eastAsia="Times New Roman" w:cstheme="minorHAnsi"/>
          <w:color w:val="000000" w:themeColor="text1"/>
          <w:sz w:val="22"/>
          <w:szCs w:val="22"/>
        </w:rPr>
      </w:pPr>
    </w:p>
    <w:p w14:paraId="74F5A573" w14:textId="77777777" w:rsidR="00B16B5E" w:rsidRDefault="00B16B5E" w:rsidP="00B16B5E">
      <w:pPr>
        <w:rPr>
          <w:rFonts w:eastAsia="Times New Roman" w:cstheme="minorHAnsi"/>
          <w:color w:val="000000" w:themeColor="text1"/>
          <w:sz w:val="22"/>
          <w:szCs w:val="22"/>
        </w:rPr>
      </w:pPr>
    </w:p>
    <w:p w14:paraId="38B15832" w14:textId="77777777" w:rsidR="00B16B5E" w:rsidRDefault="00B16B5E" w:rsidP="00B16B5E">
      <w:pPr>
        <w:rPr>
          <w:rFonts w:eastAsia="Times New Roman" w:cstheme="minorHAnsi"/>
          <w:color w:val="000000" w:themeColor="text1"/>
          <w:sz w:val="22"/>
          <w:szCs w:val="22"/>
        </w:rPr>
      </w:pPr>
    </w:p>
    <w:p w14:paraId="044C2ACE" w14:textId="77777777" w:rsidR="00B16B5E" w:rsidRDefault="00B16B5E" w:rsidP="00B16B5E">
      <w:pPr>
        <w:pStyle w:val="Title0"/>
        <w:rPr>
          <w:rFonts w:asciiTheme="majorHAnsi" w:hAnsiTheme="majorHAnsi"/>
          <w:sz w:val="40"/>
          <w:szCs w:val="40"/>
        </w:rPr>
      </w:pPr>
    </w:p>
    <w:p w14:paraId="02AD60CE" w14:textId="53E611B8" w:rsidR="00B16B5E" w:rsidRDefault="00D41DB2" w:rsidP="00B16B5E">
      <w:pPr>
        <w:pStyle w:val="Title0"/>
        <w:rPr>
          <w:rFonts w:asciiTheme="majorHAnsi" w:hAnsiTheme="majorHAnsi"/>
        </w:rPr>
      </w:pPr>
      <w:r>
        <w:rPr>
          <w:rFonts w:asciiTheme="majorHAnsi" w:hAnsiTheme="majorHAnsi"/>
          <w:sz w:val="40"/>
          <w:szCs w:val="40"/>
        </w:rPr>
        <w:t>29 March 2019</w:t>
      </w:r>
    </w:p>
    <w:p w14:paraId="506760E4" w14:textId="77777777" w:rsidR="00B16B5E" w:rsidRDefault="00B16B5E" w:rsidP="00B16B5E">
      <w:pPr>
        <w:pStyle w:val="Title0"/>
        <w:rPr>
          <w:rFonts w:asciiTheme="majorHAnsi" w:hAnsiTheme="majorHAnsi"/>
        </w:rPr>
      </w:pPr>
    </w:p>
    <w:p w14:paraId="28FCE6CF" w14:textId="77777777" w:rsidR="00B16B5E" w:rsidRPr="003819D1" w:rsidRDefault="00B16B5E" w:rsidP="00B16B5E">
      <w:pPr>
        <w:pStyle w:val="Title0"/>
        <w:rPr>
          <w:rFonts w:asciiTheme="majorHAnsi" w:hAnsiTheme="majorHAnsi"/>
        </w:rPr>
      </w:pPr>
      <w:r w:rsidRPr="003819D1">
        <w:rPr>
          <w:rFonts w:asciiTheme="majorHAnsi" w:hAnsiTheme="majorHAnsi"/>
        </w:rPr>
        <w:t>Status of This Document</w:t>
      </w:r>
    </w:p>
    <w:p w14:paraId="092F4914" w14:textId="7A443A01" w:rsidR="00B16B5E" w:rsidRPr="003819D1" w:rsidRDefault="00B16B5E" w:rsidP="00B16B5E">
      <w:pPr>
        <w:pStyle w:val="Titletexts"/>
        <w:rPr>
          <w:rFonts w:asciiTheme="majorHAnsi" w:hAnsiTheme="majorHAnsi"/>
        </w:rPr>
      </w:pPr>
      <w:r w:rsidRPr="00094F55">
        <w:rPr>
          <w:rFonts w:asciiTheme="majorHAnsi" w:hAnsiTheme="majorHAnsi"/>
        </w:rPr>
        <w:t xml:space="preserve">This is the </w:t>
      </w:r>
      <w:r>
        <w:rPr>
          <w:rFonts w:asciiTheme="majorHAnsi" w:hAnsiTheme="majorHAnsi"/>
        </w:rPr>
        <w:t xml:space="preserve">GNSO Council Recommendations Report to the ICANN Board following the adoption by the GNSO Council of the Final Recommendations of the Expedited Policy Development Process on the Temporary Specification for gTLD Registration Data. </w:t>
      </w:r>
    </w:p>
    <w:p w14:paraId="4D599496" w14:textId="77777777" w:rsidR="00B16B5E" w:rsidRDefault="00B16B5E" w:rsidP="00B16B5E">
      <w:pPr>
        <w:rPr>
          <w:rFonts w:eastAsia="Times New Roman" w:cstheme="minorHAnsi"/>
          <w:color w:val="000000" w:themeColor="text1"/>
          <w:sz w:val="22"/>
          <w:szCs w:val="22"/>
        </w:rPr>
      </w:pPr>
    </w:p>
    <w:p w14:paraId="00BDD282" w14:textId="77777777" w:rsidR="00B16B5E" w:rsidRDefault="00B16B5E" w:rsidP="00B16B5E">
      <w:pPr>
        <w:rPr>
          <w:rFonts w:eastAsia="Times New Roman" w:cstheme="minorHAnsi"/>
          <w:color w:val="000000" w:themeColor="text1"/>
          <w:sz w:val="22"/>
          <w:szCs w:val="22"/>
        </w:rPr>
      </w:pPr>
    </w:p>
    <w:p w14:paraId="25B1B831" w14:textId="77777777" w:rsidR="00B16B5E" w:rsidRDefault="00B16B5E" w:rsidP="00B16B5E">
      <w:pPr>
        <w:rPr>
          <w:rFonts w:eastAsia="Times New Roman" w:cstheme="minorHAnsi"/>
          <w:color w:val="000000" w:themeColor="text1"/>
          <w:sz w:val="22"/>
          <w:szCs w:val="22"/>
        </w:rPr>
      </w:pPr>
    </w:p>
    <w:p w14:paraId="0175CC18" w14:textId="77777777" w:rsidR="00B16B5E" w:rsidRDefault="00B16B5E" w:rsidP="00B16B5E">
      <w:pPr>
        <w:rPr>
          <w:rFonts w:eastAsia="Times New Roman" w:cstheme="minorHAnsi"/>
          <w:color w:val="000000" w:themeColor="text1"/>
          <w:sz w:val="22"/>
          <w:szCs w:val="22"/>
        </w:rPr>
      </w:pPr>
    </w:p>
    <w:p w14:paraId="17111251" w14:textId="77777777" w:rsidR="00240FAC" w:rsidRDefault="00240FAC">
      <w:pPr>
        <w:rPr>
          <w:rFonts w:eastAsia="Times New Roman" w:cstheme="minorHAnsi"/>
          <w:color w:val="000000" w:themeColor="text1"/>
          <w:sz w:val="22"/>
          <w:szCs w:val="22"/>
        </w:rPr>
      </w:pPr>
      <w:r>
        <w:rPr>
          <w:rFonts w:eastAsia="Times New Roman" w:cstheme="minorHAnsi"/>
          <w:color w:val="000000" w:themeColor="text1"/>
          <w:sz w:val="22"/>
          <w:szCs w:val="22"/>
        </w:rPr>
        <w:br w:type="page"/>
      </w:r>
    </w:p>
    <w:p w14:paraId="1BCC53CA" w14:textId="77777777" w:rsidR="002A5934" w:rsidRPr="002A5934" w:rsidRDefault="002A5934" w:rsidP="002A5934">
      <w:pPr>
        <w:spacing w:before="100" w:beforeAutospacing="1" w:after="100" w:afterAutospacing="1"/>
        <w:rPr>
          <w:rFonts w:eastAsia="Times New Roman" w:cstheme="minorHAnsi"/>
          <w:b/>
          <w:sz w:val="22"/>
          <w:szCs w:val="22"/>
        </w:rPr>
      </w:pPr>
      <w:r w:rsidRPr="002A5934">
        <w:rPr>
          <w:rFonts w:eastAsia="Times New Roman" w:cstheme="minorHAnsi"/>
          <w:b/>
          <w:sz w:val="22"/>
          <w:szCs w:val="22"/>
        </w:rPr>
        <w:lastRenderedPageBreak/>
        <w:t xml:space="preserve">1. Executive Summary </w:t>
      </w:r>
    </w:p>
    <w:p w14:paraId="08B71E70" w14:textId="048FDDD7"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On </w:t>
      </w:r>
      <w:r w:rsidRPr="00D81638">
        <w:rPr>
          <w:rFonts w:eastAsia="Times New Roman" w:cstheme="minorHAnsi"/>
          <w:sz w:val="22"/>
          <w:szCs w:val="22"/>
        </w:rPr>
        <w:t>4 March 2019</w:t>
      </w:r>
      <w:r w:rsidR="000A2FCD">
        <w:rPr>
          <w:rFonts w:eastAsia="Times New Roman" w:cstheme="minorHAnsi"/>
          <w:sz w:val="22"/>
          <w:szCs w:val="22"/>
        </w:rPr>
        <w:t>,</w:t>
      </w:r>
      <w:r w:rsidRPr="002A5934">
        <w:rPr>
          <w:rFonts w:eastAsia="Times New Roman" w:cstheme="minorHAnsi"/>
          <w:sz w:val="22"/>
          <w:szCs w:val="22"/>
        </w:rPr>
        <w:t xml:space="preserve"> the GNSO Council </w:t>
      </w:r>
      <w:hyperlink r:id="rId8" w:anchor="201903" w:history="1">
        <w:r w:rsidRPr="007B34C5">
          <w:rPr>
            <w:rStyle w:val="Hyperlink"/>
            <w:rFonts w:eastAsia="Times New Roman" w:cstheme="minorHAnsi"/>
            <w:sz w:val="22"/>
            <w:szCs w:val="22"/>
          </w:rPr>
          <w:t>voted</w:t>
        </w:r>
      </w:hyperlink>
      <w:r w:rsidRPr="002A5934">
        <w:rPr>
          <w:rFonts w:eastAsia="Times New Roman" w:cstheme="minorHAnsi"/>
          <w:color w:val="0000FF"/>
          <w:sz w:val="22"/>
          <w:szCs w:val="22"/>
        </w:rPr>
        <w:t xml:space="preserve"> </w:t>
      </w:r>
      <w:r w:rsidRPr="002A5934">
        <w:rPr>
          <w:rFonts w:eastAsia="Times New Roman" w:cstheme="minorHAnsi"/>
          <w:sz w:val="22"/>
          <w:szCs w:val="22"/>
        </w:rPr>
        <w:t>to approve</w:t>
      </w:r>
      <w:r w:rsidR="00A21FEF">
        <w:rPr>
          <w:rFonts w:eastAsia="Times New Roman" w:cstheme="minorHAnsi"/>
          <w:sz w:val="22"/>
          <w:szCs w:val="22"/>
        </w:rPr>
        <w:t xml:space="preserve"> with the required</w:t>
      </w:r>
      <w:r w:rsidR="005A4645">
        <w:rPr>
          <w:rFonts w:eastAsia="Times New Roman" w:cstheme="minorHAnsi"/>
          <w:sz w:val="22"/>
          <w:szCs w:val="22"/>
        </w:rPr>
        <w:t xml:space="preserve"> GNSO Supermajority support</w:t>
      </w:r>
      <w:r w:rsidRPr="002A5934">
        <w:rPr>
          <w:rFonts w:eastAsia="Times New Roman" w:cstheme="minorHAnsi"/>
          <w:sz w:val="22"/>
          <w:szCs w:val="22"/>
        </w:rPr>
        <w:t xml:space="preserve"> all the recommendations contained in the </w:t>
      </w:r>
      <w:hyperlink r:id="rId9" w:history="1">
        <w:r w:rsidRPr="007B34C5">
          <w:rPr>
            <w:rStyle w:val="Hyperlink"/>
            <w:rFonts w:eastAsia="Times New Roman" w:cstheme="minorHAnsi"/>
            <w:sz w:val="22"/>
            <w:szCs w:val="22"/>
          </w:rPr>
          <w:t>Final Report</w:t>
        </w:r>
      </w:hyperlink>
      <w:r w:rsidRPr="002A5934">
        <w:rPr>
          <w:rFonts w:eastAsia="Times New Roman" w:cstheme="minorHAnsi"/>
          <w:color w:val="0000FF"/>
          <w:sz w:val="22"/>
          <w:szCs w:val="22"/>
        </w:rPr>
        <w:t xml:space="preserve"> </w:t>
      </w:r>
      <w:r w:rsidRPr="002A5934">
        <w:rPr>
          <w:rFonts w:eastAsia="Times New Roman" w:cstheme="minorHAnsi"/>
          <w:sz w:val="22"/>
          <w:szCs w:val="22"/>
        </w:rPr>
        <w:t xml:space="preserve">from the </w:t>
      </w:r>
      <w:r w:rsidRPr="00D81638">
        <w:rPr>
          <w:rFonts w:eastAsia="Times New Roman" w:cstheme="minorHAnsi"/>
          <w:sz w:val="22"/>
          <w:szCs w:val="22"/>
        </w:rPr>
        <w:t>Team</w:t>
      </w:r>
      <w:r w:rsidRPr="002A5934">
        <w:rPr>
          <w:rFonts w:eastAsia="Times New Roman" w:cstheme="minorHAnsi"/>
          <w:sz w:val="22"/>
          <w:szCs w:val="22"/>
        </w:rPr>
        <w:t xml:space="preserve"> that had been chartered to conduct a</w:t>
      </w:r>
      <w:r w:rsidRPr="00D81638">
        <w:rPr>
          <w:rFonts w:eastAsia="Times New Roman" w:cstheme="minorHAnsi"/>
          <w:sz w:val="22"/>
          <w:szCs w:val="22"/>
        </w:rPr>
        <w:t>n Expedited</w:t>
      </w:r>
      <w:r w:rsidRPr="002A5934">
        <w:rPr>
          <w:rFonts w:eastAsia="Times New Roman" w:cstheme="minorHAnsi"/>
          <w:sz w:val="22"/>
          <w:szCs w:val="22"/>
        </w:rPr>
        <w:t xml:space="preserve"> Policy Development Process (</w:t>
      </w:r>
      <w:r w:rsidRPr="00D81638">
        <w:rPr>
          <w:rFonts w:eastAsia="Times New Roman" w:cstheme="minorHAnsi"/>
          <w:sz w:val="22"/>
          <w:szCs w:val="22"/>
        </w:rPr>
        <w:t>E</w:t>
      </w:r>
      <w:r w:rsidRPr="002A5934">
        <w:rPr>
          <w:rFonts w:eastAsia="Times New Roman" w:cstheme="minorHAnsi"/>
          <w:sz w:val="22"/>
          <w:szCs w:val="22"/>
        </w:rPr>
        <w:t xml:space="preserve">PDP) on </w:t>
      </w:r>
      <w:r w:rsidRPr="00D81638">
        <w:rPr>
          <w:rFonts w:eastAsia="Times New Roman" w:cstheme="minorHAnsi"/>
          <w:sz w:val="22"/>
          <w:szCs w:val="22"/>
        </w:rPr>
        <w:t>the Temporary Specification for gTLD Registration Data</w:t>
      </w:r>
      <w:r w:rsidRPr="002A5934">
        <w:rPr>
          <w:rFonts w:eastAsia="Times New Roman" w:cstheme="minorHAnsi"/>
          <w:sz w:val="22"/>
          <w:szCs w:val="22"/>
        </w:rPr>
        <w:t xml:space="preserve">. This Recommendations Report is being sent to the </w:t>
      </w:r>
      <w:r w:rsidR="005A4645">
        <w:rPr>
          <w:rFonts w:eastAsia="Times New Roman" w:cstheme="minorHAnsi"/>
          <w:sz w:val="22"/>
          <w:szCs w:val="22"/>
        </w:rPr>
        <w:t xml:space="preserve">ICANN </w:t>
      </w:r>
      <w:r w:rsidRPr="002A5934">
        <w:rPr>
          <w:rFonts w:eastAsia="Times New Roman" w:cstheme="minorHAnsi"/>
          <w:sz w:val="22"/>
          <w:szCs w:val="22"/>
        </w:rPr>
        <w:t xml:space="preserve">Board for its review of the </w:t>
      </w:r>
      <w:r w:rsidRPr="00D81638">
        <w:rPr>
          <w:rFonts w:eastAsia="Times New Roman" w:cstheme="minorHAnsi"/>
          <w:sz w:val="22"/>
          <w:szCs w:val="22"/>
        </w:rPr>
        <w:t>E</w:t>
      </w:r>
      <w:r w:rsidRPr="002A5934">
        <w:rPr>
          <w:rFonts w:eastAsia="Times New Roman" w:cstheme="minorHAnsi"/>
          <w:sz w:val="22"/>
          <w:szCs w:val="22"/>
        </w:rPr>
        <w:t xml:space="preserve">PDP recommendations, which the GNSO Council recommends be adopted by the </w:t>
      </w:r>
      <w:r w:rsidR="005A4645">
        <w:rPr>
          <w:rFonts w:eastAsia="Times New Roman" w:cstheme="minorHAnsi"/>
          <w:sz w:val="22"/>
          <w:szCs w:val="22"/>
        </w:rPr>
        <w:t xml:space="preserve">ICANN </w:t>
      </w:r>
      <w:r w:rsidRPr="002A5934">
        <w:rPr>
          <w:rFonts w:eastAsia="Times New Roman" w:cstheme="minorHAnsi"/>
          <w:sz w:val="22"/>
          <w:szCs w:val="22"/>
        </w:rPr>
        <w:t xml:space="preserve">Board. </w:t>
      </w:r>
      <w:r w:rsidR="00445DE5">
        <w:rPr>
          <w:rFonts w:eastAsia="Times New Roman" w:cstheme="minorHAnsi"/>
          <w:sz w:val="22"/>
          <w:szCs w:val="22"/>
        </w:rPr>
        <w:t xml:space="preserve">Please </w:t>
      </w:r>
      <w:r w:rsidRPr="002A5934">
        <w:rPr>
          <w:rFonts w:eastAsia="Times New Roman" w:cstheme="minorHAnsi"/>
          <w:sz w:val="22"/>
          <w:szCs w:val="22"/>
        </w:rPr>
        <w:t xml:space="preserve">see Annex A for a summary of all the approved recommendations. </w:t>
      </w:r>
    </w:p>
    <w:p w14:paraId="74176F0C" w14:textId="3591BE3C" w:rsidR="006D2FF4" w:rsidRPr="00D81638"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w:t>
      </w:r>
      <w:r w:rsidRPr="00D81638">
        <w:rPr>
          <w:rFonts w:eastAsia="Times New Roman" w:cstheme="minorHAnsi"/>
          <w:sz w:val="22"/>
          <w:szCs w:val="22"/>
        </w:rPr>
        <w:t>E</w:t>
      </w:r>
      <w:r w:rsidRPr="002A5934">
        <w:rPr>
          <w:rFonts w:eastAsia="Times New Roman" w:cstheme="minorHAnsi"/>
          <w:sz w:val="22"/>
          <w:szCs w:val="22"/>
        </w:rPr>
        <w:t>PDP</w:t>
      </w:r>
      <w:r w:rsidRPr="00D81638">
        <w:rPr>
          <w:rFonts w:eastAsia="Times New Roman" w:cstheme="minorHAnsi"/>
          <w:sz w:val="22"/>
          <w:szCs w:val="22"/>
        </w:rPr>
        <w:t xml:space="preserve"> Team</w:t>
      </w:r>
      <w:r w:rsidRPr="002A5934">
        <w:rPr>
          <w:rFonts w:eastAsia="Times New Roman" w:cstheme="minorHAnsi"/>
          <w:sz w:val="22"/>
          <w:szCs w:val="22"/>
        </w:rPr>
        <w:t xml:space="preserve"> on </w:t>
      </w:r>
      <w:r w:rsidRPr="00D81638">
        <w:rPr>
          <w:rFonts w:eastAsia="Times New Roman" w:cstheme="minorHAnsi"/>
          <w:sz w:val="22"/>
          <w:szCs w:val="22"/>
        </w:rPr>
        <w:t>the Temporary Specification for gTLD Registration Data</w:t>
      </w:r>
      <w:r w:rsidRPr="002A5934">
        <w:rPr>
          <w:rFonts w:eastAsia="Times New Roman" w:cstheme="minorHAnsi"/>
          <w:sz w:val="22"/>
          <w:szCs w:val="22"/>
        </w:rPr>
        <w:t xml:space="preserve"> </w:t>
      </w:r>
      <w:r w:rsidR="005A4645" w:rsidRPr="002A5934">
        <w:rPr>
          <w:rFonts w:eastAsia="Times New Roman" w:cstheme="minorHAnsi"/>
          <w:sz w:val="22"/>
          <w:szCs w:val="22"/>
        </w:rPr>
        <w:t>ha</w:t>
      </w:r>
      <w:r w:rsidR="005A4645">
        <w:rPr>
          <w:rFonts w:eastAsia="Times New Roman" w:cstheme="minorHAnsi"/>
          <w:sz w:val="22"/>
          <w:szCs w:val="22"/>
        </w:rPr>
        <w:t>s</w:t>
      </w:r>
      <w:r w:rsidR="005A4645" w:rsidRPr="002A5934">
        <w:rPr>
          <w:rFonts w:eastAsia="Times New Roman" w:cstheme="minorHAnsi"/>
          <w:sz w:val="22"/>
          <w:szCs w:val="22"/>
        </w:rPr>
        <w:t xml:space="preserve"> </w:t>
      </w:r>
      <w:r w:rsidRPr="002A5934">
        <w:rPr>
          <w:rFonts w:eastAsia="Times New Roman" w:cstheme="minorHAnsi"/>
          <w:sz w:val="22"/>
          <w:szCs w:val="22"/>
        </w:rPr>
        <w:t xml:space="preserve">been </w:t>
      </w:r>
      <w:hyperlink r:id="rId10" w:history="1">
        <w:r w:rsidRPr="00EB0E3B">
          <w:rPr>
            <w:rStyle w:val="Hyperlink"/>
            <w:rFonts w:eastAsia="Times New Roman" w:cstheme="minorHAnsi"/>
            <w:sz w:val="22"/>
            <w:szCs w:val="22"/>
          </w:rPr>
          <w:t>chartered</w:t>
        </w:r>
      </w:hyperlink>
      <w:r w:rsidRPr="002A5934">
        <w:rPr>
          <w:rFonts w:eastAsia="Times New Roman" w:cstheme="minorHAnsi"/>
          <w:sz w:val="22"/>
          <w:szCs w:val="22"/>
        </w:rPr>
        <w:t xml:space="preserve"> “</w:t>
      </w:r>
      <w:r w:rsidRPr="00D81638">
        <w:rPr>
          <w:rFonts w:eastAsia="Times New Roman" w:cstheme="minorHAnsi"/>
          <w:sz w:val="22"/>
          <w:szCs w:val="22"/>
        </w:rPr>
        <w:t>to determine if the Temporary Specification for gTLD Registration Data should become an ICANN Consensus Policy, as is or with modifications, while complying with the GDPR and other relevant privacy and data protection law</w:t>
      </w:r>
      <w:r w:rsidRPr="002A5934">
        <w:rPr>
          <w:rFonts w:eastAsia="Times New Roman" w:cstheme="minorHAnsi"/>
          <w:sz w:val="22"/>
          <w:szCs w:val="22"/>
        </w:rPr>
        <w:t xml:space="preserve">.” As part of its deliberations on this issue, the </w:t>
      </w:r>
      <w:r w:rsidRPr="00D81638">
        <w:rPr>
          <w:rFonts w:eastAsia="Times New Roman" w:cstheme="minorHAnsi"/>
          <w:sz w:val="22"/>
          <w:szCs w:val="22"/>
        </w:rPr>
        <w:t>EPDP Team</w:t>
      </w:r>
      <w:r w:rsidRPr="002A5934">
        <w:rPr>
          <w:rFonts w:eastAsia="Times New Roman" w:cstheme="minorHAnsi"/>
          <w:sz w:val="22"/>
          <w:szCs w:val="22"/>
        </w:rPr>
        <w:t xml:space="preserve"> was tasked to consider, at a minimum, the</w:t>
      </w:r>
      <w:r w:rsidRPr="00D81638">
        <w:rPr>
          <w:rFonts w:eastAsia="Times New Roman" w:cstheme="minorHAnsi"/>
          <w:sz w:val="22"/>
          <w:szCs w:val="22"/>
        </w:rPr>
        <w:t xml:space="preserve"> specifically-identified questions related to the Temporary Specification, which were outlined in the EPDP Charter.</w:t>
      </w:r>
      <w:r w:rsidRPr="002A5934">
        <w:rPr>
          <w:rFonts w:eastAsia="Times New Roman" w:cstheme="minorHAnsi"/>
          <w:sz w:val="22"/>
          <w:szCs w:val="22"/>
        </w:rPr>
        <w:t xml:space="preserve"> These </w:t>
      </w:r>
      <w:r w:rsidRPr="00D81638">
        <w:rPr>
          <w:rFonts w:eastAsia="Times New Roman" w:cstheme="minorHAnsi"/>
          <w:sz w:val="22"/>
          <w:szCs w:val="22"/>
        </w:rPr>
        <w:t>question</w:t>
      </w:r>
      <w:r w:rsidRPr="002A5934">
        <w:rPr>
          <w:rFonts w:eastAsia="Times New Roman" w:cstheme="minorHAnsi"/>
          <w:sz w:val="22"/>
          <w:szCs w:val="22"/>
        </w:rPr>
        <w:t xml:space="preserve">s </w:t>
      </w:r>
      <w:r w:rsidR="006D2FF4" w:rsidRPr="00D81638">
        <w:rPr>
          <w:rFonts w:eastAsia="Times New Roman" w:cstheme="minorHAnsi"/>
          <w:sz w:val="22"/>
          <w:szCs w:val="22"/>
        </w:rPr>
        <w:t>related to</w:t>
      </w:r>
      <w:r w:rsidRPr="002A5934">
        <w:rPr>
          <w:rFonts w:eastAsia="Times New Roman" w:cstheme="minorHAnsi"/>
          <w:sz w:val="22"/>
          <w:szCs w:val="22"/>
        </w:rPr>
        <w:t xml:space="preserve"> </w:t>
      </w:r>
      <w:r w:rsidR="006D2FF4" w:rsidRPr="00D81638">
        <w:rPr>
          <w:rFonts w:eastAsia="Times New Roman" w:cstheme="minorHAnsi"/>
          <w:sz w:val="22"/>
          <w:szCs w:val="22"/>
        </w:rPr>
        <w:t>the</w:t>
      </w:r>
      <w:r w:rsidR="005A4645">
        <w:rPr>
          <w:rFonts w:eastAsia="Times New Roman" w:cstheme="minorHAnsi"/>
          <w:sz w:val="22"/>
          <w:szCs w:val="22"/>
        </w:rPr>
        <w:t xml:space="preserve"> different</w:t>
      </w:r>
      <w:r w:rsidR="006D2FF4" w:rsidRPr="00D81638">
        <w:rPr>
          <w:rFonts w:eastAsia="Times New Roman" w:cstheme="minorHAnsi"/>
          <w:sz w:val="22"/>
          <w:szCs w:val="22"/>
        </w:rPr>
        <w:t xml:space="preserve"> </w:t>
      </w:r>
      <w:r w:rsidR="005A4645">
        <w:rPr>
          <w:rFonts w:eastAsia="Times New Roman" w:cstheme="minorHAnsi"/>
          <w:sz w:val="22"/>
          <w:szCs w:val="22"/>
        </w:rPr>
        <w:t>sections</w:t>
      </w:r>
      <w:r w:rsidR="005A4645" w:rsidRPr="00D81638">
        <w:rPr>
          <w:rFonts w:eastAsia="Times New Roman" w:cstheme="minorHAnsi"/>
          <w:sz w:val="22"/>
          <w:szCs w:val="22"/>
        </w:rPr>
        <w:t xml:space="preserve"> </w:t>
      </w:r>
      <w:r w:rsidRPr="00D81638">
        <w:rPr>
          <w:rFonts w:eastAsia="Times New Roman" w:cstheme="minorHAnsi"/>
          <w:sz w:val="22"/>
          <w:szCs w:val="22"/>
        </w:rPr>
        <w:t>of the Temporary Specification</w:t>
      </w:r>
      <w:r w:rsidRPr="002A5934">
        <w:rPr>
          <w:rFonts w:eastAsia="Times New Roman" w:cstheme="minorHAnsi"/>
          <w:sz w:val="22"/>
          <w:szCs w:val="22"/>
        </w:rPr>
        <w:t xml:space="preserve">, </w:t>
      </w:r>
      <w:r w:rsidR="00FA0507">
        <w:rPr>
          <w:rFonts w:eastAsia="Times New Roman" w:cstheme="minorHAnsi"/>
          <w:sz w:val="22"/>
          <w:szCs w:val="22"/>
        </w:rPr>
        <w:t>and included</w:t>
      </w:r>
      <w:r w:rsidR="000E412C">
        <w:rPr>
          <w:rFonts w:eastAsia="Times New Roman" w:cstheme="minorHAnsi"/>
          <w:sz w:val="22"/>
          <w:szCs w:val="22"/>
        </w:rPr>
        <w:t>, for example,</w:t>
      </w:r>
      <w:r w:rsidRPr="002A5934">
        <w:rPr>
          <w:rFonts w:eastAsia="Times New Roman" w:cstheme="minorHAnsi"/>
          <w:sz w:val="22"/>
          <w:szCs w:val="22"/>
        </w:rPr>
        <w:t xml:space="preserve"> </w:t>
      </w:r>
      <w:r w:rsidR="006D2FF4" w:rsidRPr="00D81638">
        <w:rPr>
          <w:rFonts w:eastAsia="Times New Roman" w:cstheme="minorHAnsi"/>
          <w:sz w:val="22"/>
          <w:szCs w:val="22"/>
        </w:rPr>
        <w:t xml:space="preserve">the purposes for processing gTLD registration data, </w:t>
      </w:r>
      <w:r w:rsidR="000E412C">
        <w:rPr>
          <w:rFonts w:eastAsia="Times New Roman" w:cstheme="minorHAnsi"/>
          <w:sz w:val="22"/>
          <w:szCs w:val="22"/>
        </w:rPr>
        <w:t xml:space="preserve">and </w:t>
      </w:r>
      <w:r w:rsidR="006D2FF4" w:rsidRPr="00D81638">
        <w:rPr>
          <w:rFonts w:eastAsia="Times New Roman" w:cstheme="minorHAnsi"/>
          <w:sz w:val="22"/>
          <w:szCs w:val="22"/>
        </w:rPr>
        <w:t>the collection, transfer, and publication of gTLD registration data as outlined in the Temporary Specification.</w:t>
      </w:r>
    </w:p>
    <w:p w14:paraId="420C20B0" w14:textId="0E5061B7"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w:t>
      </w:r>
      <w:r w:rsidR="006D2FF4" w:rsidRPr="00D81638">
        <w:rPr>
          <w:rFonts w:eastAsia="Times New Roman" w:cstheme="minorHAnsi"/>
          <w:sz w:val="22"/>
          <w:szCs w:val="22"/>
        </w:rPr>
        <w:t>EPDP Team</w:t>
      </w:r>
      <w:r w:rsidRPr="002A5934">
        <w:rPr>
          <w:rFonts w:eastAsia="Times New Roman" w:cstheme="minorHAnsi"/>
          <w:sz w:val="22"/>
          <w:szCs w:val="22"/>
        </w:rPr>
        <w:t xml:space="preserve"> published an </w:t>
      </w:r>
      <w:hyperlink r:id="rId11" w:history="1">
        <w:r w:rsidRPr="007B34C5">
          <w:rPr>
            <w:rStyle w:val="Hyperlink"/>
            <w:rFonts w:eastAsia="Times New Roman" w:cstheme="minorHAnsi"/>
            <w:sz w:val="22"/>
            <w:szCs w:val="22"/>
          </w:rPr>
          <w:t>Initial Report</w:t>
        </w:r>
      </w:hyperlink>
      <w:r w:rsidRPr="002A5934">
        <w:rPr>
          <w:rFonts w:eastAsia="Times New Roman" w:cstheme="minorHAnsi"/>
          <w:color w:val="0000FF"/>
          <w:sz w:val="22"/>
          <w:szCs w:val="22"/>
        </w:rPr>
        <w:t xml:space="preserve"> </w:t>
      </w:r>
      <w:r w:rsidRPr="002A5934">
        <w:rPr>
          <w:rFonts w:eastAsia="Times New Roman" w:cstheme="minorHAnsi"/>
          <w:sz w:val="22"/>
          <w:szCs w:val="22"/>
        </w:rPr>
        <w:t xml:space="preserve">for public comment in </w:t>
      </w:r>
      <w:r w:rsidR="006D2FF4" w:rsidRPr="00D81638">
        <w:rPr>
          <w:rFonts w:eastAsia="Times New Roman" w:cstheme="minorHAnsi"/>
          <w:sz w:val="22"/>
          <w:szCs w:val="22"/>
        </w:rPr>
        <w:t>November 2018</w:t>
      </w:r>
      <w:r w:rsidRPr="002A5934">
        <w:rPr>
          <w:rFonts w:eastAsia="Times New Roman" w:cstheme="minorHAnsi"/>
          <w:sz w:val="22"/>
          <w:szCs w:val="22"/>
        </w:rPr>
        <w:t xml:space="preserve">. Following an extensive review of all the public comments received, the </w:t>
      </w:r>
      <w:r w:rsidR="006D2FF4" w:rsidRPr="00D81638">
        <w:rPr>
          <w:rFonts w:eastAsia="Times New Roman" w:cstheme="minorHAnsi"/>
          <w:sz w:val="22"/>
          <w:szCs w:val="22"/>
        </w:rPr>
        <w:t>EPDP Team</w:t>
      </w:r>
      <w:r w:rsidRPr="002A5934">
        <w:rPr>
          <w:rFonts w:eastAsia="Times New Roman" w:cstheme="minorHAnsi"/>
          <w:sz w:val="22"/>
          <w:szCs w:val="22"/>
        </w:rPr>
        <w:t xml:space="preserve"> finalized its recommendations and completed its </w:t>
      </w:r>
      <w:hyperlink r:id="rId12" w:history="1">
        <w:r w:rsidRPr="007B34C5">
          <w:rPr>
            <w:rStyle w:val="Hyperlink"/>
            <w:rFonts w:eastAsia="Times New Roman" w:cstheme="minorHAnsi"/>
            <w:sz w:val="22"/>
            <w:szCs w:val="22"/>
          </w:rPr>
          <w:t>Final Report</w:t>
        </w:r>
      </w:hyperlink>
      <w:r w:rsidRPr="002A5934">
        <w:rPr>
          <w:rFonts w:eastAsia="Times New Roman" w:cstheme="minorHAnsi"/>
          <w:sz w:val="22"/>
          <w:szCs w:val="22"/>
        </w:rPr>
        <w:t xml:space="preserve">, which was submitted to the GNSO Council on </w:t>
      </w:r>
      <w:r w:rsidR="006D2FF4" w:rsidRPr="00D81638">
        <w:rPr>
          <w:rFonts w:eastAsia="Times New Roman" w:cstheme="minorHAnsi"/>
          <w:sz w:val="22"/>
          <w:szCs w:val="22"/>
        </w:rPr>
        <w:t>20 February 2019</w:t>
      </w:r>
      <w:r w:rsidRPr="002A5934">
        <w:rPr>
          <w:rFonts w:eastAsia="Times New Roman" w:cstheme="minorHAnsi"/>
          <w:sz w:val="22"/>
          <w:szCs w:val="22"/>
        </w:rPr>
        <w:t xml:space="preserve">. </w:t>
      </w:r>
    </w:p>
    <w:p w14:paraId="664EC731" w14:textId="333BD1CC"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policy recommendations, if approved by the Board, will impose obligations on contracted parties. The GNSO Council’s vote in favor of these items </w:t>
      </w:r>
      <w:r w:rsidR="006D2FF4" w:rsidRPr="00D81638">
        <w:rPr>
          <w:rFonts w:eastAsia="Times New Roman" w:cstheme="minorHAnsi"/>
          <w:sz w:val="22"/>
          <w:szCs w:val="22"/>
        </w:rPr>
        <w:t>satisfie</w:t>
      </w:r>
      <w:r w:rsidRPr="002A5934">
        <w:rPr>
          <w:rFonts w:eastAsia="Times New Roman" w:cstheme="minorHAnsi"/>
          <w:sz w:val="22"/>
          <w:szCs w:val="22"/>
        </w:rPr>
        <w:t xml:space="preserve">s the voting threshold required by </w:t>
      </w:r>
      <w:r w:rsidR="000E412C">
        <w:rPr>
          <w:rFonts w:eastAsia="Times New Roman" w:cstheme="minorHAnsi"/>
          <w:sz w:val="22"/>
          <w:szCs w:val="22"/>
        </w:rPr>
        <w:t>Section 11.3(</w:t>
      </w:r>
      <w:proofErr w:type="spellStart"/>
      <w:r w:rsidR="000E412C">
        <w:rPr>
          <w:rFonts w:eastAsia="Times New Roman" w:cstheme="minorHAnsi"/>
          <w:sz w:val="22"/>
          <w:szCs w:val="22"/>
        </w:rPr>
        <w:t>i</w:t>
      </w:r>
      <w:proofErr w:type="spellEnd"/>
      <w:r w:rsidR="000E412C">
        <w:rPr>
          <w:rFonts w:eastAsia="Times New Roman" w:cstheme="minorHAnsi"/>
          <w:sz w:val="22"/>
          <w:szCs w:val="22"/>
        </w:rPr>
        <w:t>)(xv)</w:t>
      </w:r>
      <w:r w:rsidRPr="002A5934">
        <w:rPr>
          <w:rFonts w:eastAsia="Times New Roman" w:cstheme="minorHAnsi"/>
          <w:sz w:val="22"/>
          <w:szCs w:val="22"/>
        </w:rPr>
        <w:t xml:space="preserve"> of the ICANN Bylaws regarding the formation of consensus policies. Under the ICANN Bylaws, the Council’s </w:t>
      </w:r>
      <w:r w:rsidR="005A4645">
        <w:rPr>
          <w:rFonts w:eastAsia="Times New Roman" w:cstheme="minorHAnsi"/>
          <w:sz w:val="22"/>
          <w:szCs w:val="22"/>
        </w:rPr>
        <w:t>S</w:t>
      </w:r>
      <w:r w:rsidRPr="002A5934">
        <w:rPr>
          <w:rFonts w:eastAsia="Times New Roman" w:cstheme="minorHAnsi"/>
          <w:sz w:val="22"/>
          <w:szCs w:val="22"/>
        </w:rPr>
        <w:t xml:space="preserve">upermajority support for the </w:t>
      </w:r>
      <w:r w:rsidR="006D2FF4" w:rsidRPr="00D81638">
        <w:rPr>
          <w:rFonts w:eastAsia="Times New Roman" w:cstheme="minorHAnsi"/>
          <w:sz w:val="22"/>
          <w:szCs w:val="22"/>
        </w:rPr>
        <w:t>E</w:t>
      </w:r>
      <w:r w:rsidRPr="002A5934">
        <w:rPr>
          <w:rFonts w:eastAsia="Times New Roman" w:cstheme="minorHAnsi"/>
          <w:sz w:val="22"/>
          <w:szCs w:val="22"/>
        </w:rPr>
        <w:t>PDP recommendations obligates the Board to adopt the recommendations unless, by a vote of more than two-thirds, the Board determines that the policy is not in the best interests of the ICANN community or ICAN</w:t>
      </w:r>
      <w:r w:rsidR="006D2FF4" w:rsidRPr="00D81638">
        <w:rPr>
          <w:rFonts w:eastAsia="Times New Roman" w:cstheme="minorHAnsi"/>
          <w:sz w:val="22"/>
          <w:szCs w:val="22"/>
        </w:rPr>
        <w:t>N</w:t>
      </w:r>
      <w:r w:rsidR="00166079">
        <w:rPr>
          <w:rFonts w:eastAsia="Times New Roman" w:cstheme="minorHAnsi"/>
          <w:sz w:val="22"/>
          <w:szCs w:val="22"/>
        </w:rPr>
        <w:t>.</w:t>
      </w:r>
    </w:p>
    <w:p w14:paraId="773C9909" w14:textId="77777777" w:rsidR="002A5934" w:rsidRPr="002A5934" w:rsidRDefault="002A5934" w:rsidP="002A5934">
      <w:pPr>
        <w:spacing w:before="100" w:beforeAutospacing="1" w:after="100" w:afterAutospacing="1"/>
        <w:rPr>
          <w:rFonts w:eastAsia="Times New Roman" w:cstheme="minorHAnsi"/>
          <w:b/>
          <w:sz w:val="22"/>
          <w:szCs w:val="22"/>
        </w:rPr>
      </w:pPr>
      <w:r w:rsidRPr="002A5934">
        <w:rPr>
          <w:rFonts w:eastAsia="Times New Roman" w:cstheme="minorHAnsi"/>
          <w:b/>
          <w:sz w:val="22"/>
          <w:szCs w:val="22"/>
        </w:rPr>
        <w:t>2. If a successful GNSO Vote was not reached, a clear statement of all positions held by Council members. Each statement should clearly indicate (</w:t>
      </w:r>
      <w:proofErr w:type="spellStart"/>
      <w:r w:rsidRPr="002A5934">
        <w:rPr>
          <w:rFonts w:eastAsia="Times New Roman" w:cstheme="minorHAnsi"/>
          <w:b/>
          <w:sz w:val="22"/>
          <w:szCs w:val="22"/>
        </w:rPr>
        <w:t>i</w:t>
      </w:r>
      <w:proofErr w:type="spellEnd"/>
      <w:r w:rsidRPr="002A5934">
        <w:rPr>
          <w:rFonts w:eastAsia="Times New Roman" w:cstheme="minorHAnsi"/>
          <w:b/>
          <w:sz w:val="22"/>
          <w:szCs w:val="22"/>
        </w:rPr>
        <w:t>) the reasons underlying each position and (ii) the Constituency(</w:t>
      </w:r>
      <w:proofErr w:type="spellStart"/>
      <w:r w:rsidRPr="002A5934">
        <w:rPr>
          <w:rFonts w:eastAsia="Times New Roman" w:cstheme="minorHAnsi"/>
          <w:b/>
          <w:sz w:val="22"/>
          <w:szCs w:val="22"/>
        </w:rPr>
        <w:t>ies</w:t>
      </w:r>
      <w:proofErr w:type="spellEnd"/>
      <w:r w:rsidRPr="002A5934">
        <w:rPr>
          <w:rFonts w:eastAsia="Times New Roman" w:cstheme="minorHAnsi"/>
          <w:b/>
          <w:sz w:val="22"/>
          <w:szCs w:val="22"/>
        </w:rPr>
        <w:t xml:space="preserve">) or Stakeholder Group(s) that held that position. </w:t>
      </w:r>
    </w:p>
    <w:p w14:paraId="6AC7E03C" w14:textId="0999DBD8" w:rsidR="002A5934" w:rsidRPr="002A5934" w:rsidRDefault="003C5F9A" w:rsidP="002A5934">
      <w:pPr>
        <w:spacing w:before="100" w:beforeAutospacing="1" w:after="100" w:afterAutospacing="1"/>
        <w:rPr>
          <w:rFonts w:eastAsia="Times New Roman" w:cstheme="minorHAnsi"/>
          <w:sz w:val="22"/>
          <w:szCs w:val="22"/>
        </w:rPr>
      </w:pPr>
      <w:r>
        <w:rPr>
          <w:rFonts w:eastAsia="Times New Roman" w:cstheme="minorHAnsi"/>
          <w:sz w:val="22"/>
          <w:szCs w:val="22"/>
        </w:rPr>
        <w:t xml:space="preserve">While the GNSO Council approved the EPDP Team’s Final Report with the required Supermajority support, the vote was not unanimous. Accordingly, please find a link to the </w:t>
      </w:r>
      <w:hyperlink r:id="rId13" w:history="1">
        <w:r w:rsidRPr="003C5F9A">
          <w:rPr>
            <w:rStyle w:val="Hyperlink"/>
            <w:rFonts w:eastAsia="Times New Roman" w:cstheme="minorHAnsi"/>
            <w:sz w:val="22"/>
            <w:szCs w:val="22"/>
          </w:rPr>
          <w:t>meeting minutes</w:t>
        </w:r>
      </w:hyperlink>
      <w:r>
        <w:rPr>
          <w:rFonts w:eastAsia="Times New Roman" w:cstheme="minorHAnsi"/>
          <w:sz w:val="22"/>
          <w:szCs w:val="22"/>
        </w:rPr>
        <w:t>, wherei</w:t>
      </w:r>
      <w:r w:rsidR="001C34C5">
        <w:rPr>
          <w:rFonts w:eastAsia="Times New Roman" w:cstheme="minorHAnsi"/>
          <w:sz w:val="22"/>
          <w:szCs w:val="22"/>
        </w:rPr>
        <w:t>n you may refer to additional s</w:t>
      </w:r>
      <w:r>
        <w:rPr>
          <w:rFonts w:eastAsia="Times New Roman" w:cstheme="minorHAnsi"/>
          <w:sz w:val="22"/>
          <w:szCs w:val="22"/>
        </w:rPr>
        <w:t>tatements</w:t>
      </w:r>
      <w:r w:rsidR="001C34C5">
        <w:rPr>
          <w:rFonts w:eastAsia="Times New Roman" w:cstheme="minorHAnsi"/>
          <w:sz w:val="22"/>
          <w:szCs w:val="22"/>
        </w:rPr>
        <w:t xml:space="preserve"> made by Council members on behalf of their respective groups</w:t>
      </w:r>
      <w:r>
        <w:rPr>
          <w:rFonts w:eastAsia="Times New Roman" w:cstheme="minorHAnsi"/>
          <w:sz w:val="22"/>
          <w:szCs w:val="22"/>
        </w:rPr>
        <w:t xml:space="preserve">. </w:t>
      </w:r>
    </w:p>
    <w:p w14:paraId="10F24247" w14:textId="77777777" w:rsidR="002A5934" w:rsidRPr="002A5934" w:rsidRDefault="002A5934" w:rsidP="002A5934">
      <w:pPr>
        <w:spacing w:before="100" w:beforeAutospacing="1" w:after="100" w:afterAutospacing="1"/>
        <w:rPr>
          <w:rFonts w:eastAsia="Times New Roman" w:cstheme="minorHAnsi"/>
          <w:b/>
          <w:sz w:val="22"/>
          <w:szCs w:val="22"/>
        </w:rPr>
      </w:pPr>
      <w:r w:rsidRPr="002A5934">
        <w:rPr>
          <w:rFonts w:eastAsia="Times New Roman" w:cstheme="minorHAnsi"/>
          <w:b/>
          <w:sz w:val="22"/>
          <w:szCs w:val="22"/>
        </w:rPr>
        <w:t xml:space="preserve">3. An analysis of how the issue(s) would affect each Constituency or Stakeholder Group, including any financial impact on the Constituency or Stakeholder Group. </w:t>
      </w:r>
    </w:p>
    <w:p w14:paraId="1098256A" w14:textId="77777777" w:rsidR="00EB41F4" w:rsidRDefault="002C56EE" w:rsidP="002A5934">
      <w:pPr>
        <w:spacing w:before="100" w:beforeAutospacing="1" w:after="100" w:afterAutospacing="1"/>
        <w:rPr>
          <w:rFonts w:eastAsia="Times New Roman" w:cstheme="minorHAnsi"/>
          <w:sz w:val="22"/>
          <w:szCs w:val="22"/>
        </w:rPr>
      </w:pPr>
      <w:r w:rsidRPr="00D81638">
        <w:rPr>
          <w:rFonts w:eastAsia="Times New Roman" w:cstheme="minorHAnsi"/>
          <w:sz w:val="22"/>
          <w:szCs w:val="22"/>
        </w:rPr>
        <w:t>Policy</w:t>
      </w:r>
      <w:r w:rsidR="002A5934" w:rsidRPr="002A5934">
        <w:rPr>
          <w:rFonts w:eastAsia="Times New Roman" w:cstheme="minorHAnsi"/>
          <w:sz w:val="22"/>
          <w:szCs w:val="22"/>
        </w:rPr>
        <w:t xml:space="preserve"> recommendation</w:t>
      </w:r>
      <w:r w:rsidR="000E412C">
        <w:rPr>
          <w:rFonts w:eastAsia="Times New Roman" w:cstheme="minorHAnsi"/>
          <w:sz w:val="22"/>
          <w:szCs w:val="22"/>
        </w:rPr>
        <w:t>s</w:t>
      </w:r>
      <w:r w:rsidR="002A5934" w:rsidRPr="002A5934">
        <w:rPr>
          <w:rFonts w:eastAsia="Times New Roman" w:cstheme="minorHAnsi"/>
          <w:sz w:val="22"/>
          <w:szCs w:val="22"/>
        </w:rPr>
        <w:t xml:space="preserve"> regarding the </w:t>
      </w:r>
      <w:r w:rsidRPr="00D81638">
        <w:rPr>
          <w:rFonts w:eastAsia="Times New Roman" w:cstheme="minorHAnsi"/>
          <w:sz w:val="22"/>
          <w:szCs w:val="22"/>
        </w:rPr>
        <w:t>collection, transfer, and disclosure of gTLD registration data wi</w:t>
      </w:r>
      <w:r w:rsidR="000E412C">
        <w:rPr>
          <w:rFonts w:eastAsia="Times New Roman" w:cstheme="minorHAnsi"/>
          <w:sz w:val="22"/>
          <w:szCs w:val="22"/>
        </w:rPr>
        <w:t xml:space="preserve">ll </w:t>
      </w:r>
      <w:r w:rsidRPr="00D81638">
        <w:rPr>
          <w:rFonts w:eastAsia="Times New Roman" w:cstheme="minorHAnsi"/>
          <w:sz w:val="22"/>
          <w:szCs w:val="22"/>
        </w:rPr>
        <w:t>affect</w:t>
      </w:r>
      <w:r w:rsidR="002A5934" w:rsidRPr="002A5934">
        <w:rPr>
          <w:rFonts w:eastAsia="Times New Roman" w:cstheme="minorHAnsi"/>
          <w:sz w:val="22"/>
          <w:szCs w:val="22"/>
        </w:rPr>
        <w:t xml:space="preserve"> a number of Constituencies and Stakeholder Groups</w:t>
      </w:r>
      <w:r w:rsidRPr="00D81638">
        <w:rPr>
          <w:rFonts w:eastAsia="Times New Roman" w:cstheme="minorHAnsi"/>
          <w:sz w:val="22"/>
          <w:szCs w:val="22"/>
        </w:rPr>
        <w:t xml:space="preserve">. Accordingly, the EPDP Team </w:t>
      </w:r>
      <w:r w:rsidR="002A5934" w:rsidRPr="002A5934">
        <w:rPr>
          <w:rFonts w:eastAsia="Times New Roman" w:cstheme="minorHAnsi"/>
          <w:sz w:val="22"/>
          <w:szCs w:val="22"/>
        </w:rPr>
        <w:t>included members from all the GNSO’s Stakeholder Groups and Constituencies</w:t>
      </w:r>
      <w:r w:rsidR="000E412C">
        <w:rPr>
          <w:rFonts w:eastAsia="Times New Roman" w:cstheme="minorHAnsi"/>
          <w:sz w:val="22"/>
          <w:szCs w:val="22"/>
        </w:rPr>
        <w:t xml:space="preserve"> within the composition of the EPDP Team</w:t>
      </w:r>
      <w:r w:rsidR="00B82CCB" w:rsidRPr="00D81638">
        <w:rPr>
          <w:rFonts w:eastAsia="Times New Roman" w:cstheme="minorHAnsi"/>
          <w:sz w:val="22"/>
          <w:szCs w:val="22"/>
        </w:rPr>
        <w:t xml:space="preserve">. In recognition of the </w:t>
      </w:r>
      <w:r w:rsidR="000E412C" w:rsidRPr="00D81638">
        <w:rPr>
          <w:rFonts w:eastAsia="Times New Roman" w:cstheme="minorHAnsi"/>
          <w:sz w:val="22"/>
          <w:szCs w:val="22"/>
        </w:rPr>
        <w:t>effect</w:t>
      </w:r>
      <w:r w:rsidR="00B82CCB" w:rsidRPr="00D81638">
        <w:rPr>
          <w:rFonts w:eastAsia="Times New Roman" w:cstheme="minorHAnsi"/>
          <w:sz w:val="22"/>
          <w:szCs w:val="22"/>
        </w:rPr>
        <w:t xml:space="preserve"> on many stakeholders within the ICANN Community, the GNSO Council </w:t>
      </w:r>
      <w:bookmarkStart w:id="0" w:name="_GoBack"/>
      <w:bookmarkEnd w:id="0"/>
      <w:r w:rsidR="00B82CCB" w:rsidRPr="00D81638">
        <w:rPr>
          <w:rFonts w:eastAsia="Times New Roman" w:cstheme="minorHAnsi"/>
          <w:sz w:val="22"/>
          <w:szCs w:val="22"/>
        </w:rPr>
        <w:t xml:space="preserve">chose to invite all Advisory Committees and </w:t>
      </w:r>
      <w:r w:rsidR="005A4645">
        <w:rPr>
          <w:rFonts w:eastAsia="Times New Roman" w:cstheme="minorHAnsi"/>
          <w:sz w:val="22"/>
          <w:szCs w:val="22"/>
        </w:rPr>
        <w:t>Supporting Organizations</w:t>
      </w:r>
      <w:r w:rsidR="00B82CCB" w:rsidRPr="00D81638">
        <w:rPr>
          <w:rFonts w:eastAsia="Times New Roman" w:cstheme="minorHAnsi"/>
          <w:sz w:val="22"/>
          <w:szCs w:val="22"/>
        </w:rPr>
        <w:t xml:space="preserve"> to participate in the EPDP Team</w:t>
      </w:r>
      <w:r w:rsidR="000E412C">
        <w:rPr>
          <w:rFonts w:eastAsia="Times New Roman" w:cstheme="minorHAnsi"/>
          <w:sz w:val="22"/>
          <w:szCs w:val="22"/>
        </w:rPr>
        <w:t>. Following receipt of an invitation,</w:t>
      </w:r>
      <w:r w:rsidR="00B82CCB" w:rsidRPr="00D81638">
        <w:rPr>
          <w:rFonts w:eastAsia="Times New Roman" w:cstheme="minorHAnsi"/>
          <w:sz w:val="22"/>
          <w:szCs w:val="22"/>
        </w:rPr>
        <w:t xml:space="preserve"> the At-Large Advisory Committee, the Governmental Advisory </w:t>
      </w:r>
      <w:r w:rsidR="00B82CCB" w:rsidRPr="00D81638">
        <w:rPr>
          <w:rFonts w:eastAsia="Times New Roman" w:cstheme="minorHAnsi"/>
          <w:sz w:val="22"/>
          <w:szCs w:val="22"/>
        </w:rPr>
        <w:lastRenderedPageBreak/>
        <w:t xml:space="preserve">Committee, and the Security and Stability Advisory Committee chose to participate. </w:t>
      </w:r>
      <w:r w:rsidR="00445DE5">
        <w:rPr>
          <w:rFonts w:eastAsia="Times New Roman" w:cstheme="minorHAnsi"/>
          <w:sz w:val="22"/>
          <w:szCs w:val="22"/>
        </w:rPr>
        <w:t>The Final Report also includes, where provided, statements from the participating groups. Although not every group</w:t>
      </w:r>
      <w:r w:rsidR="00166079">
        <w:rPr>
          <w:rFonts w:eastAsia="Times New Roman" w:cstheme="minorHAnsi"/>
          <w:sz w:val="22"/>
          <w:szCs w:val="22"/>
        </w:rPr>
        <w:t xml:space="preserve"> </w:t>
      </w:r>
      <w:r w:rsidR="00445DE5">
        <w:rPr>
          <w:rFonts w:eastAsia="Times New Roman" w:cstheme="minorHAnsi"/>
          <w:sz w:val="22"/>
          <w:szCs w:val="22"/>
        </w:rPr>
        <w:t xml:space="preserve">supported every recommendation, all but two recommendations were still deemed to have the consensus support of the EPDP Team. </w:t>
      </w:r>
    </w:p>
    <w:p w14:paraId="62F58DA6" w14:textId="77777777" w:rsidR="00AC088D" w:rsidRDefault="002A5934" w:rsidP="005E6EBF">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GNSO’s Constituencies and Stakeholder Groups were </w:t>
      </w:r>
      <w:r w:rsidR="00EB41F4">
        <w:rPr>
          <w:rFonts w:eastAsia="Times New Roman" w:cstheme="minorHAnsi"/>
          <w:sz w:val="22"/>
          <w:szCs w:val="22"/>
        </w:rPr>
        <w:t xml:space="preserve">given the opportunity to provide additional statements, which were annexed to the Final Report. </w:t>
      </w:r>
    </w:p>
    <w:p w14:paraId="7833825B" w14:textId="346B7C03" w:rsidR="005E6EBF" w:rsidRDefault="00EB41F4" w:rsidP="005E6EBF">
      <w:pPr>
        <w:spacing w:before="100" w:beforeAutospacing="1" w:after="100" w:afterAutospacing="1"/>
        <w:rPr>
          <w:rFonts w:eastAsia="Times New Roman" w:cstheme="minorHAnsi"/>
          <w:sz w:val="22"/>
          <w:szCs w:val="22"/>
        </w:rPr>
      </w:pPr>
      <w:r>
        <w:rPr>
          <w:rFonts w:eastAsia="Times New Roman" w:cstheme="minorHAnsi"/>
          <w:sz w:val="22"/>
          <w:szCs w:val="22"/>
        </w:rPr>
        <w:t xml:space="preserve">In particular, the Business Constituency and Intellectual Property Constituency noted the importance of reasonable consideration by contracted parties of requests for lawful disclosure of non-public registration data, including requests made within the context of </w:t>
      </w:r>
      <w:r w:rsidRPr="00EB41F4">
        <w:rPr>
          <w:rFonts w:eastAsia="Times New Roman" w:cstheme="minorHAnsi"/>
          <w:sz w:val="22"/>
          <w:szCs w:val="22"/>
        </w:rPr>
        <w:t>consumer</w:t>
      </w:r>
      <w:r>
        <w:rPr>
          <w:rFonts w:eastAsia="Times New Roman" w:cstheme="minorHAnsi"/>
          <w:sz w:val="22"/>
          <w:szCs w:val="22"/>
        </w:rPr>
        <w:t xml:space="preserve"> </w:t>
      </w:r>
      <w:r w:rsidRPr="00EB41F4">
        <w:rPr>
          <w:rFonts w:eastAsia="Times New Roman" w:cstheme="minorHAnsi"/>
          <w:sz w:val="22"/>
          <w:szCs w:val="22"/>
        </w:rPr>
        <w:t>protection, cybersecurity, intellectual property, or law enforcement</w:t>
      </w:r>
      <w:r>
        <w:rPr>
          <w:rFonts w:eastAsia="Times New Roman" w:cstheme="minorHAnsi"/>
          <w:sz w:val="22"/>
          <w:szCs w:val="22"/>
        </w:rPr>
        <w:t xml:space="preserve"> within the lawful disclosure purpose (Purpose 2). </w:t>
      </w:r>
    </w:p>
    <w:p w14:paraId="42988B04" w14:textId="6DC7C4F1" w:rsidR="00445DE5" w:rsidRDefault="005E6EBF" w:rsidP="005E6EBF">
      <w:pPr>
        <w:spacing w:before="100" w:beforeAutospacing="1" w:after="100" w:afterAutospacing="1"/>
        <w:rPr>
          <w:rFonts w:eastAsia="Times New Roman" w:cstheme="minorHAnsi"/>
          <w:sz w:val="22"/>
          <w:szCs w:val="22"/>
        </w:rPr>
      </w:pPr>
      <w:r>
        <w:rPr>
          <w:rFonts w:eastAsia="Times New Roman" w:cstheme="minorHAnsi"/>
          <w:sz w:val="22"/>
          <w:szCs w:val="22"/>
        </w:rPr>
        <w:t xml:space="preserve">The </w:t>
      </w:r>
      <w:r w:rsidRPr="00D81638">
        <w:rPr>
          <w:rFonts w:eastAsia="Times New Roman" w:cstheme="minorHAnsi"/>
          <w:sz w:val="22"/>
          <w:szCs w:val="22"/>
        </w:rPr>
        <w:t xml:space="preserve">Security and Stability Advisory Committee </w:t>
      </w:r>
      <w:r>
        <w:rPr>
          <w:rFonts w:eastAsia="Times New Roman" w:cstheme="minorHAnsi"/>
          <w:sz w:val="22"/>
          <w:szCs w:val="22"/>
        </w:rPr>
        <w:t>noted, contrary to the text of Recommendations 16 and 17</w:t>
      </w:r>
      <w:r w:rsidR="00AC088D">
        <w:rPr>
          <w:rFonts w:eastAsia="Times New Roman" w:cstheme="minorHAnsi"/>
          <w:sz w:val="22"/>
          <w:szCs w:val="22"/>
        </w:rPr>
        <w:t>,</w:t>
      </w:r>
      <w:r>
        <w:rPr>
          <w:rFonts w:eastAsia="Times New Roman" w:cstheme="minorHAnsi"/>
          <w:sz w:val="22"/>
          <w:szCs w:val="22"/>
        </w:rPr>
        <w:t xml:space="preserve"> that registrars should be required to differentiate based on geographic location and between natural and legal persons after a suitable implementation period. This request for differentiation is based on a balancing of cost to contracted parties with the </w:t>
      </w:r>
      <w:r w:rsidRPr="005E6EBF">
        <w:rPr>
          <w:rFonts w:eastAsia="Times New Roman" w:cstheme="minorHAnsi"/>
          <w:sz w:val="22"/>
          <w:szCs w:val="22"/>
        </w:rPr>
        <w:t>costs on the parties who rely upon domain registration data for the wide array of legitimate</w:t>
      </w:r>
      <w:r>
        <w:rPr>
          <w:rFonts w:eastAsia="Times New Roman" w:cstheme="minorHAnsi"/>
          <w:sz w:val="22"/>
          <w:szCs w:val="22"/>
        </w:rPr>
        <w:t xml:space="preserve"> </w:t>
      </w:r>
      <w:r w:rsidRPr="005E6EBF">
        <w:rPr>
          <w:rFonts w:eastAsia="Times New Roman" w:cstheme="minorHAnsi"/>
          <w:sz w:val="22"/>
          <w:szCs w:val="22"/>
        </w:rPr>
        <w:t>purposes.</w:t>
      </w:r>
    </w:p>
    <w:p w14:paraId="4DC030D2" w14:textId="01992735" w:rsidR="00400701" w:rsidRDefault="005E6EBF" w:rsidP="00400701">
      <w:pPr>
        <w:rPr>
          <w:rFonts w:eastAsia="Times New Roman" w:cstheme="minorHAnsi"/>
          <w:sz w:val="22"/>
          <w:szCs w:val="22"/>
        </w:rPr>
      </w:pPr>
      <w:r>
        <w:rPr>
          <w:rFonts w:eastAsia="Times New Roman" w:cstheme="minorHAnsi"/>
          <w:sz w:val="22"/>
          <w:szCs w:val="22"/>
        </w:rPr>
        <w:t>The At-Large Advisory Committee</w:t>
      </w:r>
      <w:r w:rsidR="00511492">
        <w:rPr>
          <w:rFonts w:eastAsia="Times New Roman" w:cstheme="minorHAnsi"/>
          <w:sz w:val="22"/>
          <w:szCs w:val="22"/>
        </w:rPr>
        <w:t xml:space="preserve"> </w:t>
      </w:r>
      <w:r>
        <w:rPr>
          <w:rFonts w:eastAsia="Times New Roman" w:cstheme="minorHAnsi"/>
          <w:sz w:val="22"/>
          <w:szCs w:val="22"/>
        </w:rPr>
        <w:t>noted the following concerns</w:t>
      </w:r>
      <w:r w:rsidR="00400701">
        <w:rPr>
          <w:rFonts w:eastAsia="Times New Roman" w:cstheme="minorHAnsi"/>
          <w:sz w:val="22"/>
          <w:szCs w:val="22"/>
        </w:rPr>
        <w:t xml:space="preserve"> that were not adequately addressed by the EPDP Team: </w:t>
      </w:r>
    </w:p>
    <w:p w14:paraId="2B0BC86E" w14:textId="77777777" w:rsidR="00400701" w:rsidRDefault="00400701" w:rsidP="000B63A7">
      <w:pPr>
        <w:pStyle w:val="ListParagraph"/>
        <w:numPr>
          <w:ilvl w:val="0"/>
          <w:numId w:val="27"/>
        </w:numPr>
        <w:rPr>
          <w:rFonts w:eastAsia="Times New Roman" w:cstheme="minorHAnsi"/>
          <w:sz w:val="22"/>
          <w:szCs w:val="22"/>
        </w:rPr>
      </w:pPr>
      <w:r w:rsidRPr="000B63A7">
        <w:rPr>
          <w:rFonts w:eastAsia="Times New Roman" w:cstheme="minorHAnsi"/>
          <w:sz w:val="22"/>
          <w:szCs w:val="22"/>
        </w:rPr>
        <w:t xml:space="preserve">Maximizing access to RDDS information for those involved with cybersecurity and consumer protection; </w:t>
      </w:r>
    </w:p>
    <w:p w14:paraId="022F0321" w14:textId="77777777" w:rsidR="00400701" w:rsidRDefault="00400701" w:rsidP="000B63A7">
      <w:pPr>
        <w:pStyle w:val="ListParagraph"/>
        <w:numPr>
          <w:ilvl w:val="0"/>
          <w:numId w:val="27"/>
        </w:numPr>
        <w:rPr>
          <w:rFonts w:eastAsia="Times New Roman" w:cstheme="minorHAnsi"/>
          <w:sz w:val="22"/>
          <w:szCs w:val="22"/>
        </w:rPr>
      </w:pPr>
      <w:r w:rsidRPr="000B63A7">
        <w:rPr>
          <w:rFonts w:eastAsia="Times New Roman" w:cstheme="minorHAnsi"/>
          <w:sz w:val="22"/>
          <w:szCs w:val="22"/>
        </w:rPr>
        <w:t xml:space="preserve">Maximizing stability and resiliency of a trustworthy DNS; </w:t>
      </w:r>
    </w:p>
    <w:p w14:paraId="41C78E99" w14:textId="77777777" w:rsidR="00400701" w:rsidRDefault="00400701" w:rsidP="000B63A7">
      <w:pPr>
        <w:pStyle w:val="ListParagraph"/>
        <w:numPr>
          <w:ilvl w:val="0"/>
          <w:numId w:val="27"/>
        </w:numPr>
        <w:rPr>
          <w:rFonts w:eastAsia="Times New Roman" w:cstheme="minorHAnsi"/>
          <w:sz w:val="22"/>
          <w:szCs w:val="22"/>
        </w:rPr>
      </w:pPr>
      <w:r w:rsidRPr="000B63A7">
        <w:rPr>
          <w:rFonts w:eastAsia="Times New Roman" w:cstheme="minorHAnsi"/>
          <w:sz w:val="22"/>
          <w:szCs w:val="22"/>
        </w:rPr>
        <w:t xml:space="preserve">Protecting and supporting individual Internet users; and </w:t>
      </w:r>
    </w:p>
    <w:p w14:paraId="1FC6CAA7" w14:textId="2D7E7BE8" w:rsidR="00400701" w:rsidRPr="000B63A7" w:rsidRDefault="00400701" w:rsidP="000B63A7">
      <w:pPr>
        <w:pStyle w:val="ListParagraph"/>
        <w:numPr>
          <w:ilvl w:val="0"/>
          <w:numId w:val="27"/>
        </w:numPr>
        <w:rPr>
          <w:rFonts w:eastAsia="Times New Roman" w:cstheme="minorHAnsi"/>
          <w:sz w:val="22"/>
          <w:szCs w:val="22"/>
        </w:rPr>
      </w:pPr>
      <w:r w:rsidRPr="000B63A7">
        <w:rPr>
          <w:rFonts w:eastAsia="Times New Roman" w:cstheme="minorHAnsi"/>
          <w:sz w:val="22"/>
          <w:szCs w:val="22"/>
        </w:rPr>
        <w:t>Protecting Registrants</w:t>
      </w:r>
      <w:r>
        <w:rPr>
          <w:rFonts w:eastAsia="Times New Roman" w:cstheme="minorHAnsi"/>
          <w:sz w:val="22"/>
          <w:szCs w:val="22"/>
        </w:rPr>
        <w:t>.</w:t>
      </w:r>
      <w:r w:rsidRPr="000B63A7">
        <w:rPr>
          <w:rFonts w:eastAsia="Times New Roman" w:cstheme="minorHAnsi"/>
          <w:sz w:val="22"/>
          <w:szCs w:val="22"/>
        </w:rPr>
        <w:t xml:space="preserve"> </w:t>
      </w:r>
    </w:p>
    <w:p w14:paraId="0D919DA7" w14:textId="768D2569" w:rsidR="00B14697" w:rsidRDefault="00400701" w:rsidP="00400701">
      <w:pPr>
        <w:spacing w:before="100" w:beforeAutospacing="1" w:after="100" w:afterAutospacing="1"/>
        <w:rPr>
          <w:rFonts w:eastAsia="Times New Roman" w:cstheme="minorHAnsi"/>
          <w:sz w:val="22"/>
          <w:szCs w:val="22"/>
        </w:rPr>
      </w:pPr>
      <w:r>
        <w:rPr>
          <w:rFonts w:eastAsia="Times New Roman" w:cstheme="minorHAnsi"/>
          <w:sz w:val="22"/>
          <w:szCs w:val="22"/>
        </w:rPr>
        <w:t xml:space="preserve">The Non-Commercial Stakeholder Group also noted concerns with Purpose 2, noting that disclosure </w:t>
      </w:r>
      <w:r w:rsidRPr="00400701">
        <w:rPr>
          <w:rFonts w:eastAsia="Times New Roman" w:cstheme="minorHAnsi"/>
          <w:sz w:val="22"/>
          <w:szCs w:val="22"/>
        </w:rPr>
        <w:t>to third parties is not a valid ICANN purpose for processing domain name registrants’ data</w:t>
      </w:r>
      <w:r>
        <w:rPr>
          <w:rFonts w:eastAsia="Times New Roman" w:cstheme="minorHAnsi"/>
          <w:sz w:val="22"/>
          <w:szCs w:val="22"/>
        </w:rPr>
        <w:t xml:space="preserve"> and could ultimately be overruled by the law. The Non-Commercial Stakeholder Group also noted concerns with Purpose 7, as it could result </w:t>
      </w:r>
      <w:r w:rsidR="002A377E">
        <w:rPr>
          <w:rFonts w:eastAsia="Times New Roman" w:cstheme="minorHAnsi"/>
          <w:sz w:val="22"/>
          <w:szCs w:val="22"/>
        </w:rPr>
        <w:t xml:space="preserve">in an </w:t>
      </w:r>
      <w:r w:rsidRPr="00400701">
        <w:rPr>
          <w:rFonts w:eastAsia="Times New Roman" w:cstheme="minorHAnsi"/>
          <w:sz w:val="22"/>
          <w:szCs w:val="22"/>
        </w:rPr>
        <w:t xml:space="preserve">increase </w:t>
      </w:r>
      <w:r w:rsidR="002A377E">
        <w:rPr>
          <w:rFonts w:eastAsia="Times New Roman" w:cstheme="minorHAnsi"/>
          <w:sz w:val="22"/>
          <w:szCs w:val="22"/>
        </w:rPr>
        <w:t xml:space="preserve">to </w:t>
      </w:r>
      <w:r w:rsidRPr="00400701">
        <w:rPr>
          <w:rFonts w:eastAsia="Times New Roman" w:cstheme="minorHAnsi"/>
          <w:sz w:val="22"/>
          <w:szCs w:val="22"/>
        </w:rPr>
        <w:t>the</w:t>
      </w:r>
      <w:r>
        <w:rPr>
          <w:rFonts w:eastAsia="Times New Roman" w:cstheme="minorHAnsi"/>
          <w:sz w:val="22"/>
          <w:szCs w:val="22"/>
        </w:rPr>
        <w:t xml:space="preserve"> </w:t>
      </w:r>
      <w:r w:rsidRPr="00400701">
        <w:rPr>
          <w:rFonts w:eastAsia="Times New Roman" w:cstheme="minorHAnsi"/>
          <w:sz w:val="22"/>
          <w:szCs w:val="22"/>
        </w:rPr>
        <w:t>number of data registrati</w:t>
      </w:r>
      <w:r>
        <w:rPr>
          <w:rFonts w:eastAsia="Times New Roman" w:cstheme="minorHAnsi"/>
          <w:sz w:val="22"/>
          <w:szCs w:val="22"/>
        </w:rPr>
        <w:t>on elements in the RDDS or WHOIS. The Non-Commercial Stakeholder Group also notes that rules with respect to RDDS should be universally applied; therefore, Recommendation 17, which permits but does not require registrars to apply ge</w:t>
      </w:r>
      <w:r w:rsidR="00B14697">
        <w:rPr>
          <w:rFonts w:eastAsia="Times New Roman" w:cstheme="minorHAnsi"/>
          <w:sz w:val="22"/>
          <w:szCs w:val="22"/>
        </w:rPr>
        <w:t>ographic differentiation to registered name holders</w:t>
      </w:r>
      <w:r w:rsidR="002A377E">
        <w:rPr>
          <w:rFonts w:eastAsia="Times New Roman" w:cstheme="minorHAnsi"/>
          <w:sz w:val="22"/>
          <w:szCs w:val="22"/>
        </w:rPr>
        <w:t>,</w:t>
      </w:r>
      <w:r w:rsidR="00B14697">
        <w:rPr>
          <w:rFonts w:eastAsia="Times New Roman" w:cstheme="minorHAnsi"/>
          <w:sz w:val="22"/>
          <w:szCs w:val="22"/>
        </w:rPr>
        <w:t xml:space="preserve"> does not align with a uniform, global Internet.</w:t>
      </w:r>
    </w:p>
    <w:p w14:paraId="1FE12A47" w14:textId="5515728E" w:rsidR="00373F5C" w:rsidRDefault="00373F5C" w:rsidP="00400701">
      <w:pPr>
        <w:spacing w:before="100" w:beforeAutospacing="1" w:after="100" w:afterAutospacing="1"/>
        <w:rPr>
          <w:rFonts w:eastAsia="Times New Roman" w:cstheme="minorHAnsi"/>
          <w:sz w:val="22"/>
          <w:szCs w:val="22"/>
        </w:rPr>
      </w:pPr>
      <w:r>
        <w:rPr>
          <w:rFonts w:eastAsia="Times New Roman" w:cstheme="minorHAnsi"/>
          <w:sz w:val="22"/>
          <w:szCs w:val="22"/>
        </w:rPr>
        <w:t>The Internet Service Providers and Connectivity Providers Constituency noted concerns with consent being given in a compliant fashion and noted the current language in the language Final Report may not address consent in a GDPR-compliant manner.</w:t>
      </w:r>
    </w:p>
    <w:p w14:paraId="297C037E" w14:textId="03D93137" w:rsidR="00373F5C" w:rsidRDefault="00373F5C" w:rsidP="00400701">
      <w:pPr>
        <w:spacing w:before="100" w:beforeAutospacing="1" w:after="100" w:afterAutospacing="1"/>
        <w:rPr>
          <w:rFonts w:eastAsia="Times New Roman" w:cstheme="minorHAnsi"/>
          <w:sz w:val="22"/>
          <w:szCs w:val="22"/>
        </w:rPr>
      </w:pPr>
      <w:r>
        <w:rPr>
          <w:rFonts w:eastAsia="Times New Roman" w:cstheme="minorHAnsi"/>
          <w:sz w:val="22"/>
          <w:szCs w:val="22"/>
        </w:rPr>
        <w:t xml:space="preserve">The Registries Stakeholder Group noted concerns with the workbooks in Annex D being incorporated by reference into the Final Report. It also noted concerns with Recommendation 27, noting the language does not reflect the consensus of the EPDP Team, and </w:t>
      </w:r>
      <w:r w:rsidR="00D973BA">
        <w:rPr>
          <w:rFonts w:eastAsia="Times New Roman" w:cstheme="minorHAnsi"/>
          <w:sz w:val="22"/>
          <w:szCs w:val="22"/>
        </w:rPr>
        <w:t>additionally noted</w:t>
      </w:r>
      <w:r>
        <w:rPr>
          <w:rFonts w:eastAsia="Times New Roman" w:cstheme="minorHAnsi"/>
          <w:sz w:val="22"/>
          <w:szCs w:val="22"/>
        </w:rPr>
        <w:t xml:space="preserve"> concerns with Recommendation 2, noting it is out of scope for this EPDP.</w:t>
      </w:r>
    </w:p>
    <w:p w14:paraId="32D88EA6" w14:textId="7645BA17" w:rsidR="00373F5C" w:rsidRDefault="00373F5C" w:rsidP="00373F5C">
      <w:pPr>
        <w:spacing w:before="100" w:beforeAutospacing="1" w:after="100" w:afterAutospacing="1"/>
        <w:rPr>
          <w:rFonts w:eastAsia="Times New Roman" w:cstheme="minorHAnsi"/>
          <w:sz w:val="22"/>
          <w:szCs w:val="22"/>
        </w:rPr>
      </w:pPr>
      <w:r>
        <w:rPr>
          <w:rFonts w:eastAsia="Times New Roman" w:cstheme="minorHAnsi"/>
          <w:sz w:val="22"/>
          <w:szCs w:val="22"/>
        </w:rPr>
        <w:t xml:space="preserve">The Governmental Advisory Committed noted concerns that the Final Report does </w:t>
      </w:r>
      <w:r w:rsidR="00D973BA">
        <w:rPr>
          <w:rFonts w:eastAsia="Times New Roman" w:cstheme="minorHAnsi"/>
          <w:sz w:val="22"/>
          <w:szCs w:val="22"/>
        </w:rPr>
        <w:t>not s</w:t>
      </w:r>
      <w:r>
        <w:rPr>
          <w:rFonts w:eastAsia="Times New Roman" w:cstheme="minorHAnsi"/>
          <w:sz w:val="22"/>
          <w:szCs w:val="22"/>
        </w:rPr>
        <w:t>ufficiently recognize the b</w:t>
      </w:r>
      <w:r w:rsidRPr="00373F5C">
        <w:rPr>
          <w:rFonts w:eastAsia="Times New Roman" w:cstheme="minorHAnsi"/>
          <w:sz w:val="22"/>
          <w:szCs w:val="22"/>
        </w:rPr>
        <w:t>enefits of the</w:t>
      </w:r>
      <w:r>
        <w:rPr>
          <w:rFonts w:eastAsia="Times New Roman" w:cstheme="minorHAnsi"/>
          <w:sz w:val="22"/>
          <w:szCs w:val="22"/>
        </w:rPr>
        <w:t xml:space="preserve"> WHOIS</w:t>
      </w:r>
      <w:r w:rsidRPr="00373F5C">
        <w:rPr>
          <w:rFonts w:eastAsia="Times New Roman" w:cstheme="minorHAnsi"/>
          <w:sz w:val="22"/>
          <w:szCs w:val="22"/>
        </w:rPr>
        <w:t xml:space="preserve"> database</w:t>
      </w:r>
      <w:r>
        <w:rPr>
          <w:rFonts w:eastAsia="Times New Roman" w:cstheme="minorHAnsi"/>
          <w:sz w:val="22"/>
          <w:szCs w:val="22"/>
        </w:rPr>
        <w:t xml:space="preserve">. </w:t>
      </w:r>
    </w:p>
    <w:p w14:paraId="5D01EFB7" w14:textId="788E3A19" w:rsidR="00B14697" w:rsidRDefault="00B14697" w:rsidP="00400701">
      <w:pPr>
        <w:spacing w:before="100" w:beforeAutospacing="1" w:after="100" w:afterAutospacing="1"/>
        <w:rPr>
          <w:rFonts w:eastAsia="Times New Roman" w:cstheme="minorHAnsi"/>
          <w:sz w:val="22"/>
          <w:szCs w:val="22"/>
        </w:rPr>
      </w:pPr>
      <w:r>
        <w:rPr>
          <w:rFonts w:eastAsia="Times New Roman" w:cstheme="minorHAnsi"/>
          <w:sz w:val="22"/>
          <w:szCs w:val="22"/>
        </w:rPr>
        <w:lastRenderedPageBreak/>
        <w:t xml:space="preserve">The implementation of these recommendations will result in changes to registry and registrar systems, </w:t>
      </w:r>
      <w:r w:rsidR="002A377E">
        <w:rPr>
          <w:rFonts w:eastAsia="Times New Roman" w:cstheme="minorHAnsi"/>
          <w:sz w:val="22"/>
          <w:szCs w:val="22"/>
        </w:rPr>
        <w:t xml:space="preserve">and accordingly, </w:t>
      </w:r>
      <w:r>
        <w:rPr>
          <w:rFonts w:eastAsia="Times New Roman" w:cstheme="minorHAnsi"/>
          <w:sz w:val="22"/>
          <w:szCs w:val="22"/>
        </w:rPr>
        <w:t>the</w:t>
      </w:r>
      <w:r w:rsidR="009F53AB">
        <w:rPr>
          <w:rFonts w:eastAsia="Times New Roman" w:cstheme="minorHAnsi"/>
          <w:sz w:val="22"/>
          <w:szCs w:val="22"/>
        </w:rPr>
        <w:t xml:space="preserve"> costs to contracted parties were</w:t>
      </w:r>
      <w:r>
        <w:rPr>
          <w:rFonts w:eastAsia="Times New Roman" w:cstheme="minorHAnsi"/>
          <w:sz w:val="22"/>
          <w:szCs w:val="22"/>
        </w:rPr>
        <w:t xml:space="preserve"> discussed by the EPDP Team during the drafting of the recommendations.</w:t>
      </w:r>
    </w:p>
    <w:p w14:paraId="3D051743" w14:textId="26171002" w:rsidR="00B14697" w:rsidRDefault="00B14697" w:rsidP="005E6EBF">
      <w:pPr>
        <w:spacing w:before="100" w:beforeAutospacing="1" w:after="100" w:afterAutospacing="1"/>
        <w:rPr>
          <w:rFonts w:eastAsia="Times New Roman" w:cstheme="minorHAnsi"/>
          <w:sz w:val="22"/>
          <w:szCs w:val="22"/>
        </w:rPr>
      </w:pPr>
      <w:r>
        <w:rPr>
          <w:rFonts w:eastAsia="Times New Roman" w:cstheme="minorHAnsi"/>
          <w:sz w:val="22"/>
          <w:szCs w:val="22"/>
        </w:rPr>
        <w:t>The above summary represents some noted points of impact among the affected Consti</w:t>
      </w:r>
      <w:r w:rsidR="004028F7">
        <w:rPr>
          <w:rFonts w:eastAsia="Times New Roman" w:cstheme="minorHAnsi"/>
          <w:sz w:val="22"/>
          <w:szCs w:val="22"/>
        </w:rPr>
        <w:t xml:space="preserve">tuencies and Stakeholder Groups. Please refer to the full statements in Annex G of the </w:t>
      </w:r>
      <w:hyperlink r:id="rId14" w:history="1">
        <w:r w:rsidR="004028F7" w:rsidRPr="004028F7">
          <w:rPr>
            <w:rStyle w:val="Hyperlink"/>
            <w:rFonts w:eastAsia="Times New Roman" w:cstheme="minorHAnsi"/>
            <w:sz w:val="22"/>
            <w:szCs w:val="22"/>
          </w:rPr>
          <w:t>Final Report</w:t>
        </w:r>
      </w:hyperlink>
      <w:r w:rsidR="004028F7">
        <w:rPr>
          <w:rFonts w:eastAsia="Times New Roman" w:cstheme="minorHAnsi"/>
          <w:sz w:val="22"/>
          <w:szCs w:val="22"/>
        </w:rPr>
        <w:t xml:space="preserve"> for further information.</w:t>
      </w:r>
    </w:p>
    <w:p w14:paraId="2B0ADF4E" w14:textId="77777777" w:rsidR="008E7A62" w:rsidRDefault="002A5934" w:rsidP="008E7A62">
      <w:pPr>
        <w:spacing w:before="100" w:beforeAutospacing="1" w:after="100" w:afterAutospacing="1"/>
        <w:rPr>
          <w:rFonts w:eastAsia="Times New Roman" w:cstheme="minorHAnsi"/>
          <w:b/>
          <w:sz w:val="22"/>
          <w:szCs w:val="22"/>
        </w:rPr>
      </w:pPr>
      <w:r w:rsidRPr="002A5934">
        <w:rPr>
          <w:rFonts w:eastAsia="Times New Roman" w:cstheme="minorHAnsi"/>
          <w:b/>
          <w:sz w:val="22"/>
          <w:szCs w:val="22"/>
        </w:rPr>
        <w:t xml:space="preserve">4. An analysis of the period of time that would likely be necessary to implement the policy. </w:t>
      </w:r>
    </w:p>
    <w:p w14:paraId="4FD70F75" w14:textId="4D94B684" w:rsidR="000F36E6" w:rsidRPr="00A00F5F" w:rsidRDefault="000F36E6" w:rsidP="00A00F5F">
      <w:pPr>
        <w:spacing w:before="100" w:beforeAutospacing="1" w:after="100" w:afterAutospacing="1"/>
        <w:rPr>
          <w:rFonts w:eastAsia="Times New Roman" w:cstheme="minorHAnsi"/>
          <w:b/>
          <w:sz w:val="22"/>
          <w:szCs w:val="22"/>
        </w:rPr>
      </w:pPr>
      <w:r w:rsidRPr="007316CE">
        <w:rPr>
          <w:rFonts w:eastAsia="Times New Roman" w:cstheme="minorHAnsi"/>
          <w:sz w:val="22"/>
          <w:szCs w:val="22"/>
        </w:rPr>
        <w:t>Recognizing that the Temp</w:t>
      </w:r>
      <w:r w:rsidR="005A4645">
        <w:rPr>
          <w:rFonts w:eastAsia="Times New Roman" w:cstheme="minorHAnsi"/>
          <w:sz w:val="22"/>
          <w:szCs w:val="22"/>
        </w:rPr>
        <w:t>orary</w:t>
      </w:r>
      <w:r w:rsidRPr="007316CE">
        <w:rPr>
          <w:rFonts w:eastAsia="Times New Roman" w:cstheme="minorHAnsi"/>
          <w:sz w:val="22"/>
          <w:szCs w:val="22"/>
        </w:rPr>
        <w:t xml:space="preserve"> </w:t>
      </w:r>
      <w:r w:rsidR="005E6EBF" w:rsidRPr="007316CE">
        <w:rPr>
          <w:rFonts w:eastAsia="Times New Roman" w:cstheme="minorHAnsi"/>
          <w:sz w:val="22"/>
          <w:szCs w:val="22"/>
        </w:rPr>
        <w:t>Spec</w:t>
      </w:r>
      <w:r w:rsidR="005E6EBF">
        <w:rPr>
          <w:rFonts w:eastAsia="Times New Roman" w:cstheme="minorHAnsi"/>
          <w:sz w:val="22"/>
          <w:szCs w:val="22"/>
        </w:rPr>
        <w:t>ification</w:t>
      </w:r>
      <w:r w:rsidRPr="007316CE">
        <w:rPr>
          <w:rFonts w:eastAsia="Times New Roman" w:cstheme="minorHAnsi"/>
          <w:sz w:val="22"/>
          <w:szCs w:val="22"/>
        </w:rPr>
        <w:t xml:space="preserve"> expires on 20 May 2019, there is a need for a vehicle to implement interim requirements recommended by the EPDP Team to avoid a gap. </w:t>
      </w:r>
      <w:r w:rsidR="000679CE">
        <w:rPr>
          <w:rFonts w:eastAsia="Times New Roman" w:cstheme="minorHAnsi"/>
          <w:sz w:val="22"/>
          <w:szCs w:val="22"/>
        </w:rPr>
        <w:t xml:space="preserve">In Recommendation 28, </w:t>
      </w:r>
      <w:r w:rsidR="009863C3">
        <w:rPr>
          <w:rFonts w:eastAsia="Times New Roman" w:cstheme="minorHAnsi"/>
          <w:sz w:val="22"/>
          <w:szCs w:val="22"/>
        </w:rPr>
        <w:t>“</w:t>
      </w:r>
      <w:r w:rsidR="00D973BA">
        <w:rPr>
          <w:rFonts w:eastAsia="Times New Roman" w:cstheme="minorHAnsi"/>
          <w:sz w:val="22"/>
          <w:szCs w:val="22"/>
        </w:rPr>
        <w:t>[t]</w:t>
      </w:r>
      <w:r w:rsidR="009863C3" w:rsidRPr="009863C3">
        <w:rPr>
          <w:rFonts w:eastAsia="Times New Roman" w:cstheme="minorHAnsi"/>
          <w:sz w:val="22"/>
          <w:szCs w:val="22"/>
        </w:rPr>
        <w:t>he EPDP Team</w:t>
      </w:r>
      <w:r w:rsidR="009863C3">
        <w:rPr>
          <w:rFonts w:eastAsia="Times New Roman" w:cstheme="minorHAnsi"/>
          <w:sz w:val="22"/>
          <w:szCs w:val="22"/>
        </w:rPr>
        <w:t xml:space="preserve"> </w:t>
      </w:r>
      <w:r w:rsidR="009863C3" w:rsidRPr="009863C3">
        <w:rPr>
          <w:rFonts w:eastAsia="Times New Roman" w:cstheme="minorHAnsi"/>
          <w:sz w:val="22"/>
          <w:szCs w:val="22"/>
        </w:rPr>
        <w:t>recommends that until February 29, 2020, registries and registrars are required EITHER to</w:t>
      </w:r>
      <w:r w:rsidR="009863C3">
        <w:rPr>
          <w:rFonts w:eastAsia="Times New Roman" w:cstheme="minorHAnsi"/>
          <w:sz w:val="22"/>
          <w:szCs w:val="22"/>
        </w:rPr>
        <w:t xml:space="preserve"> </w:t>
      </w:r>
      <w:r w:rsidR="009863C3" w:rsidRPr="009863C3">
        <w:rPr>
          <w:rFonts w:eastAsia="Times New Roman" w:cstheme="minorHAnsi"/>
          <w:sz w:val="22"/>
          <w:szCs w:val="22"/>
        </w:rPr>
        <w:t>comply with this gTLD Registration Data Policy OR continue to implement measures</w:t>
      </w:r>
      <w:r w:rsidR="00A00F5F">
        <w:rPr>
          <w:rFonts w:eastAsia="Times New Roman" w:cstheme="minorHAnsi"/>
          <w:b/>
          <w:sz w:val="22"/>
          <w:szCs w:val="22"/>
        </w:rPr>
        <w:t xml:space="preserve"> </w:t>
      </w:r>
      <w:r w:rsidR="009863C3" w:rsidRPr="009863C3">
        <w:rPr>
          <w:rFonts w:eastAsia="Times New Roman" w:cstheme="minorHAnsi"/>
          <w:sz w:val="22"/>
          <w:szCs w:val="22"/>
        </w:rPr>
        <w:t xml:space="preserve">consistent with the Temporary Specification (as adopted by the ICANN Board on </w:t>
      </w:r>
      <w:proofErr w:type="gramStart"/>
      <w:r w:rsidR="009863C3" w:rsidRPr="009863C3">
        <w:rPr>
          <w:rFonts w:eastAsia="Times New Roman" w:cstheme="minorHAnsi"/>
          <w:sz w:val="22"/>
          <w:szCs w:val="22"/>
        </w:rPr>
        <w:t>17 May</w:t>
      </w:r>
      <w:r w:rsidR="009863C3">
        <w:rPr>
          <w:rFonts w:eastAsia="Times New Roman" w:cstheme="minorHAnsi"/>
          <w:sz w:val="22"/>
          <w:szCs w:val="22"/>
        </w:rPr>
        <w:t xml:space="preserve"> </w:t>
      </w:r>
      <w:r w:rsidR="009863C3" w:rsidRPr="009863C3">
        <w:rPr>
          <w:rFonts w:eastAsia="Times New Roman" w:cstheme="minorHAnsi"/>
          <w:sz w:val="22"/>
          <w:szCs w:val="22"/>
        </w:rPr>
        <w:t>201</w:t>
      </w:r>
      <w:r w:rsidR="009863C3">
        <w:rPr>
          <w:rFonts w:eastAsia="Times New Roman" w:cstheme="minorHAnsi"/>
          <w:sz w:val="22"/>
          <w:szCs w:val="22"/>
        </w:rPr>
        <w:t>8, and</w:t>
      </w:r>
      <w:proofErr w:type="gramEnd"/>
      <w:r w:rsidR="009863C3">
        <w:rPr>
          <w:rFonts w:eastAsia="Times New Roman" w:cstheme="minorHAnsi"/>
          <w:sz w:val="22"/>
          <w:szCs w:val="22"/>
        </w:rPr>
        <w:t xml:space="preserve"> expired on 25 May 2019).”</w:t>
      </w:r>
      <w:r w:rsidR="000679CE">
        <w:rPr>
          <w:rFonts w:eastAsia="Times New Roman" w:cstheme="minorHAnsi"/>
          <w:sz w:val="22"/>
          <w:szCs w:val="22"/>
        </w:rPr>
        <w:t xml:space="preserve"> </w:t>
      </w:r>
    </w:p>
    <w:p w14:paraId="64FE95C9" w14:textId="5D2AC509" w:rsidR="007316CE" w:rsidRPr="007316CE" w:rsidRDefault="000F36E6" w:rsidP="007316CE">
      <w:pPr>
        <w:rPr>
          <w:rFonts w:eastAsia="Times New Roman" w:cstheme="minorHAnsi"/>
          <w:sz w:val="22"/>
          <w:szCs w:val="22"/>
        </w:rPr>
      </w:pPr>
      <w:r w:rsidRPr="007316CE">
        <w:rPr>
          <w:rFonts w:eastAsia="Times New Roman" w:cstheme="minorHAnsi"/>
          <w:sz w:val="22"/>
          <w:szCs w:val="22"/>
        </w:rPr>
        <w:t>The other timeline consideration is the effective date of 29 Feb 2020, which was identified in Recommendation 28 of the Final Report.  ICANN org must assess in detail, in consultation with the Implementation Review Team, how to meet this deadline.</w:t>
      </w:r>
      <w:r w:rsidR="005A4645">
        <w:rPr>
          <w:rFonts w:eastAsia="Times New Roman" w:cstheme="minorHAnsi"/>
          <w:sz w:val="22"/>
          <w:szCs w:val="22"/>
        </w:rPr>
        <w:t xml:space="preserve"> Initial discussions already took place at ICANN64.</w:t>
      </w:r>
      <w:r w:rsidRPr="007316CE">
        <w:rPr>
          <w:rFonts w:eastAsia="Times New Roman" w:cstheme="minorHAnsi"/>
          <w:sz w:val="22"/>
          <w:szCs w:val="22"/>
        </w:rPr>
        <w:t xml:space="preserve"> ICANN org has noted the target of 29 February 2020 in its initial implementation planning. The implementation may require a phased approach to meet that deadline.</w:t>
      </w:r>
    </w:p>
    <w:p w14:paraId="28DA1660" w14:textId="77777777" w:rsidR="002A5934" w:rsidRPr="002A5934" w:rsidRDefault="002A5934" w:rsidP="002A5934">
      <w:pPr>
        <w:spacing w:before="100" w:beforeAutospacing="1" w:after="100" w:afterAutospacing="1"/>
        <w:rPr>
          <w:rFonts w:eastAsia="Times New Roman" w:cstheme="minorHAnsi"/>
          <w:b/>
          <w:sz w:val="22"/>
          <w:szCs w:val="22"/>
        </w:rPr>
      </w:pPr>
      <w:r w:rsidRPr="002A5934">
        <w:rPr>
          <w:rFonts w:eastAsia="Times New Roman" w:cstheme="minorHAnsi"/>
          <w:b/>
          <w:sz w:val="22"/>
          <w:szCs w:val="22"/>
        </w:rPr>
        <w:t>5. The advice of any outside advisors relied upon, which should be accompanied by a detailed statement of the advisor’s (</w:t>
      </w:r>
      <w:proofErr w:type="spellStart"/>
      <w:r w:rsidRPr="002A5934">
        <w:rPr>
          <w:rFonts w:eastAsia="Times New Roman" w:cstheme="minorHAnsi"/>
          <w:b/>
          <w:sz w:val="22"/>
          <w:szCs w:val="22"/>
        </w:rPr>
        <w:t>i</w:t>
      </w:r>
      <w:proofErr w:type="spellEnd"/>
      <w:r w:rsidRPr="002A5934">
        <w:rPr>
          <w:rFonts w:eastAsia="Times New Roman" w:cstheme="minorHAnsi"/>
          <w:b/>
          <w:sz w:val="22"/>
          <w:szCs w:val="22"/>
        </w:rPr>
        <w:t xml:space="preserve">) qualifications and relevant experience; and (ii) potential conflicts of interest. </w:t>
      </w:r>
    </w:p>
    <w:p w14:paraId="51991EFD" w14:textId="77777777" w:rsidR="003D65F4" w:rsidRPr="00D81638" w:rsidRDefault="00B82CCB" w:rsidP="002A5934">
      <w:pPr>
        <w:spacing w:before="100" w:beforeAutospacing="1" w:after="100" w:afterAutospacing="1"/>
        <w:rPr>
          <w:rFonts w:eastAsia="Times New Roman" w:cstheme="minorHAnsi"/>
          <w:sz w:val="22"/>
          <w:szCs w:val="22"/>
        </w:rPr>
      </w:pPr>
      <w:r w:rsidRPr="00D81638">
        <w:rPr>
          <w:rFonts w:eastAsia="Times New Roman" w:cstheme="minorHAnsi"/>
          <w:sz w:val="22"/>
          <w:szCs w:val="22"/>
        </w:rPr>
        <w:t xml:space="preserve">During the course of its work, the EPDP </w:t>
      </w:r>
      <w:r w:rsidR="003D65F4" w:rsidRPr="00D81638">
        <w:rPr>
          <w:rFonts w:eastAsia="Times New Roman" w:cstheme="minorHAnsi"/>
          <w:sz w:val="22"/>
          <w:szCs w:val="22"/>
        </w:rPr>
        <w:t>Team recognized some of the issues under discussion required the expertise of legal counsel. A sub-group of the EPDP Team, the Legal Committee, worked together to identify the preferred qualifications and experience the Team was seeking. ICANN Org, in following its standard procedure which includes a conflict of interest assessment, identified Ruth Boardman of Bird &amp; Bird as the outside legal counsel</w:t>
      </w:r>
      <w:r w:rsidR="000E412C">
        <w:rPr>
          <w:rFonts w:eastAsia="Times New Roman" w:cstheme="minorHAnsi"/>
          <w:sz w:val="22"/>
          <w:szCs w:val="22"/>
        </w:rPr>
        <w:t>or</w:t>
      </w:r>
      <w:r w:rsidR="003D65F4" w:rsidRPr="00D81638">
        <w:rPr>
          <w:rFonts w:eastAsia="Times New Roman" w:cstheme="minorHAnsi"/>
          <w:sz w:val="22"/>
          <w:szCs w:val="22"/>
        </w:rPr>
        <w:t xml:space="preserve"> dedicated to this effort. </w:t>
      </w:r>
      <w:r w:rsidR="00D81638" w:rsidRPr="00D81638">
        <w:rPr>
          <w:rFonts w:eastAsia="Times New Roman" w:cstheme="minorHAnsi"/>
          <w:sz w:val="22"/>
          <w:szCs w:val="22"/>
        </w:rPr>
        <w:t>Ruth Boardman jointly heads the International Privacy and Data Protection Group of Bird &amp; Bird.</w:t>
      </w:r>
    </w:p>
    <w:p w14:paraId="7A46C000" w14:textId="7AA01FB8" w:rsidR="00D81638" w:rsidRPr="00D81638" w:rsidRDefault="00D81638" w:rsidP="002A5934">
      <w:pPr>
        <w:spacing w:before="100" w:beforeAutospacing="1" w:after="100" w:afterAutospacing="1"/>
        <w:rPr>
          <w:rFonts w:eastAsia="Times New Roman" w:cstheme="minorHAnsi"/>
          <w:sz w:val="22"/>
          <w:szCs w:val="22"/>
        </w:rPr>
      </w:pPr>
      <w:r w:rsidRPr="00D81638">
        <w:rPr>
          <w:rFonts w:eastAsia="Times New Roman" w:cstheme="minorHAnsi"/>
          <w:sz w:val="22"/>
          <w:szCs w:val="22"/>
        </w:rPr>
        <w:t xml:space="preserve">The </w:t>
      </w:r>
      <w:hyperlink r:id="rId15" w:history="1">
        <w:r w:rsidRPr="007B34C5">
          <w:rPr>
            <w:rStyle w:val="Hyperlink"/>
            <w:rFonts w:eastAsia="Times New Roman" w:cstheme="minorHAnsi"/>
            <w:sz w:val="22"/>
            <w:szCs w:val="22"/>
          </w:rPr>
          <w:t>full legal memos</w:t>
        </w:r>
      </w:hyperlink>
      <w:r w:rsidRPr="00D81638">
        <w:rPr>
          <w:rFonts w:eastAsia="Times New Roman" w:cstheme="minorHAnsi"/>
          <w:sz w:val="22"/>
          <w:szCs w:val="22"/>
        </w:rPr>
        <w:t xml:space="preserve"> are available for review, but </w:t>
      </w:r>
      <w:r w:rsidR="00445DE5">
        <w:rPr>
          <w:rFonts w:eastAsia="Times New Roman" w:cstheme="minorHAnsi"/>
          <w:sz w:val="22"/>
          <w:szCs w:val="22"/>
        </w:rPr>
        <w:t xml:space="preserve">the topics which received further guidance from legal counsel </w:t>
      </w:r>
      <w:r w:rsidRPr="00D81638">
        <w:rPr>
          <w:rFonts w:eastAsia="Times New Roman" w:cstheme="minorHAnsi"/>
          <w:sz w:val="22"/>
          <w:szCs w:val="22"/>
        </w:rPr>
        <w:t>ha</w:t>
      </w:r>
      <w:r w:rsidR="00445DE5">
        <w:rPr>
          <w:rFonts w:eastAsia="Times New Roman" w:cstheme="minorHAnsi"/>
          <w:sz w:val="22"/>
          <w:szCs w:val="22"/>
        </w:rPr>
        <w:t>ve</w:t>
      </w:r>
      <w:r w:rsidRPr="00D81638">
        <w:rPr>
          <w:rFonts w:eastAsia="Times New Roman" w:cstheme="minorHAnsi"/>
          <w:sz w:val="22"/>
          <w:szCs w:val="22"/>
        </w:rPr>
        <w:t xml:space="preserve"> been provided below:</w:t>
      </w:r>
    </w:p>
    <w:p w14:paraId="19316AEF" w14:textId="7B111734" w:rsidR="00D81638" w:rsidRPr="00D81638" w:rsidRDefault="00445DE5" w:rsidP="00FD79A6">
      <w:pPr>
        <w:pStyle w:val="ListParagraph"/>
        <w:numPr>
          <w:ilvl w:val="0"/>
          <w:numId w:val="12"/>
        </w:numPr>
        <w:spacing w:before="100" w:beforeAutospacing="1" w:after="100" w:afterAutospacing="1"/>
        <w:rPr>
          <w:rFonts w:eastAsia="Times New Roman" w:cstheme="minorHAnsi"/>
          <w:sz w:val="22"/>
          <w:szCs w:val="22"/>
        </w:rPr>
      </w:pPr>
      <w:r>
        <w:rPr>
          <w:rFonts w:eastAsia="Times New Roman" w:cstheme="minorHAnsi"/>
          <w:sz w:val="22"/>
          <w:szCs w:val="22"/>
        </w:rPr>
        <w:t>Applicability of GDPR Art. 6.1.b reference “to which the data subject is party” and “necessary for performance of a contract”.</w:t>
      </w:r>
    </w:p>
    <w:p w14:paraId="7650E048" w14:textId="77777777" w:rsidR="00D81638" w:rsidRPr="00D81638" w:rsidRDefault="00D81638" w:rsidP="00D81638">
      <w:pPr>
        <w:pStyle w:val="ListParagraph"/>
        <w:spacing w:before="100" w:beforeAutospacing="1" w:after="100" w:afterAutospacing="1"/>
        <w:rPr>
          <w:rFonts w:eastAsia="Times New Roman" w:cstheme="minorHAnsi"/>
          <w:sz w:val="22"/>
          <w:szCs w:val="22"/>
        </w:rPr>
      </w:pPr>
    </w:p>
    <w:p w14:paraId="17B91D8C" w14:textId="524B5D34" w:rsidR="00D81638" w:rsidRPr="00D81638" w:rsidRDefault="00445DE5" w:rsidP="00D81638">
      <w:pPr>
        <w:pStyle w:val="ListParagraph"/>
        <w:numPr>
          <w:ilvl w:val="0"/>
          <w:numId w:val="12"/>
        </w:numPr>
        <w:rPr>
          <w:rFonts w:eastAsia="Times New Roman" w:cstheme="minorHAnsi"/>
          <w:sz w:val="22"/>
          <w:szCs w:val="22"/>
        </w:rPr>
      </w:pPr>
      <w:r>
        <w:rPr>
          <w:rFonts w:eastAsia="Times New Roman" w:cstheme="minorHAnsi"/>
          <w:sz w:val="22"/>
          <w:szCs w:val="22"/>
        </w:rPr>
        <w:t>Potential liability of registered name holder’s incorrect self-identification of a natural or legal person, which ultimately results in public display of personal data</w:t>
      </w:r>
    </w:p>
    <w:p w14:paraId="33AF5336" w14:textId="24F94308" w:rsidR="005C1AE2" w:rsidRDefault="005C1AE2" w:rsidP="00D81638">
      <w:pPr>
        <w:ind w:left="720"/>
        <w:rPr>
          <w:rFonts w:eastAsia="Times New Roman" w:cstheme="minorHAnsi"/>
          <w:sz w:val="22"/>
          <w:szCs w:val="22"/>
        </w:rPr>
      </w:pPr>
    </w:p>
    <w:p w14:paraId="098D5BCE" w14:textId="452E40DF" w:rsidR="00445DE5" w:rsidRDefault="00445DE5" w:rsidP="00445DE5">
      <w:pPr>
        <w:pStyle w:val="ListParagraph"/>
        <w:numPr>
          <w:ilvl w:val="0"/>
          <w:numId w:val="12"/>
        </w:numPr>
        <w:rPr>
          <w:rFonts w:eastAsia="Times New Roman" w:cstheme="minorHAnsi"/>
          <w:sz w:val="22"/>
          <w:szCs w:val="22"/>
        </w:rPr>
      </w:pPr>
      <w:r>
        <w:rPr>
          <w:rFonts w:eastAsia="Times New Roman" w:cstheme="minorHAnsi"/>
          <w:sz w:val="22"/>
          <w:szCs w:val="22"/>
        </w:rPr>
        <w:t xml:space="preserve">Meaning of “informing” the data subject with respect to provision of </w:t>
      </w:r>
      <w:r w:rsidRPr="00EC4A52">
        <w:rPr>
          <w:rFonts w:eastAsia="Times New Roman" w:cstheme="minorHAnsi"/>
          <w:sz w:val="22"/>
          <w:szCs w:val="22"/>
        </w:rPr>
        <w:t>separate administrative and technical contact</w:t>
      </w:r>
      <w:r>
        <w:rPr>
          <w:rFonts w:eastAsia="Times New Roman" w:cstheme="minorHAnsi"/>
          <w:sz w:val="22"/>
          <w:szCs w:val="22"/>
        </w:rPr>
        <w:t xml:space="preserve"> </w:t>
      </w:r>
    </w:p>
    <w:p w14:paraId="0CD01176" w14:textId="77777777" w:rsidR="00445DE5" w:rsidRPr="00FD79A6" w:rsidRDefault="00445DE5" w:rsidP="00FD79A6">
      <w:pPr>
        <w:pStyle w:val="ListParagraph"/>
        <w:rPr>
          <w:rFonts w:eastAsia="Times New Roman" w:cstheme="minorHAnsi"/>
          <w:sz w:val="22"/>
          <w:szCs w:val="22"/>
        </w:rPr>
      </w:pPr>
    </w:p>
    <w:p w14:paraId="1A7B71F9" w14:textId="2A1447D3" w:rsidR="00445DE5" w:rsidRPr="00FD79A6" w:rsidRDefault="00445DE5" w:rsidP="00FD79A6">
      <w:pPr>
        <w:pStyle w:val="ListParagraph"/>
        <w:numPr>
          <w:ilvl w:val="0"/>
          <w:numId w:val="12"/>
        </w:numPr>
        <w:rPr>
          <w:rFonts w:eastAsia="Times New Roman" w:cstheme="minorHAnsi"/>
          <w:sz w:val="22"/>
          <w:szCs w:val="22"/>
        </w:rPr>
      </w:pPr>
      <w:r>
        <w:rPr>
          <w:rFonts w:eastAsia="Times New Roman" w:cstheme="minorHAnsi"/>
          <w:sz w:val="22"/>
          <w:szCs w:val="22"/>
        </w:rPr>
        <w:t>Accuracy of data requirements under GDPR</w:t>
      </w:r>
    </w:p>
    <w:p w14:paraId="2CB4F565" w14:textId="77777777" w:rsidR="00440B26" w:rsidRDefault="00440B26" w:rsidP="00440B26">
      <w:pPr>
        <w:widowControl w:val="0"/>
        <w:autoSpaceDE w:val="0"/>
        <w:autoSpaceDN w:val="0"/>
        <w:adjustRightInd w:val="0"/>
        <w:rPr>
          <w:rFonts w:eastAsia="Times New Roman" w:cstheme="minorHAnsi"/>
          <w:sz w:val="22"/>
          <w:szCs w:val="22"/>
        </w:rPr>
      </w:pPr>
    </w:p>
    <w:p w14:paraId="62759887" w14:textId="03EEB2ED" w:rsidR="00710F45" w:rsidRDefault="00440B26" w:rsidP="001948A4">
      <w:pPr>
        <w:pStyle w:val="ListParagraph"/>
        <w:widowControl w:val="0"/>
        <w:numPr>
          <w:ilvl w:val="0"/>
          <w:numId w:val="12"/>
        </w:numPr>
        <w:autoSpaceDE w:val="0"/>
        <w:autoSpaceDN w:val="0"/>
        <w:adjustRightInd w:val="0"/>
        <w:rPr>
          <w:rFonts w:eastAsia="Calibri" w:cstheme="minorHAnsi"/>
          <w:sz w:val="22"/>
          <w:szCs w:val="22"/>
        </w:rPr>
      </w:pPr>
      <w:r w:rsidRPr="00D03F59">
        <w:rPr>
          <w:rFonts w:eastAsia="Calibri" w:cstheme="minorHAnsi"/>
          <w:sz w:val="22"/>
          <w:szCs w:val="22"/>
        </w:rPr>
        <w:t xml:space="preserve">Is the data provided by the Registered Name Holder ("RNH") for the “City” field in the RNH’s address personal data?  </w:t>
      </w:r>
    </w:p>
    <w:p w14:paraId="7752EBFC" w14:textId="5DCDD3B9" w:rsidR="0004491E" w:rsidRDefault="0004491E" w:rsidP="001C34C5">
      <w:pPr>
        <w:widowControl w:val="0"/>
        <w:autoSpaceDE w:val="0"/>
        <w:autoSpaceDN w:val="0"/>
        <w:adjustRightInd w:val="0"/>
        <w:rPr>
          <w:rFonts w:eastAsia="Calibri" w:cstheme="minorHAnsi"/>
          <w:sz w:val="22"/>
          <w:szCs w:val="22"/>
        </w:rPr>
      </w:pPr>
    </w:p>
    <w:p w14:paraId="3C40467C" w14:textId="30985A8C" w:rsidR="004028F7" w:rsidRDefault="004028F7" w:rsidP="001C34C5">
      <w:pPr>
        <w:widowControl w:val="0"/>
        <w:autoSpaceDE w:val="0"/>
        <w:autoSpaceDN w:val="0"/>
        <w:adjustRightInd w:val="0"/>
        <w:rPr>
          <w:rFonts w:eastAsia="Calibri" w:cstheme="minorHAnsi"/>
          <w:sz w:val="22"/>
          <w:szCs w:val="22"/>
        </w:rPr>
      </w:pPr>
      <w:r>
        <w:rPr>
          <w:rFonts w:eastAsia="Calibri" w:cstheme="minorHAnsi"/>
          <w:sz w:val="22"/>
          <w:szCs w:val="22"/>
        </w:rPr>
        <w:t xml:space="preserve">The EPDP Team also reviewed </w:t>
      </w:r>
      <w:r w:rsidR="00060B17">
        <w:rPr>
          <w:rFonts w:eastAsia="Calibri" w:cstheme="minorHAnsi"/>
          <w:sz w:val="22"/>
          <w:szCs w:val="22"/>
        </w:rPr>
        <w:t xml:space="preserve">the </w:t>
      </w:r>
      <w:hyperlink r:id="rId16" w:history="1">
        <w:r w:rsidRPr="004028F7">
          <w:rPr>
            <w:rStyle w:val="Hyperlink"/>
            <w:rFonts w:eastAsia="Calibri" w:cstheme="minorHAnsi"/>
            <w:sz w:val="22"/>
            <w:szCs w:val="22"/>
          </w:rPr>
          <w:t>European Data Protection Board’s (“EDPB”) advice</w:t>
        </w:r>
      </w:hyperlink>
      <w:r>
        <w:rPr>
          <w:rFonts w:eastAsia="Calibri" w:cstheme="minorHAnsi"/>
          <w:sz w:val="22"/>
          <w:szCs w:val="22"/>
        </w:rPr>
        <w:t xml:space="preserve"> on the Temporary Specification in detail. </w:t>
      </w:r>
    </w:p>
    <w:p w14:paraId="36A135D7" w14:textId="619B43E2" w:rsidR="004028F7" w:rsidRDefault="004028F7" w:rsidP="001C34C5">
      <w:pPr>
        <w:widowControl w:val="0"/>
        <w:autoSpaceDE w:val="0"/>
        <w:autoSpaceDN w:val="0"/>
        <w:adjustRightInd w:val="0"/>
        <w:rPr>
          <w:rFonts w:eastAsia="Calibri" w:cstheme="minorHAnsi"/>
          <w:sz w:val="22"/>
          <w:szCs w:val="22"/>
        </w:rPr>
      </w:pPr>
    </w:p>
    <w:p w14:paraId="1C881995" w14:textId="0B31739B" w:rsidR="004028F7" w:rsidRDefault="004028F7" w:rsidP="001C34C5">
      <w:pPr>
        <w:widowControl w:val="0"/>
        <w:autoSpaceDE w:val="0"/>
        <w:autoSpaceDN w:val="0"/>
        <w:adjustRightInd w:val="0"/>
        <w:rPr>
          <w:rFonts w:eastAsia="Calibri" w:cstheme="minorHAnsi"/>
          <w:sz w:val="22"/>
          <w:szCs w:val="22"/>
        </w:rPr>
      </w:pPr>
      <w:r>
        <w:rPr>
          <w:rFonts w:eastAsia="Calibri" w:cstheme="minorHAnsi"/>
          <w:sz w:val="22"/>
          <w:szCs w:val="22"/>
        </w:rPr>
        <w:t xml:space="preserve">Lastly, the following </w:t>
      </w:r>
      <w:hyperlink r:id="rId17" w:history="1">
        <w:r w:rsidRPr="002A799D">
          <w:rPr>
            <w:rStyle w:val="Hyperlink"/>
            <w:rFonts w:eastAsia="Calibri" w:cstheme="minorHAnsi"/>
            <w:sz w:val="22"/>
            <w:szCs w:val="22"/>
          </w:rPr>
          <w:t>list of resources</w:t>
        </w:r>
      </w:hyperlink>
      <w:r>
        <w:rPr>
          <w:rFonts w:eastAsia="Calibri" w:cstheme="minorHAnsi"/>
          <w:sz w:val="22"/>
          <w:szCs w:val="22"/>
        </w:rPr>
        <w:t>, which in</w:t>
      </w:r>
      <w:r w:rsidR="00AC088D">
        <w:rPr>
          <w:rFonts w:eastAsia="Calibri" w:cstheme="minorHAnsi"/>
          <w:sz w:val="22"/>
          <w:szCs w:val="22"/>
        </w:rPr>
        <w:t>cludes previously-received</w:t>
      </w:r>
      <w:r>
        <w:rPr>
          <w:rFonts w:eastAsia="Calibri" w:cstheme="minorHAnsi"/>
          <w:sz w:val="22"/>
          <w:szCs w:val="22"/>
        </w:rPr>
        <w:t xml:space="preserve"> </w:t>
      </w:r>
      <w:r w:rsidR="002A799D">
        <w:rPr>
          <w:rFonts w:eastAsia="Calibri" w:cstheme="minorHAnsi"/>
          <w:sz w:val="22"/>
          <w:szCs w:val="22"/>
        </w:rPr>
        <w:t xml:space="preserve">guidance </w:t>
      </w:r>
      <w:r w:rsidR="00AC088D">
        <w:rPr>
          <w:rFonts w:eastAsia="Calibri" w:cstheme="minorHAnsi"/>
          <w:sz w:val="22"/>
          <w:szCs w:val="22"/>
        </w:rPr>
        <w:t>on RDDS, privacy law, ICANN policies, et. al., was made available for EPDP Team review and reference.</w:t>
      </w:r>
    </w:p>
    <w:p w14:paraId="7A4606FE" w14:textId="77777777" w:rsidR="00AC088D" w:rsidRPr="001C34C5" w:rsidRDefault="00AC088D" w:rsidP="001C34C5">
      <w:pPr>
        <w:widowControl w:val="0"/>
        <w:autoSpaceDE w:val="0"/>
        <w:autoSpaceDN w:val="0"/>
        <w:adjustRightInd w:val="0"/>
        <w:rPr>
          <w:rFonts w:eastAsia="Calibri" w:cstheme="minorHAnsi"/>
          <w:sz w:val="22"/>
          <w:szCs w:val="22"/>
        </w:rPr>
      </w:pPr>
    </w:p>
    <w:p w14:paraId="05FE3986" w14:textId="381D98A4" w:rsidR="002A5934" w:rsidRPr="00710F45" w:rsidRDefault="002A5934" w:rsidP="00710F45">
      <w:pPr>
        <w:widowControl w:val="0"/>
        <w:autoSpaceDE w:val="0"/>
        <w:autoSpaceDN w:val="0"/>
        <w:adjustRightInd w:val="0"/>
        <w:rPr>
          <w:rFonts w:eastAsia="Calibri" w:cstheme="minorHAnsi"/>
          <w:sz w:val="22"/>
          <w:szCs w:val="22"/>
        </w:rPr>
      </w:pPr>
      <w:r w:rsidRPr="00710F45">
        <w:rPr>
          <w:rFonts w:eastAsia="Times New Roman" w:cstheme="minorHAnsi"/>
          <w:b/>
          <w:sz w:val="22"/>
          <w:szCs w:val="22"/>
        </w:rPr>
        <w:t xml:space="preserve">6. The Final Report submitted to the GNSO Council </w:t>
      </w:r>
    </w:p>
    <w:p w14:paraId="04F1742B" w14:textId="472FC207"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Final Report of the </w:t>
      </w:r>
      <w:r w:rsidR="001E122A" w:rsidRPr="00D81638">
        <w:rPr>
          <w:rFonts w:eastAsia="Times New Roman" w:cstheme="minorHAnsi"/>
          <w:sz w:val="22"/>
          <w:szCs w:val="22"/>
        </w:rPr>
        <w:t xml:space="preserve">EPDP Team </w:t>
      </w:r>
      <w:r w:rsidRPr="002A5934">
        <w:rPr>
          <w:rFonts w:eastAsia="Times New Roman" w:cstheme="minorHAnsi"/>
          <w:sz w:val="22"/>
          <w:szCs w:val="22"/>
        </w:rPr>
        <w:t xml:space="preserve">was submitted to the GNSO Council on </w:t>
      </w:r>
      <w:r w:rsidR="001E122A" w:rsidRPr="00D81638">
        <w:rPr>
          <w:rFonts w:eastAsia="Times New Roman" w:cstheme="minorHAnsi"/>
          <w:sz w:val="22"/>
          <w:szCs w:val="22"/>
        </w:rPr>
        <w:t>20 February 2019</w:t>
      </w:r>
      <w:r w:rsidRPr="002A5934">
        <w:rPr>
          <w:rFonts w:eastAsia="Times New Roman" w:cstheme="minorHAnsi"/>
          <w:sz w:val="22"/>
          <w:szCs w:val="22"/>
        </w:rPr>
        <w:t xml:space="preserve"> and can be found here in full: </w:t>
      </w:r>
      <w:hyperlink r:id="rId18" w:history="1">
        <w:r w:rsidRPr="000E412C">
          <w:rPr>
            <w:rStyle w:val="Hyperlink"/>
            <w:rFonts w:eastAsia="Times New Roman" w:cstheme="minorHAnsi"/>
            <w:sz w:val="22"/>
            <w:szCs w:val="22"/>
          </w:rPr>
          <w:t>Final Report</w:t>
        </w:r>
      </w:hyperlink>
      <w:r w:rsidR="001C34C5" w:rsidRPr="001C34C5">
        <w:rPr>
          <w:rStyle w:val="Hyperlink"/>
          <w:rFonts w:eastAsia="Times New Roman" w:cstheme="minorHAnsi"/>
          <w:sz w:val="22"/>
          <w:szCs w:val="22"/>
          <w:u w:val="none"/>
        </w:rPr>
        <w:t xml:space="preserve">. </w:t>
      </w:r>
      <w:r w:rsidR="001C34C5" w:rsidRPr="001C34C5">
        <w:rPr>
          <w:rStyle w:val="Hyperlink"/>
          <w:rFonts w:eastAsia="Times New Roman" w:cstheme="minorHAnsi"/>
          <w:color w:val="000000" w:themeColor="text1"/>
          <w:sz w:val="22"/>
          <w:szCs w:val="22"/>
          <w:u w:val="none"/>
        </w:rPr>
        <w:t>The recommendations are included as an annex to this report.</w:t>
      </w:r>
      <w:r w:rsidR="00445DE5" w:rsidRPr="001C34C5">
        <w:rPr>
          <w:rFonts w:eastAsia="Times New Roman" w:cstheme="minorHAnsi"/>
          <w:color w:val="000000" w:themeColor="text1"/>
          <w:sz w:val="22"/>
          <w:szCs w:val="22"/>
        </w:rPr>
        <w:t xml:space="preserve"> </w:t>
      </w:r>
    </w:p>
    <w:p w14:paraId="3E0248B9" w14:textId="77777777"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Translations of the Final Report have been requested in all the other official languages of the United Nations. </w:t>
      </w:r>
    </w:p>
    <w:p w14:paraId="78ACB666" w14:textId="77777777" w:rsidR="002A5934" w:rsidRPr="002A5934" w:rsidRDefault="002A5934" w:rsidP="002A5934">
      <w:pPr>
        <w:spacing w:before="100" w:beforeAutospacing="1" w:after="100" w:afterAutospacing="1"/>
        <w:rPr>
          <w:rFonts w:eastAsia="Times New Roman" w:cstheme="minorHAnsi"/>
          <w:b/>
          <w:sz w:val="22"/>
          <w:szCs w:val="22"/>
        </w:rPr>
      </w:pPr>
      <w:r w:rsidRPr="002A5934">
        <w:rPr>
          <w:rFonts w:eastAsia="Times New Roman" w:cstheme="minorHAnsi"/>
          <w:b/>
          <w:sz w:val="22"/>
          <w:szCs w:val="22"/>
        </w:rPr>
        <w:t xml:space="preserve">7. A copy of the minutes of the Council deliberation on the policy issue, including all opinions expressed during such deliberation, accompanied by a description of who expressed such opinions. </w:t>
      </w:r>
    </w:p>
    <w:p w14:paraId="14DE550D" w14:textId="43E87CED"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Please refer to the GNSO Council’s resolution adopting the final recommendations from the PDP Working Group at </w:t>
      </w:r>
      <w:hyperlink r:id="rId19" w:anchor="201903" w:history="1">
        <w:r w:rsidR="0004491E" w:rsidRPr="00652A6E">
          <w:rPr>
            <w:rStyle w:val="Hyperlink"/>
            <w:rFonts w:eastAsia="Times New Roman" w:cstheme="minorHAnsi"/>
            <w:sz w:val="22"/>
            <w:szCs w:val="22"/>
          </w:rPr>
          <w:t>https://gnso.icann.org/en/council/resolutions#201903</w:t>
        </w:r>
      </w:hyperlink>
      <w:r w:rsidR="0004491E">
        <w:rPr>
          <w:rFonts w:eastAsia="Times New Roman" w:cstheme="minorHAnsi"/>
          <w:color w:val="0000FF"/>
          <w:sz w:val="22"/>
          <w:szCs w:val="22"/>
        </w:rPr>
        <w:t xml:space="preserve"> </w:t>
      </w:r>
      <w:r w:rsidRPr="002A5934">
        <w:rPr>
          <w:rFonts w:eastAsia="Times New Roman" w:cstheme="minorHAnsi"/>
          <w:color w:val="0000FF"/>
          <w:sz w:val="22"/>
          <w:szCs w:val="22"/>
        </w:rPr>
        <w:t xml:space="preserve"> </w:t>
      </w:r>
      <w:r w:rsidRPr="002A5934">
        <w:rPr>
          <w:rFonts w:eastAsia="Times New Roman" w:cstheme="minorHAnsi"/>
          <w:sz w:val="22"/>
          <w:szCs w:val="22"/>
        </w:rPr>
        <w:t xml:space="preserve">as well as the transcript and minutes from that Council meeting, at </w:t>
      </w:r>
      <w:hyperlink r:id="rId20" w:history="1">
        <w:r w:rsidR="0004491E" w:rsidRPr="00652A6E">
          <w:rPr>
            <w:rStyle w:val="Hyperlink"/>
            <w:rFonts w:eastAsia="Times New Roman" w:cstheme="minorHAnsi"/>
            <w:sz w:val="22"/>
            <w:szCs w:val="22"/>
          </w:rPr>
          <w:t>https://gnso.icann.org/sites/default/files/file/field-file-attach/transcript-special-council-04mar19-en.pdf</w:t>
        </w:r>
      </w:hyperlink>
      <w:r w:rsidR="0004491E">
        <w:rPr>
          <w:rFonts w:eastAsia="Times New Roman" w:cstheme="minorHAnsi"/>
          <w:color w:val="0000FF"/>
          <w:sz w:val="22"/>
          <w:szCs w:val="22"/>
        </w:rPr>
        <w:t xml:space="preserve"> </w:t>
      </w:r>
      <w:r w:rsidRPr="002A5934">
        <w:rPr>
          <w:rFonts w:eastAsia="Times New Roman" w:cstheme="minorHAnsi"/>
          <w:color w:val="0000FF"/>
          <w:sz w:val="22"/>
          <w:szCs w:val="22"/>
        </w:rPr>
        <w:t xml:space="preserve"> </w:t>
      </w:r>
      <w:r w:rsidRPr="002A5934">
        <w:rPr>
          <w:rFonts w:eastAsia="Times New Roman" w:cstheme="minorHAnsi"/>
          <w:sz w:val="22"/>
          <w:szCs w:val="22"/>
        </w:rPr>
        <w:t xml:space="preserve">and </w:t>
      </w:r>
      <w:r w:rsidR="001C34C5" w:rsidRPr="001C34C5">
        <w:rPr>
          <w:rFonts w:eastAsia="Times New Roman" w:cstheme="minorHAnsi"/>
          <w:color w:val="0000FF"/>
          <w:sz w:val="22"/>
          <w:szCs w:val="22"/>
        </w:rPr>
        <w:t>https://gnso.icann.org/sites/default/files/file/field-file-attach/minutes-special-council-04mar19-en.pdf</w:t>
      </w:r>
      <w:r w:rsidRPr="002A5934">
        <w:rPr>
          <w:rFonts w:eastAsia="Times New Roman" w:cstheme="minorHAnsi"/>
          <w:color w:val="0000FF"/>
          <w:sz w:val="22"/>
          <w:szCs w:val="22"/>
        </w:rPr>
        <w:t xml:space="preserve"> </w:t>
      </w:r>
      <w:r w:rsidRPr="002A5934">
        <w:rPr>
          <w:rFonts w:eastAsia="Times New Roman" w:cstheme="minorHAnsi"/>
          <w:sz w:val="22"/>
          <w:szCs w:val="22"/>
        </w:rPr>
        <w:t xml:space="preserve">respectively. </w:t>
      </w:r>
    </w:p>
    <w:p w14:paraId="3071A013" w14:textId="77777777" w:rsidR="002A5934" w:rsidRPr="002A5934" w:rsidRDefault="002A5934" w:rsidP="002A5934">
      <w:pPr>
        <w:spacing w:before="100" w:beforeAutospacing="1" w:after="100" w:afterAutospacing="1"/>
        <w:rPr>
          <w:rFonts w:eastAsia="Times New Roman" w:cstheme="minorHAnsi"/>
          <w:b/>
          <w:sz w:val="22"/>
          <w:szCs w:val="22"/>
        </w:rPr>
      </w:pPr>
      <w:r w:rsidRPr="002A5934">
        <w:rPr>
          <w:rFonts w:eastAsia="Times New Roman" w:cstheme="minorHAnsi"/>
          <w:b/>
          <w:sz w:val="22"/>
          <w:szCs w:val="22"/>
        </w:rPr>
        <w:t xml:space="preserve">8. Consultations undertaken </w:t>
      </w:r>
    </w:p>
    <w:p w14:paraId="1216D644" w14:textId="77777777" w:rsidR="002A5934" w:rsidRPr="002D2992" w:rsidRDefault="002A5934" w:rsidP="002A5934">
      <w:pPr>
        <w:spacing w:before="100" w:beforeAutospacing="1" w:after="100" w:afterAutospacing="1"/>
        <w:rPr>
          <w:rFonts w:eastAsia="Times New Roman" w:cstheme="minorHAnsi"/>
          <w:sz w:val="22"/>
          <w:szCs w:val="22"/>
          <w:u w:val="single"/>
        </w:rPr>
      </w:pPr>
      <w:r w:rsidRPr="002D2992">
        <w:rPr>
          <w:rFonts w:eastAsia="Times New Roman" w:cstheme="minorHAnsi"/>
          <w:sz w:val="22"/>
          <w:szCs w:val="22"/>
          <w:u w:val="single"/>
        </w:rPr>
        <w:t xml:space="preserve">External </w:t>
      </w:r>
    </w:p>
    <w:p w14:paraId="1126AE9F" w14:textId="77777777"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As mandated by the GNSO’s PDP Manual, the </w:t>
      </w:r>
      <w:r w:rsidR="00440B26">
        <w:rPr>
          <w:rFonts w:eastAsia="Times New Roman" w:cstheme="minorHAnsi"/>
          <w:sz w:val="22"/>
          <w:szCs w:val="22"/>
        </w:rPr>
        <w:t>EPDP Team</w:t>
      </w:r>
      <w:r w:rsidRPr="002A5934">
        <w:rPr>
          <w:rFonts w:eastAsia="Times New Roman" w:cstheme="minorHAnsi"/>
          <w:sz w:val="22"/>
          <w:szCs w:val="22"/>
        </w:rPr>
        <w:t xml:space="preserve"> reached out shortly after its initiation to ICANN’s Supporting Organizations and Advisory Committees as well as the GNSO’s Stakeholder Groups and Constituencies to seek their input on the Charter questions. See</w:t>
      </w:r>
      <w:r w:rsidR="00440B26">
        <w:rPr>
          <w:rFonts w:eastAsia="Times New Roman" w:cstheme="minorHAnsi"/>
          <w:sz w:val="22"/>
          <w:szCs w:val="22"/>
        </w:rPr>
        <w:t xml:space="preserve"> </w:t>
      </w:r>
      <w:hyperlink r:id="rId21" w:history="1">
        <w:r w:rsidR="00440B26" w:rsidRPr="0027774B">
          <w:rPr>
            <w:rStyle w:val="Hyperlink"/>
            <w:rFonts w:eastAsia="Times New Roman" w:cstheme="minorHAnsi"/>
            <w:sz w:val="22"/>
            <w:szCs w:val="22"/>
          </w:rPr>
          <w:t>https://community.icann.org/display/EOTSFGRD/Request+for+Early+Input+-+1+August+2018</w:t>
        </w:r>
      </w:hyperlink>
      <w:r w:rsidR="00440B26">
        <w:rPr>
          <w:rFonts w:eastAsia="Times New Roman" w:cstheme="minorHAnsi"/>
          <w:color w:val="0000FF"/>
          <w:sz w:val="22"/>
          <w:szCs w:val="22"/>
        </w:rPr>
        <w:t xml:space="preserve"> </w:t>
      </w:r>
      <w:r w:rsidRPr="002A5934">
        <w:rPr>
          <w:rFonts w:eastAsia="Times New Roman" w:cstheme="minorHAnsi"/>
          <w:sz w:val="22"/>
          <w:szCs w:val="22"/>
        </w:rPr>
        <w:t xml:space="preserve">for all the responses received (these were from the Business Constituency, the Intellectual Property Constituency, the </w:t>
      </w:r>
      <w:r w:rsidR="00440B26">
        <w:rPr>
          <w:rFonts w:eastAsia="Times New Roman" w:cstheme="minorHAnsi"/>
          <w:sz w:val="22"/>
          <w:szCs w:val="22"/>
        </w:rPr>
        <w:t>Governmental Advisory Committee</w:t>
      </w:r>
      <w:r w:rsidRPr="002A5934">
        <w:rPr>
          <w:rFonts w:eastAsia="Times New Roman" w:cstheme="minorHAnsi"/>
          <w:sz w:val="22"/>
          <w:szCs w:val="22"/>
        </w:rPr>
        <w:t>, the Non-Commercial Stakeholder Group</w:t>
      </w:r>
      <w:r w:rsidR="00440B26">
        <w:rPr>
          <w:rFonts w:eastAsia="Times New Roman" w:cstheme="minorHAnsi"/>
          <w:sz w:val="22"/>
          <w:szCs w:val="22"/>
        </w:rPr>
        <w:t>, the Registrars Stakeholder Group, the Registries Stakeholder Group, the Security and Stability Advisory Committee,</w:t>
      </w:r>
      <w:r w:rsidRPr="002A5934">
        <w:rPr>
          <w:rFonts w:eastAsia="Times New Roman" w:cstheme="minorHAnsi"/>
          <w:sz w:val="22"/>
          <w:szCs w:val="22"/>
        </w:rPr>
        <w:t xml:space="preserve"> and the At</w:t>
      </w:r>
      <w:r w:rsidR="000E412C">
        <w:rPr>
          <w:rFonts w:eastAsia="Times New Roman" w:cstheme="minorHAnsi"/>
          <w:sz w:val="22"/>
          <w:szCs w:val="22"/>
        </w:rPr>
        <w:t>-</w:t>
      </w:r>
      <w:r w:rsidRPr="002A5934">
        <w:rPr>
          <w:rFonts w:eastAsia="Times New Roman" w:cstheme="minorHAnsi"/>
          <w:sz w:val="22"/>
          <w:szCs w:val="22"/>
        </w:rPr>
        <w:t xml:space="preserve">Large Advisory Committee). </w:t>
      </w:r>
    </w:p>
    <w:p w14:paraId="1405BAEB" w14:textId="46EB5B7F"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Also </w:t>
      </w:r>
      <w:r w:rsidR="00AF4597">
        <w:rPr>
          <w:rFonts w:eastAsia="Times New Roman" w:cstheme="minorHAnsi"/>
          <w:sz w:val="22"/>
          <w:szCs w:val="22"/>
        </w:rPr>
        <w:t>as mandated by the GNSO’s</w:t>
      </w:r>
      <w:r w:rsidRPr="002A5934">
        <w:rPr>
          <w:rFonts w:eastAsia="Times New Roman" w:cstheme="minorHAnsi"/>
          <w:sz w:val="22"/>
          <w:szCs w:val="22"/>
        </w:rPr>
        <w:t xml:space="preserve"> PDP Manual, the </w:t>
      </w:r>
      <w:r w:rsidR="00440B26">
        <w:rPr>
          <w:rFonts w:eastAsia="Times New Roman" w:cstheme="minorHAnsi"/>
          <w:sz w:val="22"/>
          <w:szCs w:val="22"/>
        </w:rPr>
        <w:t>EPDP Team’s</w:t>
      </w:r>
      <w:r w:rsidRPr="002A5934">
        <w:rPr>
          <w:rFonts w:eastAsia="Times New Roman" w:cstheme="minorHAnsi"/>
          <w:sz w:val="22"/>
          <w:szCs w:val="22"/>
        </w:rPr>
        <w:t xml:space="preserve"> Initial Report was published for public comment following its release on </w:t>
      </w:r>
      <w:r w:rsidR="00440B26">
        <w:rPr>
          <w:rFonts w:eastAsia="Times New Roman" w:cstheme="minorHAnsi"/>
          <w:sz w:val="22"/>
          <w:szCs w:val="22"/>
        </w:rPr>
        <w:t>21 November 2019</w:t>
      </w:r>
      <w:r w:rsidRPr="002A5934">
        <w:rPr>
          <w:rFonts w:eastAsia="Times New Roman" w:cstheme="minorHAnsi"/>
          <w:sz w:val="22"/>
          <w:szCs w:val="22"/>
        </w:rPr>
        <w:t xml:space="preserve"> (see: </w:t>
      </w:r>
      <w:hyperlink r:id="rId22" w:history="1">
        <w:r w:rsidR="0004491E" w:rsidRPr="00652A6E">
          <w:rPr>
            <w:rStyle w:val="Hyperlink"/>
            <w:rFonts w:eastAsia="Times New Roman" w:cstheme="minorHAnsi"/>
            <w:sz w:val="22"/>
            <w:szCs w:val="22"/>
          </w:rPr>
          <w:t>https://www.icann.org/public-comments/epdp-gtld-registration-data-specs-initial-2018-11-21-en</w:t>
        </w:r>
      </w:hyperlink>
      <w:r w:rsidRPr="002A5934">
        <w:rPr>
          <w:rFonts w:eastAsia="Times New Roman" w:cstheme="minorHAnsi"/>
          <w:sz w:val="22"/>
          <w:szCs w:val="22"/>
        </w:rPr>
        <w:t xml:space="preserve">). All the public comments received were compiled into a uniform Public Comment Review Tool and reviewed by the Working Group (see </w:t>
      </w:r>
      <w:hyperlink r:id="rId23" w:history="1">
        <w:r w:rsidR="0004491E" w:rsidRPr="00652A6E">
          <w:rPr>
            <w:rStyle w:val="Hyperlink"/>
            <w:rFonts w:eastAsia="Times New Roman" w:cstheme="minorHAnsi"/>
            <w:sz w:val="22"/>
            <w:szCs w:val="22"/>
          </w:rPr>
          <w:t>https://community.icann.org/display/EOTSFGRD/Public+Comment+Review+Tool</w:t>
        </w:r>
      </w:hyperlink>
      <w:r w:rsidRPr="002A5934">
        <w:rPr>
          <w:rFonts w:eastAsia="Times New Roman" w:cstheme="minorHAnsi"/>
          <w:color w:val="0000FF"/>
          <w:sz w:val="22"/>
          <w:szCs w:val="22"/>
        </w:rPr>
        <w:t>)</w:t>
      </w:r>
      <w:r w:rsidRPr="002A5934">
        <w:rPr>
          <w:rFonts w:eastAsia="Times New Roman" w:cstheme="minorHAnsi"/>
          <w:sz w:val="22"/>
          <w:szCs w:val="22"/>
        </w:rPr>
        <w:t xml:space="preserve">. </w:t>
      </w:r>
    </w:p>
    <w:p w14:paraId="3AE082D7" w14:textId="77EB595D"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lastRenderedPageBreak/>
        <w:t>In addition, the Working Group held t</w:t>
      </w:r>
      <w:r w:rsidR="003420FF">
        <w:rPr>
          <w:rFonts w:eastAsia="Times New Roman" w:cstheme="minorHAnsi"/>
          <w:sz w:val="22"/>
          <w:szCs w:val="22"/>
        </w:rPr>
        <w:t>hree</w:t>
      </w:r>
      <w:r w:rsidRPr="002A5934">
        <w:rPr>
          <w:rFonts w:eastAsia="Times New Roman" w:cstheme="minorHAnsi"/>
          <w:sz w:val="22"/>
          <w:szCs w:val="22"/>
        </w:rPr>
        <w:t xml:space="preserve"> face-to-face meetings</w:t>
      </w:r>
      <w:r w:rsidR="003420FF">
        <w:rPr>
          <w:rFonts w:eastAsia="Times New Roman" w:cstheme="minorHAnsi"/>
          <w:sz w:val="22"/>
          <w:szCs w:val="22"/>
        </w:rPr>
        <w:t xml:space="preserve">: the first meeting was held in Los Angeles from 24 </w:t>
      </w:r>
      <w:r w:rsidR="00EC21AE">
        <w:rPr>
          <w:rFonts w:eastAsia="Times New Roman" w:cstheme="minorHAnsi"/>
          <w:sz w:val="22"/>
          <w:szCs w:val="22"/>
        </w:rPr>
        <w:t xml:space="preserve">– 26 </w:t>
      </w:r>
      <w:r w:rsidR="003420FF">
        <w:rPr>
          <w:rFonts w:eastAsia="Times New Roman" w:cstheme="minorHAnsi"/>
          <w:sz w:val="22"/>
          <w:szCs w:val="22"/>
        </w:rPr>
        <w:t xml:space="preserve">September 2018, the second meeting was held during the ICANN </w:t>
      </w:r>
      <w:r w:rsidR="000E412C">
        <w:rPr>
          <w:rFonts w:eastAsia="Times New Roman" w:cstheme="minorHAnsi"/>
          <w:sz w:val="22"/>
          <w:szCs w:val="22"/>
        </w:rPr>
        <w:t xml:space="preserve">public </w:t>
      </w:r>
      <w:r w:rsidR="003420FF">
        <w:rPr>
          <w:rFonts w:eastAsia="Times New Roman" w:cstheme="minorHAnsi"/>
          <w:sz w:val="22"/>
          <w:szCs w:val="22"/>
        </w:rPr>
        <w:t>meeting in Barcelona</w:t>
      </w:r>
      <w:r w:rsidR="00EC21AE">
        <w:rPr>
          <w:rFonts w:eastAsia="Times New Roman" w:cstheme="minorHAnsi"/>
          <w:sz w:val="22"/>
          <w:szCs w:val="22"/>
        </w:rPr>
        <w:t xml:space="preserve"> from 20 – 25 October 2018</w:t>
      </w:r>
      <w:r w:rsidR="003420FF">
        <w:rPr>
          <w:rFonts w:eastAsia="Times New Roman" w:cstheme="minorHAnsi"/>
          <w:sz w:val="22"/>
          <w:szCs w:val="22"/>
        </w:rPr>
        <w:t xml:space="preserve">, and the third meeting </w:t>
      </w:r>
      <w:r w:rsidR="00EC21AE">
        <w:rPr>
          <w:rFonts w:eastAsia="Times New Roman" w:cstheme="minorHAnsi"/>
          <w:sz w:val="22"/>
          <w:szCs w:val="22"/>
        </w:rPr>
        <w:t>was held</w:t>
      </w:r>
      <w:r w:rsidR="003420FF">
        <w:rPr>
          <w:rFonts w:eastAsia="Times New Roman" w:cstheme="minorHAnsi"/>
          <w:sz w:val="22"/>
          <w:szCs w:val="22"/>
        </w:rPr>
        <w:t xml:space="preserve"> in Toronto from 16 – 18 January</w:t>
      </w:r>
      <w:r w:rsidR="000E412C">
        <w:rPr>
          <w:rFonts w:eastAsia="Times New Roman" w:cstheme="minorHAnsi"/>
          <w:sz w:val="22"/>
          <w:szCs w:val="22"/>
        </w:rPr>
        <w:t xml:space="preserve"> 2019</w:t>
      </w:r>
      <w:r w:rsidR="003420FF">
        <w:rPr>
          <w:rFonts w:eastAsia="Times New Roman" w:cstheme="minorHAnsi"/>
          <w:sz w:val="22"/>
          <w:szCs w:val="22"/>
        </w:rPr>
        <w:t xml:space="preserve">. </w:t>
      </w:r>
      <w:r w:rsidR="000E412C">
        <w:rPr>
          <w:rFonts w:eastAsia="Times New Roman" w:cstheme="minorHAnsi"/>
          <w:sz w:val="22"/>
          <w:szCs w:val="22"/>
        </w:rPr>
        <w:t>The EPDP Team</w:t>
      </w:r>
      <w:r w:rsidR="009E527B">
        <w:rPr>
          <w:rFonts w:eastAsia="Times New Roman" w:cstheme="minorHAnsi"/>
          <w:sz w:val="22"/>
          <w:szCs w:val="22"/>
        </w:rPr>
        <w:t xml:space="preserve">’s second face-to-face meeting in Barcelona included </w:t>
      </w:r>
      <w:r w:rsidRPr="002A5934">
        <w:rPr>
          <w:rFonts w:eastAsia="Times New Roman" w:cstheme="minorHAnsi"/>
          <w:sz w:val="22"/>
          <w:szCs w:val="22"/>
        </w:rPr>
        <w:t>open community sessions. Transcripts</w:t>
      </w:r>
      <w:r w:rsidR="003420FF">
        <w:rPr>
          <w:rFonts w:eastAsia="Times New Roman" w:cstheme="minorHAnsi"/>
          <w:sz w:val="22"/>
          <w:szCs w:val="22"/>
        </w:rPr>
        <w:t>, documents,</w:t>
      </w:r>
      <w:r w:rsidRPr="002A5934">
        <w:rPr>
          <w:rFonts w:eastAsia="Times New Roman" w:cstheme="minorHAnsi"/>
          <w:sz w:val="22"/>
          <w:szCs w:val="22"/>
        </w:rPr>
        <w:t xml:space="preserve"> and recordings of all </w:t>
      </w:r>
      <w:r w:rsidR="003420FF">
        <w:rPr>
          <w:rFonts w:eastAsia="Times New Roman" w:cstheme="minorHAnsi"/>
          <w:sz w:val="22"/>
          <w:szCs w:val="22"/>
        </w:rPr>
        <w:t>EPDP Team</w:t>
      </w:r>
      <w:r w:rsidRPr="002A5934">
        <w:rPr>
          <w:rFonts w:eastAsia="Times New Roman" w:cstheme="minorHAnsi"/>
          <w:sz w:val="22"/>
          <w:szCs w:val="22"/>
        </w:rPr>
        <w:t xml:space="preserve"> meetings can be found on the </w:t>
      </w:r>
      <w:r w:rsidR="003420FF">
        <w:rPr>
          <w:rFonts w:eastAsia="Times New Roman" w:cstheme="minorHAnsi"/>
          <w:sz w:val="22"/>
          <w:szCs w:val="22"/>
        </w:rPr>
        <w:t>EPDP Team</w:t>
      </w:r>
      <w:r w:rsidRPr="002A5934">
        <w:rPr>
          <w:rFonts w:eastAsia="Times New Roman" w:cstheme="minorHAnsi"/>
          <w:sz w:val="22"/>
          <w:szCs w:val="22"/>
        </w:rPr>
        <w:t xml:space="preserve"> wiki space at: </w:t>
      </w:r>
      <w:hyperlink r:id="rId24" w:history="1">
        <w:r w:rsidR="0004491E" w:rsidRPr="00652A6E">
          <w:rPr>
            <w:rStyle w:val="Hyperlink"/>
            <w:rFonts w:eastAsia="Times New Roman" w:cstheme="minorHAnsi"/>
            <w:sz w:val="22"/>
            <w:szCs w:val="22"/>
          </w:rPr>
          <w:t>https://community.icann.org/display/EOTSFGRD/EPDP+on+the+Temporary+Specification+for+gTLD+Registration+Data</w:t>
        </w:r>
      </w:hyperlink>
      <w:r w:rsidR="0004491E">
        <w:rPr>
          <w:rFonts w:eastAsia="Times New Roman" w:cstheme="minorHAnsi"/>
          <w:color w:val="0000FF"/>
          <w:sz w:val="22"/>
          <w:szCs w:val="22"/>
        </w:rPr>
        <w:t xml:space="preserve"> </w:t>
      </w:r>
      <w:r w:rsidRPr="002A5934">
        <w:rPr>
          <w:rFonts w:eastAsia="Times New Roman" w:cstheme="minorHAnsi"/>
          <w:sz w:val="22"/>
          <w:szCs w:val="22"/>
        </w:rPr>
        <w:t xml:space="preserve">. </w:t>
      </w:r>
    </w:p>
    <w:p w14:paraId="52085828" w14:textId="7D571D4D" w:rsidR="002A5934" w:rsidRPr="002D2992" w:rsidRDefault="002A5934" w:rsidP="002A5934">
      <w:pPr>
        <w:spacing w:before="100" w:beforeAutospacing="1" w:after="100" w:afterAutospacing="1"/>
        <w:rPr>
          <w:rFonts w:eastAsia="Times New Roman" w:cstheme="minorHAnsi"/>
          <w:sz w:val="22"/>
          <w:szCs w:val="22"/>
          <w:u w:val="single"/>
        </w:rPr>
      </w:pPr>
      <w:r w:rsidRPr="002D2992">
        <w:rPr>
          <w:rFonts w:eastAsia="Times New Roman" w:cstheme="minorHAnsi"/>
          <w:sz w:val="22"/>
          <w:szCs w:val="22"/>
          <w:u w:val="single"/>
        </w:rPr>
        <w:t xml:space="preserve">Internal </w:t>
      </w:r>
    </w:p>
    <w:p w14:paraId="252ADF82" w14:textId="77777777" w:rsidR="003420FF" w:rsidRDefault="003420FF" w:rsidP="002A5934">
      <w:pPr>
        <w:spacing w:before="100" w:beforeAutospacing="1" w:after="100" w:afterAutospacing="1"/>
        <w:rPr>
          <w:rFonts w:eastAsia="Times New Roman" w:cstheme="minorHAnsi"/>
          <w:sz w:val="22"/>
          <w:szCs w:val="22"/>
        </w:rPr>
      </w:pPr>
      <w:r>
        <w:rPr>
          <w:rFonts w:eastAsia="Times New Roman" w:cstheme="minorHAnsi"/>
          <w:sz w:val="22"/>
          <w:szCs w:val="22"/>
        </w:rPr>
        <w:t>In recognition of the condensed timeline the EPDP Team would be working under, the GNSO Council chose to invite two liaisons from ICANN Organization to participate directly within the EPDP Team: one liaison from ICANN’s Legal Team and one liaison from ICANN’s Global Domains Division. The ICANN Org liaisons attended all EPDP Team calls</w:t>
      </w:r>
      <w:r w:rsidR="009E527B">
        <w:rPr>
          <w:rFonts w:eastAsia="Times New Roman" w:cstheme="minorHAnsi"/>
          <w:sz w:val="22"/>
          <w:szCs w:val="22"/>
        </w:rPr>
        <w:t>,</w:t>
      </w:r>
      <w:r>
        <w:rPr>
          <w:rFonts w:eastAsia="Times New Roman" w:cstheme="minorHAnsi"/>
          <w:sz w:val="22"/>
          <w:szCs w:val="22"/>
        </w:rPr>
        <w:t xml:space="preserve"> joined the Team for its face-to-face meetings</w:t>
      </w:r>
      <w:r w:rsidR="009E527B">
        <w:rPr>
          <w:rFonts w:eastAsia="Times New Roman" w:cstheme="minorHAnsi"/>
          <w:sz w:val="22"/>
          <w:szCs w:val="22"/>
        </w:rPr>
        <w:t xml:space="preserve">, and provided background information and </w:t>
      </w:r>
      <w:hyperlink r:id="rId25" w:history="1">
        <w:r w:rsidR="009E527B" w:rsidRPr="009E527B">
          <w:rPr>
            <w:rStyle w:val="Hyperlink"/>
            <w:rFonts w:eastAsia="Times New Roman" w:cstheme="minorHAnsi"/>
            <w:sz w:val="22"/>
            <w:szCs w:val="22"/>
          </w:rPr>
          <w:t>answers to questions</w:t>
        </w:r>
      </w:hyperlink>
      <w:r w:rsidR="009E527B">
        <w:rPr>
          <w:rFonts w:eastAsia="Times New Roman" w:cstheme="minorHAnsi"/>
          <w:sz w:val="22"/>
          <w:szCs w:val="22"/>
        </w:rPr>
        <w:t xml:space="preserve"> from the EPDP Team</w:t>
      </w:r>
      <w:r>
        <w:rPr>
          <w:rFonts w:eastAsia="Times New Roman" w:cstheme="minorHAnsi"/>
          <w:sz w:val="22"/>
          <w:szCs w:val="22"/>
        </w:rPr>
        <w:t xml:space="preserve">. </w:t>
      </w:r>
    </w:p>
    <w:p w14:paraId="78CD440E" w14:textId="5F618DE4" w:rsidR="002A5934" w:rsidRPr="002A5934" w:rsidRDefault="002A5934" w:rsidP="002A5934">
      <w:pPr>
        <w:spacing w:before="100" w:beforeAutospacing="1" w:after="100" w:afterAutospacing="1"/>
        <w:rPr>
          <w:rFonts w:eastAsia="Times New Roman" w:cstheme="minorHAnsi"/>
          <w:b/>
          <w:sz w:val="22"/>
          <w:szCs w:val="22"/>
        </w:rPr>
      </w:pPr>
      <w:r w:rsidRPr="002A5934">
        <w:rPr>
          <w:rFonts w:eastAsia="Times New Roman" w:cstheme="minorHAnsi"/>
          <w:b/>
          <w:sz w:val="22"/>
          <w:szCs w:val="22"/>
        </w:rPr>
        <w:t>9. Summary and analysis of Public Comment Forum to provide input on</w:t>
      </w:r>
      <w:r w:rsidR="00445DE5">
        <w:rPr>
          <w:rFonts w:eastAsia="Times New Roman" w:cstheme="minorHAnsi"/>
          <w:b/>
          <w:sz w:val="22"/>
          <w:szCs w:val="22"/>
        </w:rPr>
        <w:t xml:space="preserve"> the</w:t>
      </w:r>
      <w:r w:rsidRPr="002A5934">
        <w:rPr>
          <w:rFonts w:eastAsia="Times New Roman" w:cstheme="minorHAnsi"/>
          <w:b/>
          <w:sz w:val="22"/>
          <w:szCs w:val="22"/>
        </w:rPr>
        <w:t xml:space="preserve"> </w:t>
      </w:r>
      <w:r w:rsidR="00445DE5" w:rsidRPr="00445DE5">
        <w:rPr>
          <w:rFonts w:eastAsia="Times New Roman" w:cstheme="minorHAnsi"/>
          <w:b/>
          <w:sz w:val="22"/>
          <w:szCs w:val="22"/>
        </w:rPr>
        <w:t>Final Recommendations from the Expedited Policy Development Process on the Temporary Specification for gTLD Registration Data</w:t>
      </w:r>
      <w:r w:rsidR="00445DE5">
        <w:rPr>
          <w:rFonts w:eastAsia="Times New Roman" w:cstheme="minorHAnsi"/>
          <w:b/>
          <w:sz w:val="22"/>
          <w:szCs w:val="22"/>
        </w:rPr>
        <w:t xml:space="preserve"> </w:t>
      </w:r>
      <w:r w:rsidRPr="002A5934">
        <w:rPr>
          <w:rFonts w:eastAsia="Times New Roman" w:cstheme="minorHAnsi"/>
          <w:b/>
          <w:sz w:val="22"/>
          <w:szCs w:val="22"/>
        </w:rPr>
        <w:t xml:space="preserve">as adopted by the GNSO Council prior to ICANN Board consideration. </w:t>
      </w:r>
    </w:p>
    <w:p w14:paraId="75B8D860" w14:textId="079E2FD8" w:rsidR="002A5934" w:rsidRPr="002A5934"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A public comment forum was opened on </w:t>
      </w:r>
      <w:r w:rsidR="003420FF">
        <w:rPr>
          <w:rFonts w:eastAsia="Times New Roman" w:cstheme="minorHAnsi"/>
          <w:sz w:val="22"/>
          <w:szCs w:val="22"/>
        </w:rPr>
        <w:t>4 March 2019</w:t>
      </w:r>
      <w:r w:rsidRPr="002A5934">
        <w:rPr>
          <w:rFonts w:eastAsia="Times New Roman" w:cstheme="minorHAnsi"/>
          <w:sz w:val="22"/>
          <w:szCs w:val="22"/>
        </w:rPr>
        <w:t xml:space="preserve"> to solicit feedback on the recommendations prior to ICANN Board consideration: </w:t>
      </w:r>
      <w:hyperlink r:id="rId26" w:history="1">
        <w:r w:rsidR="0004491E" w:rsidRPr="00652A6E">
          <w:rPr>
            <w:rStyle w:val="Hyperlink"/>
            <w:rFonts w:eastAsia="Times New Roman" w:cstheme="minorHAnsi"/>
            <w:sz w:val="22"/>
            <w:szCs w:val="22"/>
          </w:rPr>
          <w:t>https://www.icann.org/public-comments/epdp-recs-2019-03-04-en</w:t>
        </w:r>
      </w:hyperlink>
      <w:r w:rsidR="003420FF">
        <w:rPr>
          <w:rFonts w:eastAsia="Times New Roman" w:cstheme="minorHAnsi"/>
          <w:color w:val="0000FF"/>
          <w:sz w:val="22"/>
          <w:szCs w:val="22"/>
        </w:rPr>
        <w:t>.</w:t>
      </w:r>
      <w:r w:rsidR="0004491E">
        <w:rPr>
          <w:rFonts w:eastAsia="Times New Roman" w:cstheme="minorHAnsi"/>
          <w:color w:val="0000FF"/>
          <w:sz w:val="22"/>
          <w:szCs w:val="22"/>
        </w:rPr>
        <w:t xml:space="preserve"> </w:t>
      </w:r>
      <w:r w:rsidR="0004491E" w:rsidRPr="008B52B3">
        <w:rPr>
          <w:rFonts w:eastAsia="Times New Roman" w:cstheme="minorHAnsi"/>
          <w:color w:val="000000" w:themeColor="text1"/>
          <w:sz w:val="22"/>
          <w:szCs w:val="22"/>
        </w:rPr>
        <w:t>At the time of the publication of this report, the public comment forum had not closed yet.</w:t>
      </w:r>
    </w:p>
    <w:p w14:paraId="4F51CE7D" w14:textId="77777777" w:rsidR="002A5934" w:rsidRPr="002A5934" w:rsidRDefault="002A5934" w:rsidP="002A5934">
      <w:pPr>
        <w:spacing w:before="100" w:beforeAutospacing="1" w:after="100" w:afterAutospacing="1"/>
        <w:rPr>
          <w:rFonts w:eastAsia="Times New Roman" w:cstheme="minorHAnsi"/>
          <w:b/>
          <w:sz w:val="22"/>
          <w:szCs w:val="22"/>
        </w:rPr>
      </w:pPr>
      <w:r w:rsidRPr="002A5934">
        <w:rPr>
          <w:rFonts w:eastAsia="Times New Roman" w:cstheme="minorHAnsi"/>
          <w:b/>
          <w:sz w:val="22"/>
          <w:szCs w:val="22"/>
        </w:rPr>
        <w:t xml:space="preserve">10. Impact/implementation considerations from ICANN staff </w:t>
      </w:r>
    </w:p>
    <w:p w14:paraId="3295AFAB" w14:textId="02BC69E8" w:rsidR="000F36E6" w:rsidRPr="007316CE" w:rsidRDefault="000F36E6" w:rsidP="000F36E6">
      <w:pPr>
        <w:rPr>
          <w:rFonts w:eastAsia="Times New Roman" w:cstheme="minorHAnsi"/>
          <w:sz w:val="22"/>
          <w:szCs w:val="22"/>
        </w:rPr>
      </w:pPr>
      <w:r w:rsidRPr="007316CE">
        <w:rPr>
          <w:rFonts w:eastAsia="Times New Roman" w:cstheme="minorHAnsi"/>
          <w:sz w:val="22"/>
          <w:szCs w:val="22"/>
        </w:rPr>
        <w:t>The internal ICANN org implementation team has formed and has begun to review the</w:t>
      </w:r>
      <w:r w:rsidR="0004491E">
        <w:rPr>
          <w:rFonts w:eastAsia="Times New Roman" w:cstheme="minorHAnsi"/>
          <w:sz w:val="22"/>
          <w:szCs w:val="22"/>
        </w:rPr>
        <w:t xml:space="preserve"> </w:t>
      </w:r>
      <w:r w:rsidRPr="007316CE">
        <w:rPr>
          <w:rFonts w:eastAsia="Times New Roman" w:cstheme="minorHAnsi"/>
          <w:sz w:val="22"/>
          <w:szCs w:val="22"/>
        </w:rPr>
        <w:t xml:space="preserve">recommendations to analyze the implementation requirements. ICANN org considers the scope of effort required for this implementation to be significant and extensive. </w:t>
      </w:r>
    </w:p>
    <w:p w14:paraId="3380FE80" w14:textId="77777777" w:rsidR="000F36E6" w:rsidRPr="000F36E6" w:rsidRDefault="000F36E6" w:rsidP="000F36E6">
      <w:pPr>
        <w:rPr>
          <w:rFonts w:ascii="Times New Roman" w:eastAsia="Times New Roman" w:hAnsi="Times New Roman" w:cs="Times New Roman"/>
          <w:lang w:eastAsia="ko-KR"/>
        </w:rPr>
      </w:pPr>
    </w:p>
    <w:p w14:paraId="0590B5D2" w14:textId="77777777" w:rsidR="001E6C78" w:rsidRDefault="001E6C78" w:rsidP="002A5934">
      <w:pPr>
        <w:spacing w:before="100" w:beforeAutospacing="1" w:after="100" w:afterAutospacing="1"/>
        <w:rPr>
          <w:rFonts w:eastAsia="Times New Roman" w:cstheme="minorHAnsi"/>
          <w:sz w:val="22"/>
          <w:szCs w:val="22"/>
        </w:rPr>
      </w:pPr>
    </w:p>
    <w:p w14:paraId="4A26C8EC" w14:textId="77777777" w:rsidR="007316CE" w:rsidRDefault="007316CE" w:rsidP="001E6C78">
      <w:pPr>
        <w:rPr>
          <w:rFonts w:eastAsia="Times New Roman" w:cstheme="minorHAnsi"/>
          <w:sz w:val="22"/>
          <w:szCs w:val="22"/>
        </w:rPr>
      </w:pPr>
    </w:p>
    <w:p w14:paraId="3844A10C" w14:textId="77777777" w:rsidR="007316CE" w:rsidRDefault="007316CE" w:rsidP="001E6C78">
      <w:pPr>
        <w:rPr>
          <w:rFonts w:eastAsia="Times New Roman" w:cstheme="minorHAnsi"/>
          <w:sz w:val="22"/>
          <w:szCs w:val="22"/>
        </w:rPr>
      </w:pPr>
    </w:p>
    <w:p w14:paraId="1120EBDA" w14:textId="77777777" w:rsidR="007316CE" w:rsidRDefault="007316CE" w:rsidP="001E6C78">
      <w:pPr>
        <w:rPr>
          <w:rFonts w:eastAsia="Times New Roman" w:cstheme="minorHAnsi"/>
          <w:sz w:val="22"/>
          <w:szCs w:val="22"/>
        </w:rPr>
      </w:pPr>
    </w:p>
    <w:p w14:paraId="4E7F838A" w14:textId="77777777" w:rsidR="007316CE" w:rsidRDefault="007316CE" w:rsidP="001E6C78">
      <w:pPr>
        <w:rPr>
          <w:rFonts w:eastAsia="Times New Roman" w:cstheme="minorHAnsi"/>
          <w:sz w:val="22"/>
          <w:szCs w:val="22"/>
        </w:rPr>
      </w:pPr>
    </w:p>
    <w:p w14:paraId="757B0E64" w14:textId="77777777" w:rsidR="007316CE" w:rsidRDefault="007316CE" w:rsidP="001E6C78">
      <w:pPr>
        <w:rPr>
          <w:rFonts w:eastAsia="Times New Roman" w:cstheme="minorHAnsi"/>
          <w:sz w:val="22"/>
          <w:szCs w:val="22"/>
        </w:rPr>
      </w:pPr>
    </w:p>
    <w:p w14:paraId="226BB6D1" w14:textId="77777777" w:rsidR="007316CE" w:rsidRDefault="007316CE" w:rsidP="001E6C78">
      <w:pPr>
        <w:rPr>
          <w:rFonts w:eastAsia="Times New Roman" w:cstheme="minorHAnsi"/>
          <w:sz w:val="22"/>
          <w:szCs w:val="22"/>
        </w:rPr>
      </w:pPr>
    </w:p>
    <w:p w14:paraId="5AE17FE8" w14:textId="77777777" w:rsidR="007316CE" w:rsidRDefault="007316CE" w:rsidP="001E6C78">
      <w:pPr>
        <w:rPr>
          <w:rFonts w:eastAsia="Times New Roman" w:cstheme="minorHAnsi"/>
          <w:sz w:val="22"/>
          <w:szCs w:val="22"/>
        </w:rPr>
      </w:pPr>
    </w:p>
    <w:p w14:paraId="230EFA88" w14:textId="77777777" w:rsidR="007316CE" w:rsidRDefault="007316CE" w:rsidP="001E6C78">
      <w:pPr>
        <w:rPr>
          <w:rFonts w:eastAsia="Times New Roman" w:cstheme="minorHAnsi"/>
          <w:sz w:val="22"/>
          <w:szCs w:val="22"/>
        </w:rPr>
      </w:pPr>
    </w:p>
    <w:p w14:paraId="7D2E3EDC" w14:textId="77777777" w:rsidR="007316CE" w:rsidRDefault="007316CE" w:rsidP="001E6C78">
      <w:pPr>
        <w:rPr>
          <w:rFonts w:eastAsia="Times New Roman" w:cstheme="minorHAnsi"/>
          <w:sz w:val="22"/>
          <w:szCs w:val="22"/>
        </w:rPr>
      </w:pPr>
    </w:p>
    <w:p w14:paraId="7E782E79" w14:textId="77777777" w:rsidR="007316CE" w:rsidRDefault="007316CE" w:rsidP="001E6C78">
      <w:pPr>
        <w:rPr>
          <w:rFonts w:eastAsia="Times New Roman" w:cstheme="minorHAnsi"/>
          <w:sz w:val="22"/>
          <w:szCs w:val="22"/>
        </w:rPr>
      </w:pPr>
    </w:p>
    <w:p w14:paraId="6B0002D0" w14:textId="77777777" w:rsidR="007316CE" w:rsidRDefault="007316CE" w:rsidP="001E6C78">
      <w:pPr>
        <w:rPr>
          <w:rFonts w:eastAsia="Times New Roman" w:cstheme="minorHAnsi"/>
          <w:sz w:val="22"/>
          <w:szCs w:val="22"/>
        </w:rPr>
      </w:pPr>
    </w:p>
    <w:p w14:paraId="0AA906D0" w14:textId="77777777" w:rsidR="007316CE" w:rsidRDefault="007316CE" w:rsidP="001E6C78">
      <w:pPr>
        <w:rPr>
          <w:rFonts w:eastAsia="Times New Roman" w:cstheme="minorHAnsi"/>
          <w:sz w:val="22"/>
          <w:szCs w:val="22"/>
        </w:rPr>
      </w:pPr>
    </w:p>
    <w:p w14:paraId="1B9BEAD2" w14:textId="1F1A2B7B" w:rsidR="002A5934" w:rsidRPr="001B7D79" w:rsidRDefault="002A5934" w:rsidP="001E6C78">
      <w:pPr>
        <w:rPr>
          <w:rFonts w:eastAsia="Times New Roman" w:cstheme="minorHAnsi"/>
          <w:b/>
          <w:sz w:val="28"/>
          <w:szCs w:val="28"/>
        </w:rPr>
      </w:pPr>
      <w:r w:rsidRPr="001B7D79">
        <w:rPr>
          <w:rFonts w:eastAsia="Times New Roman" w:cstheme="minorHAnsi"/>
          <w:b/>
          <w:sz w:val="28"/>
          <w:szCs w:val="28"/>
        </w:rPr>
        <w:lastRenderedPageBreak/>
        <w:t xml:space="preserve">Annex A: Final Recommendations from the </w:t>
      </w:r>
      <w:r w:rsidR="001E6C78" w:rsidRPr="001B7D79">
        <w:rPr>
          <w:rFonts w:eastAsia="Times New Roman" w:cstheme="minorHAnsi"/>
          <w:b/>
          <w:sz w:val="28"/>
          <w:szCs w:val="28"/>
        </w:rPr>
        <w:t xml:space="preserve">EPDP on the </w:t>
      </w:r>
      <w:r w:rsidR="001E6C78" w:rsidRPr="001B7D79">
        <w:rPr>
          <w:rFonts w:eastAsia="Times New Roman" w:cstheme="minorHAnsi"/>
          <w:b/>
          <w:color w:val="000000"/>
          <w:sz w:val="28"/>
          <w:szCs w:val="28"/>
          <w:shd w:val="clear" w:color="auto" w:fill="FFFDF6"/>
        </w:rPr>
        <w:t>on the Temporary Specification for gTLD Registration Data</w:t>
      </w:r>
      <w:r w:rsidR="001E6C78" w:rsidRPr="001B7D79">
        <w:rPr>
          <w:rFonts w:eastAsia="Times New Roman" w:cstheme="minorHAnsi"/>
          <w:b/>
          <w:sz w:val="28"/>
          <w:szCs w:val="28"/>
        </w:rPr>
        <w:t xml:space="preserve"> </w:t>
      </w:r>
      <w:r w:rsidRPr="001B7D79">
        <w:rPr>
          <w:rFonts w:eastAsia="Times New Roman" w:cstheme="minorHAnsi"/>
          <w:b/>
          <w:sz w:val="28"/>
          <w:szCs w:val="28"/>
        </w:rPr>
        <w:t xml:space="preserve">(extracted from the Executive Summary of the Final Report) </w:t>
      </w:r>
    </w:p>
    <w:p w14:paraId="478C303D" w14:textId="77777777" w:rsidR="001E6C78" w:rsidRDefault="002A5934" w:rsidP="002A5934">
      <w:pPr>
        <w:spacing w:before="100" w:beforeAutospacing="1" w:after="100" w:afterAutospacing="1"/>
        <w:rPr>
          <w:rFonts w:eastAsia="Times New Roman" w:cstheme="minorHAnsi"/>
          <w:sz w:val="22"/>
          <w:szCs w:val="22"/>
        </w:rPr>
      </w:pPr>
      <w:r w:rsidRPr="002A5934">
        <w:rPr>
          <w:rFonts w:eastAsia="Times New Roman" w:cstheme="minorHAnsi"/>
          <w:sz w:val="22"/>
          <w:szCs w:val="22"/>
        </w:rPr>
        <w:t xml:space="preserve">The </w:t>
      </w:r>
      <w:r w:rsidR="001E6C78">
        <w:rPr>
          <w:rFonts w:eastAsia="Times New Roman" w:cstheme="minorHAnsi"/>
          <w:sz w:val="22"/>
          <w:szCs w:val="22"/>
        </w:rPr>
        <w:t>EPDP Team</w:t>
      </w:r>
      <w:r w:rsidRPr="002A5934">
        <w:rPr>
          <w:rFonts w:eastAsia="Times New Roman" w:cstheme="minorHAnsi"/>
          <w:sz w:val="22"/>
          <w:szCs w:val="22"/>
        </w:rPr>
        <w:t xml:space="preserve"> has reached CONSENSUS on all the following recommendations: </w:t>
      </w:r>
    </w:p>
    <w:p w14:paraId="6823659B" w14:textId="77777777" w:rsidR="001E6C78" w:rsidRPr="001E6C78" w:rsidRDefault="001E6C78" w:rsidP="001E6C78">
      <w:pPr>
        <w:spacing w:before="100" w:beforeAutospacing="1" w:after="100" w:afterAutospacing="1"/>
        <w:rPr>
          <w:rFonts w:eastAsia="Times New Roman" w:cstheme="minorHAnsi"/>
          <w:b/>
          <w:sz w:val="22"/>
          <w:szCs w:val="22"/>
        </w:rPr>
      </w:pPr>
      <w:r w:rsidRPr="001E6C78">
        <w:rPr>
          <w:rFonts w:eastAsia="Times New Roman" w:cstheme="minorHAnsi"/>
          <w:b/>
          <w:sz w:val="22"/>
          <w:szCs w:val="22"/>
        </w:rPr>
        <w:t>EPDP Team Recommendation #1.</w:t>
      </w:r>
    </w:p>
    <w:p w14:paraId="30FDD628"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following ICANN Purposes for processing gTLD</w:t>
      </w:r>
      <w:r>
        <w:rPr>
          <w:rFonts w:eastAsia="Times New Roman" w:cstheme="minorHAnsi"/>
          <w:sz w:val="22"/>
          <w:szCs w:val="22"/>
        </w:rPr>
        <w:t xml:space="preserve"> </w:t>
      </w:r>
      <w:r w:rsidRPr="001E6C78">
        <w:rPr>
          <w:rFonts w:eastAsia="Times New Roman" w:cstheme="minorHAnsi"/>
          <w:sz w:val="22"/>
          <w:szCs w:val="22"/>
        </w:rPr>
        <w:t>Registration Data form the basis of the new ICANN policy:</w:t>
      </w:r>
    </w:p>
    <w:p w14:paraId="150D971F"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1. a. In accordance with the relevant registry agreements and registrar accreditation</w:t>
      </w:r>
      <w:r>
        <w:rPr>
          <w:rFonts w:eastAsia="Times New Roman" w:cstheme="minorHAnsi"/>
          <w:sz w:val="22"/>
          <w:szCs w:val="22"/>
        </w:rPr>
        <w:t xml:space="preserve"> </w:t>
      </w:r>
      <w:r w:rsidRPr="001E6C78">
        <w:rPr>
          <w:rFonts w:eastAsia="Times New Roman" w:cstheme="minorHAnsi"/>
          <w:sz w:val="22"/>
          <w:szCs w:val="22"/>
        </w:rPr>
        <w:t>agreements, activate a registered name and allocate it to the Registered Name</w:t>
      </w:r>
      <w:r>
        <w:rPr>
          <w:rFonts w:eastAsia="Times New Roman" w:cstheme="minorHAnsi"/>
          <w:sz w:val="22"/>
          <w:szCs w:val="22"/>
        </w:rPr>
        <w:t xml:space="preserve"> </w:t>
      </w:r>
      <w:r w:rsidRPr="001E6C78">
        <w:rPr>
          <w:rFonts w:eastAsia="Times New Roman" w:cstheme="minorHAnsi"/>
          <w:sz w:val="22"/>
          <w:szCs w:val="22"/>
        </w:rPr>
        <w:t>Holder.</w:t>
      </w:r>
    </w:p>
    <w:p w14:paraId="456B4AE4"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1. b. Subject to the Registry and Registrar Terms, Conditions and Policies and ICANN</w:t>
      </w:r>
      <w:r>
        <w:rPr>
          <w:rFonts w:eastAsia="Times New Roman" w:cstheme="minorHAnsi"/>
          <w:sz w:val="22"/>
          <w:szCs w:val="22"/>
        </w:rPr>
        <w:t xml:space="preserve"> </w:t>
      </w:r>
      <w:r w:rsidRPr="001E6C78">
        <w:rPr>
          <w:rFonts w:eastAsia="Times New Roman" w:cstheme="minorHAnsi"/>
          <w:sz w:val="22"/>
          <w:szCs w:val="22"/>
        </w:rPr>
        <w:t>Consensus Policies:</w:t>
      </w:r>
    </w:p>
    <w:p w14:paraId="4024E35F"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w:t>
      </w:r>
      <w:proofErr w:type="spellStart"/>
      <w:r w:rsidRPr="001E6C78">
        <w:rPr>
          <w:rFonts w:eastAsia="Times New Roman" w:cstheme="minorHAnsi"/>
          <w:sz w:val="22"/>
          <w:szCs w:val="22"/>
        </w:rPr>
        <w:t>i</w:t>
      </w:r>
      <w:proofErr w:type="spellEnd"/>
      <w:r w:rsidRPr="001E6C78">
        <w:rPr>
          <w:rFonts w:eastAsia="Times New Roman" w:cstheme="minorHAnsi"/>
          <w:sz w:val="22"/>
          <w:szCs w:val="22"/>
        </w:rPr>
        <w:t>) Establish the rights of a Registered Name Holder in a Registered Name; and</w:t>
      </w:r>
    </w:p>
    <w:p w14:paraId="6233857B"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(ii) Ensure that a Registered Name Holder may exercise its right in the use,</w:t>
      </w:r>
      <w:r>
        <w:rPr>
          <w:rFonts w:eastAsia="Times New Roman" w:cstheme="minorHAnsi"/>
          <w:sz w:val="22"/>
          <w:szCs w:val="22"/>
        </w:rPr>
        <w:t xml:space="preserve"> </w:t>
      </w:r>
      <w:r w:rsidRPr="001E6C78">
        <w:rPr>
          <w:rFonts w:eastAsia="Times New Roman" w:cstheme="minorHAnsi"/>
          <w:sz w:val="22"/>
          <w:szCs w:val="22"/>
        </w:rPr>
        <w:t>maintenance and disposition of the Registered Name.;</w:t>
      </w:r>
    </w:p>
    <w:p w14:paraId="6D94B4F2"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2. Contributing to the maintenance of the security, stability, and resiliency of the</w:t>
      </w:r>
      <w:r>
        <w:rPr>
          <w:rFonts w:eastAsia="Times New Roman" w:cstheme="minorHAnsi"/>
          <w:sz w:val="22"/>
          <w:szCs w:val="22"/>
        </w:rPr>
        <w:t xml:space="preserve"> </w:t>
      </w:r>
      <w:r w:rsidRPr="001E6C78">
        <w:rPr>
          <w:rFonts w:eastAsia="Times New Roman" w:cstheme="minorHAnsi"/>
          <w:sz w:val="22"/>
          <w:szCs w:val="22"/>
        </w:rPr>
        <w:t>Domain Name System in accordance with ICANN’s mission through enabling</w:t>
      </w:r>
      <w:r>
        <w:rPr>
          <w:rFonts w:eastAsia="Times New Roman" w:cstheme="minorHAnsi"/>
          <w:sz w:val="22"/>
          <w:szCs w:val="22"/>
        </w:rPr>
        <w:t xml:space="preserve"> </w:t>
      </w:r>
      <w:r w:rsidRPr="001E6C78">
        <w:rPr>
          <w:rFonts w:eastAsia="Times New Roman" w:cstheme="minorHAnsi"/>
          <w:sz w:val="22"/>
          <w:szCs w:val="22"/>
        </w:rPr>
        <w:t>responses to lawful data disclosure requests.</w:t>
      </w:r>
      <w:r>
        <w:rPr>
          <w:rStyle w:val="FootnoteReference"/>
          <w:rFonts w:eastAsia="Times New Roman" w:cstheme="minorHAnsi"/>
          <w:sz w:val="22"/>
          <w:szCs w:val="22"/>
        </w:rPr>
        <w:footnoteReference w:id="1"/>
      </w:r>
      <w:r w:rsidRPr="001E6C78">
        <w:rPr>
          <w:rFonts w:eastAsia="Times New Roman" w:cstheme="minorHAnsi"/>
          <w:sz w:val="22"/>
          <w:szCs w:val="22"/>
        </w:rPr>
        <w:t xml:space="preserve"> </w:t>
      </w:r>
    </w:p>
    <w:p w14:paraId="7CEE8C04"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3. Enable communication with the Registered Name Holder on matters relating to the</w:t>
      </w:r>
      <w:r>
        <w:rPr>
          <w:rFonts w:eastAsia="Times New Roman" w:cstheme="minorHAnsi"/>
          <w:sz w:val="22"/>
          <w:szCs w:val="22"/>
        </w:rPr>
        <w:t xml:space="preserve"> </w:t>
      </w:r>
      <w:r w:rsidRPr="001E6C78">
        <w:rPr>
          <w:rFonts w:eastAsia="Times New Roman" w:cstheme="minorHAnsi"/>
          <w:sz w:val="22"/>
          <w:szCs w:val="22"/>
        </w:rPr>
        <w:t>Registered Name;</w:t>
      </w:r>
    </w:p>
    <w:p w14:paraId="667E6911"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4. Provide mechanisms for safeguarding Registered Name Holders' Registration Data in</w:t>
      </w:r>
      <w:r>
        <w:rPr>
          <w:rFonts w:eastAsia="Times New Roman" w:cstheme="minorHAnsi"/>
          <w:sz w:val="22"/>
          <w:szCs w:val="22"/>
        </w:rPr>
        <w:t xml:space="preserve"> </w:t>
      </w:r>
      <w:r w:rsidRPr="001E6C78">
        <w:rPr>
          <w:rFonts w:eastAsia="Times New Roman" w:cstheme="minorHAnsi"/>
          <w:sz w:val="22"/>
          <w:szCs w:val="22"/>
        </w:rPr>
        <w:t>the event of a business or technical failure of a Registrar or Registry Operator, or</w:t>
      </w:r>
      <w:r>
        <w:rPr>
          <w:rFonts w:eastAsia="Times New Roman" w:cstheme="minorHAnsi"/>
          <w:sz w:val="22"/>
          <w:szCs w:val="22"/>
        </w:rPr>
        <w:t xml:space="preserve"> </w:t>
      </w:r>
      <w:r w:rsidRPr="001E6C78">
        <w:rPr>
          <w:rFonts w:eastAsia="Times New Roman" w:cstheme="minorHAnsi"/>
          <w:sz w:val="22"/>
          <w:szCs w:val="22"/>
        </w:rPr>
        <w:t>unavailability of a Registrar or Registry Operator, as described in the RAA and RA</w:t>
      </w:r>
      <w:r>
        <w:rPr>
          <w:rFonts w:eastAsia="Times New Roman" w:cstheme="minorHAnsi"/>
          <w:sz w:val="22"/>
          <w:szCs w:val="22"/>
        </w:rPr>
        <w:t xml:space="preserve">, </w:t>
      </w:r>
      <w:r w:rsidRPr="001E6C78">
        <w:rPr>
          <w:rFonts w:eastAsia="Times New Roman" w:cstheme="minorHAnsi"/>
          <w:sz w:val="22"/>
          <w:szCs w:val="22"/>
        </w:rPr>
        <w:t>respectively;</w:t>
      </w:r>
    </w:p>
    <w:p w14:paraId="1A919582" w14:textId="77777777" w:rsidR="001E6C78" w:rsidRPr="001E6C78" w:rsidRDefault="001E6C78" w:rsidP="001E6C78">
      <w:pPr>
        <w:spacing w:before="100" w:beforeAutospacing="1" w:after="100" w:afterAutospacing="1"/>
        <w:ind w:left="720" w:hanging="720"/>
        <w:rPr>
          <w:rFonts w:eastAsia="Times New Roman" w:cstheme="minorHAnsi"/>
          <w:sz w:val="22"/>
          <w:szCs w:val="22"/>
        </w:rPr>
      </w:pPr>
      <w:r w:rsidRPr="001E6C78">
        <w:rPr>
          <w:rFonts w:eastAsia="Times New Roman" w:cstheme="minorHAnsi"/>
          <w:sz w:val="22"/>
          <w:szCs w:val="22"/>
        </w:rPr>
        <w:t xml:space="preserve">5. </w:t>
      </w:r>
      <w:r>
        <w:rPr>
          <w:rFonts w:eastAsia="Times New Roman" w:cstheme="minorHAnsi"/>
          <w:sz w:val="22"/>
          <w:szCs w:val="22"/>
        </w:rPr>
        <w:tab/>
      </w:r>
      <w:proofErr w:type="spellStart"/>
      <w:r w:rsidRPr="001E6C78">
        <w:rPr>
          <w:rFonts w:eastAsia="Times New Roman" w:cstheme="minorHAnsi"/>
          <w:sz w:val="22"/>
          <w:szCs w:val="22"/>
        </w:rPr>
        <w:t>i</w:t>
      </w:r>
      <w:proofErr w:type="spellEnd"/>
      <w:r w:rsidRPr="001E6C78">
        <w:rPr>
          <w:rFonts w:eastAsia="Times New Roman" w:cstheme="minorHAnsi"/>
          <w:sz w:val="22"/>
          <w:szCs w:val="22"/>
        </w:rPr>
        <w:t>) Handle contractual compliance monitoring requests and audit activities consistent</w:t>
      </w:r>
      <w:r>
        <w:rPr>
          <w:rFonts w:eastAsia="Times New Roman" w:cstheme="minorHAnsi"/>
          <w:sz w:val="22"/>
          <w:szCs w:val="22"/>
        </w:rPr>
        <w:t xml:space="preserve"> </w:t>
      </w:r>
      <w:r w:rsidRPr="001E6C78">
        <w:rPr>
          <w:rFonts w:eastAsia="Times New Roman" w:cstheme="minorHAnsi"/>
          <w:sz w:val="22"/>
          <w:szCs w:val="22"/>
        </w:rPr>
        <w:t>with the terms of the Registry agreement and the Registrar accreditation</w:t>
      </w:r>
      <w:r>
        <w:rPr>
          <w:rFonts w:eastAsia="Times New Roman" w:cstheme="minorHAnsi"/>
          <w:sz w:val="22"/>
          <w:szCs w:val="22"/>
        </w:rPr>
        <w:t xml:space="preserve"> </w:t>
      </w:r>
      <w:r w:rsidRPr="001E6C78">
        <w:rPr>
          <w:rFonts w:eastAsia="Times New Roman" w:cstheme="minorHAnsi"/>
          <w:sz w:val="22"/>
          <w:szCs w:val="22"/>
        </w:rPr>
        <w:t>agreements and any applicable data processing agreements, by processing specific</w:t>
      </w:r>
      <w:r>
        <w:rPr>
          <w:rFonts w:eastAsia="Times New Roman" w:cstheme="minorHAnsi"/>
          <w:sz w:val="22"/>
          <w:szCs w:val="22"/>
        </w:rPr>
        <w:t xml:space="preserve"> </w:t>
      </w:r>
      <w:r w:rsidRPr="001E6C78">
        <w:rPr>
          <w:rFonts w:eastAsia="Times New Roman" w:cstheme="minorHAnsi"/>
          <w:sz w:val="22"/>
          <w:szCs w:val="22"/>
        </w:rPr>
        <w:t>data only as necessary;</w:t>
      </w:r>
    </w:p>
    <w:p w14:paraId="5E215805"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ii) Handle compliance complaints initiated by ICANN, or third parties consistent with</w:t>
      </w:r>
      <w:r>
        <w:rPr>
          <w:rFonts w:eastAsia="Times New Roman" w:cstheme="minorHAnsi"/>
          <w:sz w:val="22"/>
          <w:szCs w:val="22"/>
        </w:rPr>
        <w:t xml:space="preserve"> </w:t>
      </w:r>
      <w:r w:rsidRPr="001E6C78">
        <w:rPr>
          <w:rFonts w:eastAsia="Times New Roman" w:cstheme="minorHAnsi"/>
          <w:sz w:val="22"/>
          <w:szCs w:val="22"/>
        </w:rPr>
        <w:t>the terms of the Registry agreement and the Registrar accreditation agreements.</w:t>
      </w:r>
    </w:p>
    <w:p w14:paraId="403A8FB5"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6. Operationalize policies for the resolution of disputes regarding or relating to the</w:t>
      </w:r>
      <w:r>
        <w:rPr>
          <w:rFonts w:eastAsia="Times New Roman" w:cstheme="minorHAnsi"/>
          <w:sz w:val="22"/>
          <w:szCs w:val="22"/>
        </w:rPr>
        <w:t xml:space="preserve"> </w:t>
      </w:r>
      <w:r w:rsidRPr="001E6C78">
        <w:rPr>
          <w:rFonts w:eastAsia="Times New Roman" w:cstheme="minorHAnsi"/>
          <w:sz w:val="22"/>
          <w:szCs w:val="22"/>
        </w:rPr>
        <w:t>registration of domain names (as opposed to the use of such domain names, but</w:t>
      </w:r>
      <w:r>
        <w:rPr>
          <w:rFonts w:eastAsia="Times New Roman" w:cstheme="minorHAnsi"/>
          <w:sz w:val="22"/>
          <w:szCs w:val="22"/>
        </w:rPr>
        <w:t xml:space="preserve"> </w:t>
      </w:r>
      <w:r w:rsidRPr="001E6C78">
        <w:rPr>
          <w:rFonts w:eastAsia="Times New Roman" w:cstheme="minorHAnsi"/>
          <w:sz w:val="22"/>
          <w:szCs w:val="22"/>
        </w:rPr>
        <w:t>including where such policies take into account use of the domain names), namely,</w:t>
      </w:r>
      <w:r>
        <w:rPr>
          <w:rFonts w:eastAsia="Times New Roman" w:cstheme="minorHAnsi"/>
          <w:sz w:val="22"/>
          <w:szCs w:val="22"/>
        </w:rPr>
        <w:t xml:space="preserve"> </w:t>
      </w:r>
      <w:r w:rsidRPr="001E6C78">
        <w:rPr>
          <w:rFonts w:eastAsia="Times New Roman" w:cstheme="minorHAnsi"/>
          <w:sz w:val="22"/>
          <w:szCs w:val="22"/>
        </w:rPr>
        <w:t>the UDRP, URS, PDDRP, RRDRP, and the TDRP; and</w:t>
      </w:r>
    </w:p>
    <w:p w14:paraId="21A7EF11"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lastRenderedPageBreak/>
        <w:t>7. Enabling validation to confirm that Registered Name Holder meets gTLD registration</w:t>
      </w:r>
      <w:r>
        <w:rPr>
          <w:rFonts w:eastAsia="Times New Roman" w:cstheme="minorHAnsi"/>
          <w:sz w:val="22"/>
          <w:szCs w:val="22"/>
        </w:rPr>
        <w:t xml:space="preserve"> </w:t>
      </w:r>
      <w:r w:rsidRPr="001E6C78">
        <w:rPr>
          <w:rFonts w:eastAsia="Times New Roman" w:cstheme="minorHAnsi"/>
          <w:sz w:val="22"/>
          <w:szCs w:val="22"/>
        </w:rPr>
        <w:t>policy eligibility criteria voluntarily adopted by Registry Operator and that are</w:t>
      </w:r>
      <w:r>
        <w:rPr>
          <w:rFonts w:eastAsia="Times New Roman" w:cstheme="minorHAnsi"/>
          <w:sz w:val="22"/>
          <w:szCs w:val="22"/>
        </w:rPr>
        <w:t xml:space="preserve"> </w:t>
      </w:r>
      <w:r w:rsidRPr="001E6C78">
        <w:rPr>
          <w:rFonts w:eastAsia="Times New Roman" w:cstheme="minorHAnsi"/>
          <w:sz w:val="22"/>
          <w:szCs w:val="22"/>
        </w:rPr>
        <w:t>described or referenced in the Registry Agreement for that gTLD.</w:t>
      </w:r>
      <w:r>
        <w:rPr>
          <w:rStyle w:val="FootnoteReference"/>
          <w:rFonts w:eastAsia="Times New Roman" w:cstheme="minorHAnsi"/>
          <w:sz w:val="22"/>
          <w:szCs w:val="22"/>
        </w:rPr>
        <w:footnoteReference w:id="2"/>
      </w:r>
    </w:p>
    <w:p w14:paraId="428B309F" w14:textId="77777777" w:rsidR="001E6C78" w:rsidRPr="001E6C78" w:rsidRDefault="001E6C78" w:rsidP="001E6C78">
      <w:pPr>
        <w:spacing w:before="100" w:beforeAutospacing="1" w:after="100" w:afterAutospacing="1"/>
        <w:rPr>
          <w:rFonts w:eastAsia="Times New Roman" w:cstheme="minorHAnsi"/>
          <w:b/>
          <w:sz w:val="22"/>
          <w:szCs w:val="22"/>
        </w:rPr>
      </w:pPr>
      <w:r w:rsidRPr="001E6C78">
        <w:rPr>
          <w:rFonts w:eastAsia="Times New Roman" w:cstheme="minorHAnsi"/>
          <w:b/>
          <w:sz w:val="22"/>
          <w:szCs w:val="22"/>
        </w:rPr>
        <w:t>EPDP Team Recommendation #3.</w:t>
      </w:r>
    </w:p>
    <w:p w14:paraId="70D52E9B"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In accordance with the EPDP Team Charter and in line with Purpose #2, the EPDP Team</w:t>
      </w:r>
      <w:r>
        <w:rPr>
          <w:rFonts w:eastAsia="Times New Roman" w:cstheme="minorHAnsi"/>
          <w:sz w:val="22"/>
          <w:szCs w:val="22"/>
        </w:rPr>
        <w:t xml:space="preserve"> </w:t>
      </w:r>
      <w:r w:rsidRPr="001E6C78">
        <w:rPr>
          <w:rFonts w:eastAsia="Times New Roman" w:cstheme="minorHAnsi"/>
          <w:sz w:val="22"/>
          <w:szCs w:val="22"/>
        </w:rPr>
        <w:t xml:space="preserve">undertakes to make a recommendation pertaining to a </w:t>
      </w:r>
      <w:proofErr w:type="spellStart"/>
      <w:r w:rsidRPr="001E6C78">
        <w:rPr>
          <w:rFonts w:eastAsia="Times New Roman" w:cstheme="minorHAnsi"/>
          <w:sz w:val="22"/>
          <w:szCs w:val="22"/>
        </w:rPr>
        <w:t>standardised</w:t>
      </w:r>
      <w:proofErr w:type="spellEnd"/>
      <w:r w:rsidRPr="001E6C78">
        <w:rPr>
          <w:rFonts w:eastAsia="Times New Roman" w:cstheme="minorHAnsi"/>
          <w:sz w:val="22"/>
          <w:szCs w:val="22"/>
        </w:rPr>
        <w:t xml:space="preserve"> model for lawful</w:t>
      </w:r>
      <w:r>
        <w:rPr>
          <w:rFonts w:eastAsia="Times New Roman" w:cstheme="minorHAnsi"/>
          <w:sz w:val="22"/>
          <w:szCs w:val="22"/>
        </w:rPr>
        <w:t xml:space="preserve"> </w:t>
      </w:r>
      <w:r w:rsidRPr="001E6C78">
        <w:rPr>
          <w:rFonts w:eastAsia="Times New Roman" w:cstheme="minorHAnsi"/>
          <w:sz w:val="22"/>
          <w:szCs w:val="22"/>
        </w:rPr>
        <w:t>disclosure of non-public Registration Data (referred to in the Charter as ’</w:t>
      </w:r>
      <w:proofErr w:type="spellStart"/>
      <w:r w:rsidRPr="001E6C78">
        <w:rPr>
          <w:rFonts w:eastAsia="Times New Roman" w:cstheme="minorHAnsi"/>
          <w:sz w:val="22"/>
          <w:szCs w:val="22"/>
        </w:rPr>
        <w:t>Standardised</w:t>
      </w:r>
      <w:proofErr w:type="spellEnd"/>
      <w:r>
        <w:rPr>
          <w:rFonts w:eastAsia="Times New Roman" w:cstheme="minorHAnsi"/>
          <w:sz w:val="22"/>
          <w:szCs w:val="22"/>
        </w:rPr>
        <w:t xml:space="preserve"> </w:t>
      </w:r>
      <w:r w:rsidRPr="001E6C78">
        <w:rPr>
          <w:rFonts w:eastAsia="Times New Roman" w:cstheme="minorHAnsi"/>
          <w:sz w:val="22"/>
          <w:szCs w:val="22"/>
        </w:rPr>
        <w:t>Access’) now that the gating questions in the charter have been answered. This will</w:t>
      </w:r>
      <w:r>
        <w:rPr>
          <w:rFonts w:eastAsia="Times New Roman" w:cstheme="minorHAnsi"/>
          <w:sz w:val="22"/>
          <w:szCs w:val="22"/>
        </w:rPr>
        <w:t xml:space="preserve"> </w:t>
      </w:r>
      <w:r w:rsidRPr="001E6C78">
        <w:rPr>
          <w:rFonts w:eastAsia="Times New Roman" w:cstheme="minorHAnsi"/>
          <w:sz w:val="22"/>
          <w:szCs w:val="22"/>
        </w:rPr>
        <w:t>include addressing questions such as:</w:t>
      </w:r>
    </w:p>
    <w:p w14:paraId="3D69F143"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Whether such a system should be adopted</w:t>
      </w:r>
    </w:p>
    <w:p w14:paraId="2459620C"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What are the legitimate purposes for third parties to access registration data?</w:t>
      </w:r>
    </w:p>
    <w:p w14:paraId="14131D82"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What are the eligibility criteria for access to non-public Registration data?</w:t>
      </w:r>
    </w:p>
    <w:p w14:paraId="3C5FD214"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Do those parties/groups consist of different types of third-party requestors?</w:t>
      </w:r>
    </w:p>
    <w:p w14:paraId="430B188A" w14:textId="77777777" w:rsidR="001E6C78" w:rsidRPr="001E6C78" w:rsidRDefault="001E6C78" w:rsidP="001E6C7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What data elements should each user/party have access to?</w:t>
      </w:r>
    </w:p>
    <w:p w14:paraId="1BB946B8"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In this context, the EPDP team will consider amongst other issues, disclosure in the</w:t>
      </w:r>
      <w:r>
        <w:rPr>
          <w:rFonts w:eastAsia="Times New Roman" w:cstheme="minorHAnsi"/>
          <w:sz w:val="22"/>
          <w:szCs w:val="22"/>
        </w:rPr>
        <w:t xml:space="preserve"> </w:t>
      </w:r>
      <w:r w:rsidRPr="001E6C78">
        <w:rPr>
          <w:rFonts w:eastAsia="Times New Roman" w:cstheme="minorHAnsi"/>
          <w:sz w:val="22"/>
          <w:szCs w:val="22"/>
        </w:rPr>
        <w:t>course of intellectu</w:t>
      </w:r>
      <w:r>
        <w:rPr>
          <w:rFonts w:eastAsia="Times New Roman" w:cstheme="minorHAnsi"/>
          <w:sz w:val="22"/>
          <w:szCs w:val="22"/>
        </w:rPr>
        <w:t>al property infringement and DNS abuse cases.</w:t>
      </w:r>
      <w:r>
        <w:rPr>
          <w:rStyle w:val="FootnoteReference"/>
          <w:rFonts w:eastAsia="Times New Roman" w:cstheme="minorHAnsi"/>
          <w:sz w:val="22"/>
          <w:szCs w:val="22"/>
        </w:rPr>
        <w:footnoteReference w:id="3"/>
      </w:r>
      <w:r>
        <w:rPr>
          <w:rFonts w:eastAsia="Times New Roman" w:cstheme="minorHAnsi"/>
          <w:sz w:val="22"/>
          <w:szCs w:val="22"/>
        </w:rPr>
        <w:t xml:space="preserve"> </w:t>
      </w:r>
      <w:r w:rsidRPr="001E6C78">
        <w:rPr>
          <w:rFonts w:eastAsia="Times New Roman" w:cstheme="minorHAnsi"/>
          <w:sz w:val="22"/>
          <w:szCs w:val="22"/>
        </w:rPr>
        <w:t>There is a need to confirm that disclosure for legitimate purposes is not incompatible</w:t>
      </w:r>
      <w:r>
        <w:rPr>
          <w:rFonts w:eastAsia="Times New Roman" w:cstheme="minorHAnsi"/>
          <w:sz w:val="22"/>
          <w:szCs w:val="22"/>
        </w:rPr>
        <w:t xml:space="preserve"> </w:t>
      </w:r>
      <w:r w:rsidRPr="001E6C78">
        <w:rPr>
          <w:rFonts w:eastAsia="Times New Roman" w:cstheme="minorHAnsi"/>
          <w:sz w:val="22"/>
          <w:szCs w:val="22"/>
        </w:rPr>
        <w:t>with the purposes for which such data has been collected.</w:t>
      </w:r>
    </w:p>
    <w:p w14:paraId="2DDAB97E" w14:textId="77777777" w:rsidR="001E6C78" w:rsidRPr="001E6C78" w:rsidRDefault="001E6C78" w:rsidP="001E6C78">
      <w:pPr>
        <w:spacing w:before="100" w:beforeAutospacing="1" w:after="100" w:afterAutospacing="1"/>
        <w:rPr>
          <w:rFonts w:eastAsia="Times New Roman" w:cstheme="minorHAnsi"/>
          <w:b/>
          <w:sz w:val="22"/>
          <w:szCs w:val="22"/>
        </w:rPr>
      </w:pPr>
      <w:r w:rsidRPr="001E6C78">
        <w:rPr>
          <w:rFonts w:eastAsia="Times New Roman" w:cstheme="minorHAnsi"/>
          <w:b/>
          <w:sz w:val="22"/>
          <w:szCs w:val="22"/>
        </w:rPr>
        <w:t>EPDP Team Recommendation #4.</w:t>
      </w:r>
    </w:p>
    <w:p w14:paraId="3B0AD68A"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requirements related to the accuracy of registration</w:t>
      </w:r>
      <w:r>
        <w:rPr>
          <w:rFonts w:eastAsia="Times New Roman" w:cstheme="minorHAnsi"/>
          <w:sz w:val="22"/>
          <w:szCs w:val="22"/>
        </w:rPr>
        <w:t xml:space="preserve"> </w:t>
      </w:r>
      <w:r w:rsidRPr="001E6C78">
        <w:rPr>
          <w:rFonts w:eastAsia="Times New Roman" w:cstheme="minorHAnsi"/>
          <w:sz w:val="22"/>
          <w:szCs w:val="22"/>
        </w:rPr>
        <w:t>data under the current ICANN contracts and consensus policies shall not be affected by</w:t>
      </w:r>
      <w:r>
        <w:rPr>
          <w:rFonts w:eastAsia="Times New Roman" w:cstheme="minorHAnsi"/>
          <w:sz w:val="22"/>
          <w:szCs w:val="22"/>
        </w:rPr>
        <w:t xml:space="preserve"> </w:t>
      </w:r>
      <w:r w:rsidRPr="001E6C78">
        <w:rPr>
          <w:rFonts w:eastAsia="Times New Roman" w:cstheme="minorHAnsi"/>
          <w:sz w:val="22"/>
          <w:szCs w:val="22"/>
        </w:rPr>
        <w:t>this policy.</w:t>
      </w:r>
      <w:r>
        <w:rPr>
          <w:rStyle w:val="FootnoteReference"/>
          <w:rFonts w:eastAsia="Times New Roman" w:cstheme="minorHAnsi"/>
          <w:sz w:val="22"/>
          <w:szCs w:val="22"/>
        </w:rPr>
        <w:footnoteReference w:id="4"/>
      </w:r>
    </w:p>
    <w:p w14:paraId="29D535B7" w14:textId="77777777" w:rsidR="001E6C78" w:rsidRPr="001E6C78" w:rsidRDefault="001E6C78" w:rsidP="001E6C78">
      <w:pPr>
        <w:spacing w:before="100" w:beforeAutospacing="1" w:after="100" w:afterAutospacing="1"/>
        <w:rPr>
          <w:rFonts w:eastAsia="Times New Roman" w:cstheme="minorHAnsi"/>
          <w:b/>
          <w:sz w:val="22"/>
          <w:szCs w:val="22"/>
        </w:rPr>
      </w:pPr>
      <w:r w:rsidRPr="001E6C78">
        <w:rPr>
          <w:rFonts w:eastAsia="Times New Roman" w:cstheme="minorHAnsi"/>
          <w:b/>
          <w:sz w:val="22"/>
          <w:szCs w:val="22"/>
        </w:rPr>
        <w:t>EPDP Team Recommendation #5.</w:t>
      </w:r>
    </w:p>
    <w:p w14:paraId="737A6F31"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data elements listed below (as illustrated in the</w:t>
      </w:r>
    </w:p>
    <w:p w14:paraId="3B08901B"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lastRenderedPageBreak/>
        <w:t>data elements workbooks in Annex D) are required to be collected by registrars. In the</w:t>
      </w:r>
      <w:r>
        <w:rPr>
          <w:rFonts w:eastAsia="Times New Roman" w:cstheme="minorHAnsi"/>
          <w:sz w:val="22"/>
          <w:szCs w:val="22"/>
        </w:rPr>
        <w:t xml:space="preserve"> </w:t>
      </w:r>
      <w:r w:rsidRPr="001E6C78">
        <w:rPr>
          <w:rFonts w:eastAsia="Times New Roman" w:cstheme="minorHAnsi"/>
          <w:sz w:val="22"/>
          <w:szCs w:val="22"/>
        </w:rPr>
        <w:t>aggregate, this means that the following data elements are to be collected</w:t>
      </w:r>
      <w:r>
        <w:rPr>
          <w:rStyle w:val="FootnoteReference"/>
          <w:rFonts w:eastAsia="Times New Roman" w:cstheme="minorHAnsi"/>
          <w:sz w:val="22"/>
          <w:szCs w:val="22"/>
        </w:rPr>
        <w:footnoteReference w:id="5"/>
      </w:r>
      <w:r w:rsidRPr="001E6C78">
        <w:rPr>
          <w:rFonts w:eastAsia="Times New Roman" w:cstheme="minorHAnsi"/>
          <w:sz w:val="22"/>
          <w:szCs w:val="22"/>
        </w:rPr>
        <w:t xml:space="preserve"> where some</w:t>
      </w:r>
      <w:r>
        <w:rPr>
          <w:rFonts w:eastAsia="Times New Roman" w:cstheme="minorHAnsi"/>
          <w:sz w:val="22"/>
          <w:szCs w:val="22"/>
        </w:rPr>
        <w:t xml:space="preserve"> </w:t>
      </w:r>
      <w:r w:rsidRPr="001E6C78">
        <w:rPr>
          <w:rFonts w:eastAsia="Times New Roman" w:cstheme="minorHAnsi"/>
          <w:sz w:val="22"/>
          <w:szCs w:val="22"/>
        </w:rPr>
        <w:t>data elements are automatically generated and, as indicated below, in some cases it is</w:t>
      </w:r>
      <w:r>
        <w:rPr>
          <w:rFonts w:eastAsia="Times New Roman" w:cstheme="minorHAnsi"/>
          <w:sz w:val="22"/>
          <w:szCs w:val="22"/>
        </w:rPr>
        <w:t xml:space="preserve"> </w:t>
      </w:r>
      <w:r w:rsidRPr="001E6C78">
        <w:rPr>
          <w:rFonts w:eastAsia="Times New Roman" w:cstheme="minorHAnsi"/>
          <w:sz w:val="22"/>
          <w:szCs w:val="22"/>
        </w:rPr>
        <w:t>optional for the registered name holder to provide those data elements:</w:t>
      </w:r>
    </w:p>
    <w:p w14:paraId="528D2576" w14:textId="74F0BED4" w:rsid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Data Elements (Collected &amp; Generated*) Collection</w:t>
      </w:r>
      <w:r w:rsidR="003E783B">
        <w:rPr>
          <w:rFonts w:eastAsia="Times New Roman" w:cstheme="minorHAnsi"/>
          <w:sz w:val="22"/>
          <w:szCs w:val="22"/>
        </w:rPr>
        <w:t xml:space="preserve"> </w:t>
      </w:r>
    </w:p>
    <w:tbl>
      <w:tblPr>
        <w:tblW w:w="7240" w:type="dxa"/>
        <w:tblLook w:val="04A0" w:firstRow="1" w:lastRow="0" w:firstColumn="1" w:lastColumn="0" w:noHBand="0" w:noVBand="1"/>
      </w:tblPr>
      <w:tblGrid>
        <w:gridCol w:w="5600"/>
        <w:gridCol w:w="1640"/>
      </w:tblGrid>
      <w:tr w:rsidR="001948A4" w:rsidRPr="00BC6478" w14:paraId="64F0BFD5" w14:textId="77777777" w:rsidTr="001948A4">
        <w:trPr>
          <w:trHeight w:val="624"/>
        </w:trPr>
        <w:tc>
          <w:tcPr>
            <w:tcW w:w="560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751009E2" w14:textId="77777777" w:rsidR="001948A4" w:rsidRPr="00BC6478" w:rsidRDefault="001948A4" w:rsidP="001948A4">
            <w:pPr>
              <w:jc w:val="center"/>
              <w:rPr>
                <w:rFonts w:ascii="Calibri" w:eastAsia="Times New Roman" w:hAnsi="Calibri" w:cs="Calibri"/>
                <w:b/>
                <w:bCs/>
                <w:color w:val="FFFFFF"/>
              </w:rPr>
            </w:pPr>
            <w:r w:rsidRPr="00BC6478">
              <w:rPr>
                <w:rFonts w:ascii="Calibri" w:eastAsia="Times New Roman" w:hAnsi="Calibri" w:cs="Calibri"/>
                <w:b/>
                <w:bCs/>
                <w:color w:val="FFFFFF"/>
              </w:rPr>
              <w:t>Data Elements (Collected &amp; Generated*)</w:t>
            </w:r>
          </w:p>
        </w:tc>
        <w:tc>
          <w:tcPr>
            <w:tcW w:w="1640" w:type="dxa"/>
            <w:tcBorders>
              <w:top w:val="single" w:sz="4" w:space="0" w:color="auto"/>
              <w:left w:val="nil"/>
              <w:bottom w:val="single" w:sz="4" w:space="0" w:color="auto"/>
              <w:right w:val="single" w:sz="4" w:space="0" w:color="auto"/>
            </w:tcBorders>
            <w:shd w:val="clear" w:color="000000" w:fill="002060"/>
            <w:vAlign w:val="center"/>
            <w:hideMark/>
          </w:tcPr>
          <w:p w14:paraId="03581380" w14:textId="77777777" w:rsidR="001948A4" w:rsidRPr="00BC6478" w:rsidRDefault="001948A4" w:rsidP="001948A4">
            <w:pPr>
              <w:jc w:val="center"/>
              <w:rPr>
                <w:rFonts w:ascii="Calibri" w:eastAsia="Times New Roman" w:hAnsi="Calibri" w:cs="Calibri"/>
                <w:b/>
                <w:bCs/>
                <w:color w:val="FFFFFF"/>
              </w:rPr>
            </w:pPr>
            <w:r w:rsidRPr="00BC6478">
              <w:rPr>
                <w:rFonts w:ascii="Calibri" w:eastAsia="Times New Roman" w:hAnsi="Calibri" w:cs="Calibri"/>
                <w:b/>
                <w:bCs/>
                <w:color w:val="FFFFFF"/>
              </w:rPr>
              <w:t>Collection Logic</w:t>
            </w:r>
          </w:p>
        </w:tc>
      </w:tr>
      <w:tr w:rsidR="001948A4" w:rsidRPr="00BC6478" w14:paraId="37943FC0" w14:textId="77777777" w:rsidTr="001948A4">
        <w:trPr>
          <w:trHeight w:val="315"/>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2FC4046"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Domain Name</w:t>
            </w:r>
          </w:p>
        </w:tc>
        <w:tc>
          <w:tcPr>
            <w:tcW w:w="1640" w:type="dxa"/>
            <w:tcBorders>
              <w:top w:val="nil"/>
              <w:left w:val="nil"/>
              <w:bottom w:val="nil"/>
              <w:right w:val="nil"/>
            </w:tcBorders>
            <w:shd w:val="clear" w:color="000000" w:fill="00B050"/>
            <w:noWrap/>
            <w:vAlign w:val="bottom"/>
            <w:hideMark/>
          </w:tcPr>
          <w:p w14:paraId="223A7481"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6311323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D5E6CC9"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 Whois Server*</w:t>
            </w:r>
          </w:p>
        </w:tc>
        <w:tc>
          <w:tcPr>
            <w:tcW w:w="1640" w:type="dxa"/>
            <w:tcBorders>
              <w:top w:val="nil"/>
              <w:left w:val="nil"/>
              <w:bottom w:val="nil"/>
              <w:right w:val="nil"/>
            </w:tcBorders>
            <w:shd w:val="clear" w:color="000000" w:fill="00B050"/>
            <w:noWrap/>
            <w:vAlign w:val="bottom"/>
            <w:hideMark/>
          </w:tcPr>
          <w:p w14:paraId="3A803229"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3325B106"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5C1958C"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 URL*</w:t>
            </w:r>
          </w:p>
        </w:tc>
        <w:tc>
          <w:tcPr>
            <w:tcW w:w="1640" w:type="dxa"/>
            <w:tcBorders>
              <w:top w:val="nil"/>
              <w:left w:val="nil"/>
              <w:bottom w:val="nil"/>
              <w:right w:val="nil"/>
            </w:tcBorders>
            <w:shd w:val="clear" w:color="000000" w:fill="00B050"/>
            <w:noWrap/>
            <w:vAlign w:val="bottom"/>
            <w:hideMark/>
          </w:tcPr>
          <w:p w14:paraId="0E92DC9A"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5290163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8050C0B"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 Registration Expiration Date*</w:t>
            </w:r>
          </w:p>
        </w:tc>
        <w:tc>
          <w:tcPr>
            <w:tcW w:w="1640" w:type="dxa"/>
            <w:tcBorders>
              <w:top w:val="nil"/>
              <w:left w:val="nil"/>
              <w:bottom w:val="nil"/>
              <w:right w:val="nil"/>
            </w:tcBorders>
            <w:shd w:val="clear" w:color="000000" w:fill="FFFF00"/>
            <w:noWrap/>
            <w:vAlign w:val="bottom"/>
            <w:hideMark/>
          </w:tcPr>
          <w:p w14:paraId="04ABEC2C"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30CD4900"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CB1520F"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w:t>
            </w:r>
          </w:p>
        </w:tc>
        <w:tc>
          <w:tcPr>
            <w:tcW w:w="1640" w:type="dxa"/>
            <w:tcBorders>
              <w:top w:val="nil"/>
              <w:left w:val="nil"/>
              <w:bottom w:val="nil"/>
              <w:right w:val="nil"/>
            </w:tcBorders>
            <w:shd w:val="clear" w:color="000000" w:fill="00B050"/>
            <w:noWrap/>
            <w:vAlign w:val="bottom"/>
            <w:hideMark/>
          </w:tcPr>
          <w:p w14:paraId="39A602FC"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67D2219A"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E765B77"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 IANA ID*</w:t>
            </w:r>
          </w:p>
        </w:tc>
        <w:tc>
          <w:tcPr>
            <w:tcW w:w="1640" w:type="dxa"/>
            <w:tcBorders>
              <w:top w:val="nil"/>
              <w:left w:val="nil"/>
              <w:bottom w:val="nil"/>
              <w:right w:val="nil"/>
            </w:tcBorders>
            <w:shd w:val="clear" w:color="000000" w:fill="00B050"/>
            <w:noWrap/>
            <w:vAlign w:val="bottom"/>
            <w:hideMark/>
          </w:tcPr>
          <w:p w14:paraId="2D9FD599"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41BFE342"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35FF4AE"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 Abuse Contact Email*</w:t>
            </w:r>
          </w:p>
        </w:tc>
        <w:tc>
          <w:tcPr>
            <w:tcW w:w="1640" w:type="dxa"/>
            <w:tcBorders>
              <w:top w:val="nil"/>
              <w:left w:val="nil"/>
              <w:bottom w:val="nil"/>
              <w:right w:val="nil"/>
            </w:tcBorders>
            <w:shd w:val="clear" w:color="000000" w:fill="00B050"/>
            <w:noWrap/>
            <w:vAlign w:val="bottom"/>
            <w:hideMark/>
          </w:tcPr>
          <w:p w14:paraId="133A61A0"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5FEC6CC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97E344A"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Registrar Abuse Contact Phone*</w:t>
            </w:r>
          </w:p>
        </w:tc>
        <w:tc>
          <w:tcPr>
            <w:tcW w:w="1640" w:type="dxa"/>
            <w:tcBorders>
              <w:top w:val="nil"/>
              <w:left w:val="nil"/>
              <w:bottom w:val="nil"/>
              <w:right w:val="nil"/>
            </w:tcBorders>
            <w:shd w:val="clear" w:color="000000" w:fill="00B050"/>
            <w:noWrap/>
            <w:vAlign w:val="bottom"/>
            <w:hideMark/>
          </w:tcPr>
          <w:p w14:paraId="79A8E880"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73D13C3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C173A36"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Reseller*</w:t>
            </w:r>
          </w:p>
        </w:tc>
        <w:tc>
          <w:tcPr>
            <w:tcW w:w="1640" w:type="dxa"/>
            <w:tcBorders>
              <w:top w:val="nil"/>
              <w:left w:val="nil"/>
              <w:bottom w:val="nil"/>
              <w:right w:val="nil"/>
            </w:tcBorders>
            <w:shd w:val="clear" w:color="000000" w:fill="FFFF00"/>
            <w:noWrap/>
            <w:vAlign w:val="bottom"/>
            <w:hideMark/>
          </w:tcPr>
          <w:p w14:paraId="7220EA81"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05DD581B"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D00E739"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Domain Status(</w:t>
            </w:r>
            <w:proofErr w:type="spellStart"/>
            <w:r w:rsidRPr="00BC6478">
              <w:rPr>
                <w:rFonts w:ascii="Calibri" w:eastAsia="Times New Roman" w:hAnsi="Calibri" w:cs="Calibri"/>
                <w:color w:val="000000"/>
              </w:rPr>
              <w:t>es</w:t>
            </w:r>
            <w:proofErr w:type="spellEnd"/>
            <w:r w:rsidRPr="00BC6478">
              <w:rPr>
                <w:rFonts w:ascii="Calibri" w:eastAsia="Times New Roman" w:hAnsi="Calibri" w:cs="Calibri"/>
                <w:color w:val="000000"/>
              </w:rPr>
              <w:t>)*</w:t>
            </w:r>
          </w:p>
        </w:tc>
        <w:tc>
          <w:tcPr>
            <w:tcW w:w="1640" w:type="dxa"/>
            <w:tcBorders>
              <w:top w:val="nil"/>
              <w:left w:val="nil"/>
              <w:bottom w:val="nil"/>
              <w:right w:val="nil"/>
            </w:tcBorders>
            <w:shd w:val="clear" w:color="000000" w:fill="00B050"/>
            <w:noWrap/>
            <w:vAlign w:val="bottom"/>
            <w:hideMark/>
          </w:tcPr>
          <w:p w14:paraId="66B3414F"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09D9BBE4"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789C693"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Registrant Fields</w:t>
            </w:r>
          </w:p>
        </w:tc>
        <w:tc>
          <w:tcPr>
            <w:tcW w:w="1640" w:type="dxa"/>
            <w:tcBorders>
              <w:top w:val="single" w:sz="4" w:space="0" w:color="auto"/>
              <w:left w:val="nil"/>
              <w:bottom w:val="single" w:sz="4" w:space="0" w:color="auto"/>
              <w:right w:val="nil"/>
            </w:tcBorders>
            <w:shd w:val="clear" w:color="000000" w:fill="D8D4A0"/>
            <w:vAlign w:val="center"/>
            <w:hideMark/>
          </w:tcPr>
          <w:p w14:paraId="1B93A2D0" w14:textId="77777777" w:rsidR="001948A4" w:rsidRPr="00BC6478" w:rsidRDefault="001948A4" w:rsidP="001948A4">
            <w:pPr>
              <w:jc w:val="right"/>
              <w:rPr>
                <w:rFonts w:ascii="Calibri" w:eastAsia="Times New Roman" w:hAnsi="Calibri" w:cs="Calibri"/>
                <w:color w:val="D7CD8F"/>
              </w:rPr>
            </w:pPr>
            <w:r w:rsidRPr="00BC6478">
              <w:rPr>
                <w:rFonts w:ascii="Calibri" w:eastAsia="Times New Roman" w:hAnsi="Calibri" w:cs="Calibri"/>
                <w:color w:val="D7CD8F"/>
              </w:rPr>
              <w:t>1</w:t>
            </w:r>
          </w:p>
        </w:tc>
      </w:tr>
      <w:tr w:rsidR="001948A4" w:rsidRPr="00BC6478" w14:paraId="188F908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109C165"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Name</w:t>
            </w:r>
          </w:p>
        </w:tc>
        <w:tc>
          <w:tcPr>
            <w:tcW w:w="1640" w:type="dxa"/>
            <w:tcBorders>
              <w:top w:val="nil"/>
              <w:left w:val="nil"/>
              <w:bottom w:val="nil"/>
              <w:right w:val="nil"/>
            </w:tcBorders>
            <w:shd w:val="clear" w:color="000000" w:fill="00B050"/>
            <w:noWrap/>
            <w:vAlign w:val="bottom"/>
            <w:hideMark/>
          </w:tcPr>
          <w:p w14:paraId="6E4CEF91"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3E10734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6A7696C"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Organization</w:t>
            </w:r>
          </w:p>
        </w:tc>
        <w:tc>
          <w:tcPr>
            <w:tcW w:w="1640" w:type="dxa"/>
            <w:tcBorders>
              <w:top w:val="nil"/>
              <w:left w:val="nil"/>
              <w:bottom w:val="nil"/>
              <w:right w:val="nil"/>
            </w:tcBorders>
            <w:shd w:val="clear" w:color="000000" w:fill="FFFF00"/>
            <w:noWrap/>
            <w:vAlign w:val="bottom"/>
            <w:hideMark/>
          </w:tcPr>
          <w:p w14:paraId="6F8435CA"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06A4A21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8225B9C"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Street</w:t>
            </w:r>
          </w:p>
        </w:tc>
        <w:tc>
          <w:tcPr>
            <w:tcW w:w="1640" w:type="dxa"/>
            <w:tcBorders>
              <w:top w:val="nil"/>
              <w:left w:val="nil"/>
              <w:bottom w:val="nil"/>
              <w:right w:val="nil"/>
            </w:tcBorders>
            <w:shd w:val="clear" w:color="000000" w:fill="00B050"/>
            <w:noWrap/>
            <w:vAlign w:val="bottom"/>
            <w:hideMark/>
          </w:tcPr>
          <w:p w14:paraId="79211EB9"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487B11FE"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4EBCC3C"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City</w:t>
            </w:r>
          </w:p>
        </w:tc>
        <w:tc>
          <w:tcPr>
            <w:tcW w:w="1640" w:type="dxa"/>
            <w:tcBorders>
              <w:top w:val="nil"/>
              <w:left w:val="nil"/>
              <w:bottom w:val="nil"/>
              <w:right w:val="nil"/>
            </w:tcBorders>
            <w:shd w:val="clear" w:color="000000" w:fill="00B050"/>
            <w:noWrap/>
            <w:vAlign w:val="bottom"/>
            <w:hideMark/>
          </w:tcPr>
          <w:p w14:paraId="1506FF41"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2EE2D260"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46E0BA6"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State/province</w:t>
            </w:r>
          </w:p>
        </w:tc>
        <w:tc>
          <w:tcPr>
            <w:tcW w:w="1640" w:type="dxa"/>
            <w:tcBorders>
              <w:top w:val="nil"/>
              <w:left w:val="nil"/>
              <w:bottom w:val="nil"/>
              <w:right w:val="nil"/>
            </w:tcBorders>
            <w:shd w:val="clear" w:color="000000" w:fill="00B050"/>
            <w:noWrap/>
            <w:vAlign w:val="bottom"/>
            <w:hideMark/>
          </w:tcPr>
          <w:p w14:paraId="7CC1B8FE"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0DD8AA2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EAD6825"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Postal code</w:t>
            </w:r>
          </w:p>
        </w:tc>
        <w:tc>
          <w:tcPr>
            <w:tcW w:w="1640" w:type="dxa"/>
            <w:tcBorders>
              <w:top w:val="nil"/>
              <w:left w:val="nil"/>
              <w:bottom w:val="nil"/>
              <w:right w:val="nil"/>
            </w:tcBorders>
            <w:shd w:val="clear" w:color="000000" w:fill="00B050"/>
            <w:noWrap/>
            <w:vAlign w:val="bottom"/>
            <w:hideMark/>
          </w:tcPr>
          <w:p w14:paraId="6D8120EA"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359DD87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C050285"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Country</w:t>
            </w:r>
          </w:p>
        </w:tc>
        <w:tc>
          <w:tcPr>
            <w:tcW w:w="1640" w:type="dxa"/>
            <w:tcBorders>
              <w:top w:val="nil"/>
              <w:left w:val="nil"/>
              <w:bottom w:val="nil"/>
              <w:right w:val="nil"/>
            </w:tcBorders>
            <w:shd w:val="clear" w:color="000000" w:fill="00B050"/>
            <w:noWrap/>
            <w:vAlign w:val="bottom"/>
            <w:hideMark/>
          </w:tcPr>
          <w:p w14:paraId="773E8C6B"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341454C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386F161"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Phone</w:t>
            </w:r>
          </w:p>
        </w:tc>
        <w:tc>
          <w:tcPr>
            <w:tcW w:w="1640" w:type="dxa"/>
            <w:tcBorders>
              <w:top w:val="nil"/>
              <w:left w:val="nil"/>
              <w:bottom w:val="nil"/>
              <w:right w:val="nil"/>
            </w:tcBorders>
            <w:shd w:val="clear" w:color="000000" w:fill="00B050"/>
            <w:noWrap/>
            <w:vAlign w:val="bottom"/>
            <w:hideMark/>
          </w:tcPr>
          <w:p w14:paraId="6AE6D207"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4A4B69F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B05F280"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 xml:space="preserve">Phone </w:t>
            </w:r>
            <w:proofErr w:type="spellStart"/>
            <w:r w:rsidRPr="00BC6478">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7E34CA8C"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4416D9AE"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A2C6A51"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Fax</w:t>
            </w:r>
          </w:p>
        </w:tc>
        <w:tc>
          <w:tcPr>
            <w:tcW w:w="1640" w:type="dxa"/>
            <w:tcBorders>
              <w:top w:val="nil"/>
              <w:left w:val="nil"/>
              <w:bottom w:val="nil"/>
              <w:right w:val="nil"/>
            </w:tcBorders>
            <w:shd w:val="clear" w:color="000000" w:fill="FFFF00"/>
            <w:noWrap/>
            <w:vAlign w:val="bottom"/>
            <w:hideMark/>
          </w:tcPr>
          <w:p w14:paraId="24F77381"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3C737C4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BA9BC6E"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 xml:space="preserve">Fax </w:t>
            </w:r>
            <w:proofErr w:type="spellStart"/>
            <w:r w:rsidRPr="00BC6478">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79AEA817"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1C7360D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573AECC"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Email</w:t>
            </w:r>
          </w:p>
        </w:tc>
        <w:tc>
          <w:tcPr>
            <w:tcW w:w="1640" w:type="dxa"/>
            <w:tcBorders>
              <w:top w:val="nil"/>
              <w:left w:val="nil"/>
              <w:bottom w:val="nil"/>
              <w:right w:val="nil"/>
            </w:tcBorders>
            <w:shd w:val="clear" w:color="000000" w:fill="00B050"/>
            <w:noWrap/>
            <w:vAlign w:val="bottom"/>
            <w:hideMark/>
          </w:tcPr>
          <w:p w14:paraId="32059D61"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26A2F994"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156E057"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Tech Fields</w:t>
            </w:r>
          </w:p>
        </w:tc>
        <w:tc>
          <w:tcPr>
            <w:tcW w:w="1640" w:type="dxa"/>
            <w:tcBorders>
              <w:top w:val="single" w:sz="4" w:space="0" w:color="auto"/>
              <w:left w:val="nil"/>
              <w:bottom w:val="single" w:sz="4" w:space="0" w:color="auto"/>
              <w:right w:val="nil"/>
            </w:tcBorders>
            <w:shd w:val="clear" w:color="000000" w:fill="D8D4A0"/>
            <w:vAlign w:val="center"/>
            <w:hideMark/>
          </w:tcPr>
          <w:p w14:paraId="4CE920FA" w14:textId="77777777" w:rsidR="001948A4" w:rsidRPr="00BC6478" w:rsidRDefault="001948A4" w:rsidP="001948A4">
            <w:pPr>
              <w:jc w:val="right"/>
              <w:rPr>
                <w:rFonts w:ascii="Calibri" w:eastAsia="Times New Roman" w:hAnsi="Calibri" w:cs="Calibri"/>
                <w:color w:val="D7CD8F"/>
              </w:rPr>
            </w:pPr>
            <w:r w:rsidRPr="00BC6478">
              <w:rPr>
                <w:rFonts w:ascii="Calibri" w:eastAsia="Times New Roman" w:hAnsi="Calibri" w:cs="Calibri"/>
                <w:color w:val="D7CD8F"/>
              </w:rPr>
              <w:t>1</w:t>
            </w:r>
          </w:p>
        </w:tc>
      </w:tr>
      <w:tr w:rsidR="001948A4" w:rsidRPr="00BC6478" w14:paraId="33243F0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54D65AD"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Name</w:t>
            </w:r>
          </w:p>
        </w:tc>
        <w:tc>
          <w:tcPr>
            <w:tcW w:w="1640" w:type="dxa"/>
            <w:tcBorders>
              <w:top w:val="nil"/>
              <w:left w:val="nil"/>
              <w:bottom w:val="nil"/>
              <w:right w:val="nil"/>
            </w:tcBorders>
            <w:shd w:val="clear" w:color="000000" w:fill="FFFF00"/>
            <w:noWrap/>
            <w:vAlign w:val="bottom"/>
            <w:hideMark/>
          </w:tcPr>
          <w:p w14:paraId="15427F8F"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3FB82B2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092E496"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Phone</w:t>
            </w:r>
          </w:p>
        </w:tc>
        <w:tc>
          <w:tcPr>
            <w:tcW w:w="1640" w:type="dxa"/>
            <w:tcBorders>
              <w:top w:val="nil"/>
              <w:left w:val="nil"/>
              <w:bottom w:val="nil"/>
              <w:right w:val="nil"/>
            </w:tcBorders>
            <w:shd w:val="clear" w:color="000000" w:fill="FFFF00"/>
            <w:noWrap/>
            <w:vAlign w:val="bottom"/>
            <w:hideMark/>
          </w:tcPr>
          <w:p w14:paraId="6E57F753"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6CC13BC4"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75B741F"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xml:space="preserve">       </w:t>
            </w:r>
            <w:r w:rsidRPr="00BC6478">
              <w:rPr>
                <w:rFonts w:ascii="Calibri" w:eastAsia="Times New Roman" w:hAnsi="Calibri" w:cs="Calibri"/>
                <w:color w:val="000000"/>
              </w:rPr>
              <w:t>Email</w:t>
            </w:r>
          </w:p>
        </w:tc>
        <w:tc>
          <w:tcPr>
            <w:tcW w:w="1640" w:type="dxa"/>
            <w:tcBorders>
              <w:top w:val="nil"/>
              <w:left w:val="nil"/>
              <w:bottom w:val="nil"/>
              <w:right w:val="nil"/>
            </w:tcBorders>
            <w:shd w:val="clear" w:color="000000" w:fill="FFFF00"/>
            <w:noWrap/>
            <w:vAlign w:val="bottom"/>
            <w:hideMark/>
          </w:tcPr>
          <w:p w14:paraId="2A8288A7"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2111F3A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C1ECAE2"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Name Server</w:t>
            </w:r>
            <w:r>
              <w:rPr>
                <w:rFonts w:ascii="Calibri" w:eastAsia="Times New Roman" w:hAnsi="Calibri" w:cs="Calibri"/>
                <w:color w:val="000000"/>
              </w:rPr>
              <w:t>(s)</w:t>
            </w:r>
          </w:p>
        </w:tc>
        <w:tc>
          <w:tcPr>
            <w:tcW w:w="1640" w:type="dxa"/>
            <w:tcBorders>
              <w:top w:val="nil"/>
              <w:left w:val="nil"/>
              <w:bottom w:val="nil"/>
              <w:right w:val="nil"/>
            </w:tcBorders>
            <w:shd w:val="clear" w:color="000000" w:fill="FFFF00"/>
            <w:noWrap/>
            <w:vAlign w:val="bottom"/>
            <w:hideMark/>
          </w:tcPr>
          <w:p w14:paraId="545A2388"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5D5F22A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8BDCA1A"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t>DNSSEC</w:t>
            </w:r>
          </w:p>
        </w:tc>
        <w:tc>
          <w:tcPr>
            <w:tcW w:w="1640" w:type="dxa"/>
            <w:tcBorders>
              <w:top w:val="nil"/>
              <w:left w:val="nil"/>
              <w:bottom w:val="nil"/>
              <w:right w:val="nil"/>
            </w:tcBorders>
            <w:shd w:val="clear" w:color="000000" w:fill="FFFF00"/>
            <w:noWrap/>
            <w:vAlign w:val="bottom"/>
            <w:hideMark/>
          </w:tcPr>
          <w:p w14:paraId="33FF1F43"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2CAC2356"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5C26925" w14:textId="77777777" w:rsidR="001948A4" w:rsidRPr="00BC6478" w:rsidRDefault="001948A4" w:rsidP="001948A4">
            <w:pPr>
              <w:rPr>
                <w:rFonts w:ascii="Calibri" w:eastAsia="Times New Roman" w:hAnsi="Calibri" w:cs="Calibri"/>
                <w:color w:val="000000"/>
              </w:rPr>
            </w:pPr>
            <w:r w:rsidRPr="00BC6478">
              <w:rPr>
                <w:rFonts w:ascii="Calibri" w:eastAsia="Times New Roman" w:hAnsi="Calibri" w:cs="Calibri"/>
                <w:color w:val="000000"/>
              </w:rPr>
              <w:lastRenderedPageBreak/>
              <w:t>Name Server IP Address(</w:t>
            </w:r>
            <w:proofErr w:type="spellStart"/>
            <w:r w:rsidRPr="00BC6478">
              <w:rPr>
                <w:rFonts w:ascii="Calibri" w:eastAsia="Times New Roman" w:hAnsi="Calibri" w:cs="Calibri"/>
                <w:color w:val="000000"/>
              </w:rPr>
              <w:t>es</w:t>
            </w:r>
            <w:proofErr w:type="spellEnd"/>
            <w:r w:rsidRPr="00BC6478">
              <w:rPr>
                <w:rFonts w:ascii="Calibri" w:eastAsia="Times New Roman" w:hAnsi="Calibri" w:cs="Calibri"/>
                <w:color w:val="000000"/>
              </w:rPr>
              <w:t>)</w:t>
            </w:r>
          </w:p>
        </w:tc>
        <w:tc>
          <w:tcPr>
            <w:tcW w:w="1640" w:type="dxa"/>
            <w:tcBorders>
              <w:top w:val="nil"/>
              <w:left w:val="nil"/>
              <w:bottom w:val="nil"/>
              <w:right w:val="nil"/>
            </w:tcBorders>
            <w:shd w:val="clear" w:color="000000" w:fill="FFFF00"/>
            <w:noWrap/>
            <w:vAlign w:val="bottom"/>
            <w:hideMark/>
          </w:tcPr>
          <w:p w14:paraId="2E48748D"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43FC3278" w14:textId="77777777" w:rsidTr="001948A4">
        <w:trPr>
          <w:trHeight w:val="2016"/>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2D4531C" w14:textId="77777777" w:rsidR="001948A4" w:rsidRPr="00BC6478" w:rsidRDefault="001948A4" w:rsidP="001948A4">
            <w:pPr>
              <w:ind w:firstLineChars="400" w:firstLine="960"/>
              <w:rPr>
                <w:rFonts w:ascii="Symbol" w:eastAsia="Times New Roman" w:hAnsi="Symbol" w:cs="Calibri"/>
                <w:color w:val="000000"/>
              </w:rPr>
            </w:pPr>
            <w:r w:rsidRPr="00BC6478">
              <w:rPr>
                <w:rFonts w:ascii="Symbol" w:eastAsia="Times New Roman" w:hAnsi="Symbol" w:cs="Calibri"/>
                <w:color w:val="000000"/>
              </w:rPr>
              <w:t></w:t>
            </w:r>
            <w:r w:rsidRPr="00BC6478">
              <w:rPr>
                <w:rFonts w:ascii="Times New Roman" w:eastAsia="Times New Roman" w:hAnsi="Times New Roman" w:cs="Times New Roman"/>
                <w:color w:val="000000"/>
              </w:rPr>
              <w:t>   </w:t>
            </w:r>
            <w:r w:rsidRPr="00BC6478">
              <w:rPr>
                <w:rFonts w:ascii="Calibri" w:eastAsia="Times New Roman" w:hAnsi="Calibri" w:cs="Calibri"/>
                <w:color w:val="000000"/>
              </w:rPr>
              <w:t>Additional data elements as identified by Registry Operator in its registration policy, such as (</w:t>
            </w:r>
            <w:proofErr w:type="spellStart"/>
            <w:r w:rsidRPr="00BC6478">
              <w:rPr>
                <w:rFonts w:ascii="Calibri" w:eastAsia="Times New Roman" w:hAnsi="Calibri" w:cs="Calibri"/>
                <w:color w:val="000000"/>
              </w:rPr>
              <w:t>i</w:t>
            </w:r>
            <w:proofErr w:type="spellEnd"/>
            <w:r w:rsidRPr="00BC6478">
              <w:rPr>
                <w:rFonts w:ascii="Calibri" w:eastAsia="Times New Roman" w:hAnsi="Calibri" w:cs="Calibri"/>
                <w:color w:val="000000"/>
              </w:rPr>
              <w:t xml:space="preserve">) status as Registry Operator Affiliate or Trademark Licensee </w:t>
            </w:r>
            <w:proofErr w:type="gramStart"/>
            <w:r w:rsidRPr="00BC6478">
              <w:rPr>
                <w:rFonts w:ascii="Calibri" w:eastAsia="Times New Roman" w:hAnsi="Calibri" w:cs="Calibri"/>
                <w:color w:val="000000"/>
              </w:rPr>
              <w:t>[.MICROSOFT</w:t>
            </w:r>
            <w:proofErr w:type="gramEnd"/>
            <w:r w:rsidRPr="00BC6478">
              <w:rPr>
                <w:rFonts w:ascii="Calibri" w:eastAsia="Times New Roman" w:hAnsi="Calibri" w:cs="Calibri"/>
                <w:color w:val="000000"/>
              </w:rPr>
              <w:t>]; (ii) membership in community [.ECO]; (iii) licensing, registration or appropriate permits (.PHARMACY, .LAW] place of domicile [.NYC]; (iv) business entity or activity [.BANK, .BOT]</w:t>
            </w:r>
          </w:p>
        </w:tc>
        <w:tc>
          <w:tcPr>
            <w:tcW w:w="16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6855435"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r w:rsidR="001948A4" w:rsidRPr="00BC6478" w14:paraId="2CCDD99D" w14:textId="77777777" w:rsidTr="001948A4">
        <w:trPr>
          <w:trHeight w:val="312"/>
        </w:trPr>
        <w:tc>
          <w:tcPr>
            <w:tcW w:w="5600" w:type="dxa"/>
            <w:tcBorders>
              <w:top w:val="nil"/>
              <w:left w:val="nil"/>
              <w:bottom w:val="nil"/>
              <w:right w:val="nil"/>
            </w:tcBorders>
            <w:shd w:val="clear" w:color="auto" w:fill="auto"/>
            <w:noWrap/>
            <w:vAlign w:val="bottom"/>
            <w:hideMark/>
          </w:tcPr>
          <w:p w14:paraId="3D290ECB" w14:textId="77777777" w:rsidR="001948A4" w:rsidRPr="00BC6478" w:rsidRDefault="001948A4" w:rsidP="001948A4">
            <w:pPr>
              <w:jc w:val="right"/>
              <w:rPr>
                <w:rFonts w:ascii="Calibri" w:eastAsia="Times New Roman" w:hAnsi="Calibri" w:cs="Calibri"/>
                <w:color w:val="FFFF00"/>
              </w:rPr>
            </w:pPr>
          </w:p>
        </w:tc>
        <w:tc>
          <w:tcPr>
            <w:tcW w:w="1640" w:type="dxa"/>
            <w:tcBorders>
              <w:top w:val="nil"/>
              <w:left w:val="nil"/>
              <w:bottom w:val="nil"/>
              <w:right w:val="nil"/>
            </w:tcBorders>
            <w:shd w:val="clear" w:color="auto" w:fill="auto"/>
            <w:noWrap/>
            <w:vAlign w:val="bottom"/>
            <w:hideMark/>
          </w:tcPr>
          <w:p w14:paraId="6B295C7B" w14:textId="77777777" w:rsidR="001948A4" w:rsidRPr="00BC6478" w:rsidRDefault="001948A4" w:rsidP="001948A4">
            <w:pPr>
              <w:rPr>
                <w:rFonts w:ascii="Times New Roman" w:eastAsia="Times New Roman" w:hAnsi="Times New Roman" w:cs="Times New Roman"/>
                <w:sz w:val="20"/>
                <w:szCs w:val="20"/>
              </w:rPr>
            </w:pPr>
          </w:p>
        </w:tc>
      </w:tr>
      <w:tr w:rsidR="001948A4" w:rsidRPr="00BC6478" w14:paraId="3AC85A85" w14:textId="77777777" w:rsidTr="001948A4">
        <w:trPr>
          <w:trHeight w:val="312"/>
        </w:trPr>
        <w:tc>
          <w:tcPr>
            <w:tcW w:w="5600" w:type="dxa"/>
            <w:tcBorders>
              <w:top w:val="nil"/>
              <w:left w:val="nil"/>
              <w:bottom w:val="nil"/>
              <w:right w:val="nil"/>
            </w:tcBorders>
            <w:shd w:val="clear" w:color="auto" w:fill="auto"/>
            <w:noWrap/>
            <w:vAlign w:val="bottom"/>
            <w:hideMark/>
          </w:tcPr>
          <w:p w14:paraId="70222A7C" w14:textId="77777777" w:rsidR="001948A4" w:rsidRPr="00BC6478" w:rsidRDefault="001948A4" w:rsidP="001948A4">
            <w:pPr>
              <w:jc w:val="right"/>
              <w:rPr>
                <w:rFonts w:ascii="Calibri" w:eastAsia="Times New Roman" w:hAnsi="Calibri" w:cs="Calibri"/>
                <w:color w:val="000000"/>
              </w:rPr>
            </w:pPr>
            <w:r w:rsidRPr="00BC6478">
              <w:rPr>
                <w:rFonts w:ascii="Calibri" w:eastAsia="Times New Roman" w:hAnsi="Calibri" w:cs="Calibri"/>
                <w:color w:val="000000"/>
              </w:rPr>
              <w:t>Required</w:t>
            </w:r>
          </w:p>
        </w:tc>
        <w:tc>
          <w:tcPr>
            <w:tcW w:w="1640" w:type="dxa"/>
            <w:tcBorders>
              <w:top w:val="nil"/>
              <w:left w:val="nil"/>
              <w:bottom w:val="nil"/>
              <w:right w:val="nil"/>
            </w:tcBorders>
            <w:shd w:val="clear" w:color="000000" w:fill="00B050"/>
            <w:noWrap/>
            <w:vAlign w:val="bottom"/>
            <w:hideMark/>
          </w:tcPr>
          <w:p w14:paraId="69C4B7B4" w14:textId="77777777" w:rsidR="001948A4" w:rsidRPr="00BC6478" w:rsidRDefault="001948A4" w:rsidP="001948A4">
            <w:pPr>
              <w:jc w:val="right"/>
              <w:rPr>
                <w:rFonts w:ascii="Calibri" w:eastAsia="Times New Roman" w:hAnsi="Calibri" w:cs="Calibri"/>
                <w:color w:val="00B050"/>
              </w:rPr>
            </w:pPr>
            <w:r w:rsidRPr="00BC6478">
              <w:rPr>
                <w:rFonts w:ascii="Calibri" w:eastAsia="Times New Roman" w:hAnsi="Calibri" w:cs="Calibri"/>
                <w:color w:val="00B050"/>
              </w:rPr>
              <w:t>2</w:t>
            </w:r>
          </w:p>
        </w:tc>
      </w:tr>
      <w:tr w:rsidR="001948A4" w:rsidRPr="00BC6478" w14:paraId="54B93C01" w14:textId="77777777" w:rsidTr="001948A4">
        <w:trPr>
          <w:trHeight w:val="312"/>
        </w:trPr>
        <w:tc>
          <w:tcPr>
            <w:tcW w:w="5600" w:type="dxa"/>
            <w:tcBorders>
              <w:top w:val="nil"/>
              <w:left w:val="nil"/>
              <w:bottom w:val="nil"/>
              <w:right w:val="nil"/>
            </w:tcBorders>
            <w:shd w:val="clear" w:color="auto" w:fill="auto"/>
            <w:noWrap/>
            <w:vAlign w:val="bottom"/>
            <w:hideMark/>
          </w:tcPr>
          <w:p w14:paraId="334569E6" w14:textId="77777777" w:rsidR="001948A4" w:rsidRPr="00BC6478" w:rsidRDefault="001948A4" w:rsidP="001948A4">
            <w:pPr>
              <w:jc w:val="right"/>
              <w:rPr>
                <w:rFonts w:ascii="Calibri" w:eastAsia="Times New Roman" w:hAnsi="Calibri" w:cs="Calibri"/>
                <w:color w:val="000000"/>
              </w:rPr>
            </w:pPr>
            <w:r w:rsidRPr="00BC6478">
              <w:rPr>
                <w:rFonts w:ascii="Calibri" w:eastAsia="Times New Roman" w:hAnsi="Calibri" w:cs="Calibri"/>
                <w:color w:val="000000"/>
              </w:rPr>
              <w:t>Optional</w:t>
            </w:r>
          </w:p>
        </w:tc>
        <w:tc>
          <w:tcPr>
            <w:tcW w:w="1640" w:type="dxa"/>
            <w:tcBorders>
              <w:top w:val="nil"/>
              <w:left w:val="nil"/>
              <w:bottom w:val="nil"/>
              <w:right w:val="nil"/>
            </w:tcBorders>
            <w:shd w:val="clear" w:color="000000" w:fill="FFFF00"/>
            <w:noWrap/>
            <w:vAlign w:val="bottom"/>
            <w:hideMark/>
          </w:tcPr>
          <w:p w14:paraId="08FC5E45" w14:textId="77777777" w:rsidR="001948A4" w:rsidRPr="00BC6478" w:rsidRDefault="001948A4" w:rsidP="001948A4">
            <w:pPr>
              <w:jc w:val="right"/>
              <w:rPr>
                <w:rFonts w:ascii="Calibri" w:eastAsia="Times New Roman" w:hAnsi="Calibri" w:cs="Calibri"/>
                <w:color w:val="FFFF00"/>
              </w:rPr>
            </w:pPr>
            <w:r w:rsidRPr="00BC6478">
              <w:rPr>
                <w:rFonts w:ascii="Calibri" w:eastAsia="Times New Roman" w:hAnsi="Calibri" w:cs="Calibri"/>
                <w:color w:val="FFFF00"/>
              </w:rPr>
              <w:t>1</w:t>
            </w:r>
          </w:p>
        </w:tc>
      </w:tr>
    </w:tbl>
    <w:p w14:paraId="015D5845" w14:textId="77777777" w:rsidR="001948A4" w:rsidRPr="001E6C78" w:rsidRDefault="001948A4" w:rsidP="001E6C78">
      <w:pPr>
        <w:spacing w:before="100" w:beforeAutospacing="1" w:after="100" w:afterAutospacing="1"/>
        <w:rPr>
          <w:rFonts w:eastAsia="Times New Roman" w:cstheme="minorHAnsi"/>
          <w:sz w:val="22"/>
          <w:szCs w:val="22"/>
        </w:rPr>
      </w:pPr>
    </w:p>
    <w:p w14:paraId="0BE30EEA" w14:textId="77777777" w:rsidR="003E783B" w:rsidRDefault="003E783B" w:rsidP="001E6C78">
      <w:pPr>
        <w:spacing w:before="100" w:beforeAutospacing="1" w:after="100" w:afterAutospacing="1"/>
        <w:rPr>
          <w:rFonts w:eastAsia="Times New Roman" w:cstheme="minorHAnsi"/>
          <w:sz w:val="22"/>
          <w:szCs w:val="22"/>
        </w:rPr>
      </w:pPr>
      <w:r w:rsidRPr="003E783B">
        <w:rPr>
          <w:rFonts w:eastAsia="Times New Roman" w:cstheme="minorHAnsi"/>
          <w:sz w:val="22"/>
          <w:szCs w:val="22"/>
        </w:rPr>
        <w:t>For further details, see complete data elements matrix.</w:t>
      </w:r>
    </w:p>
    <w:p w14:paraId="20BFE1D4"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For the purpose of the Technical contact, which is optional for the Registered Name</w:t>
      </w:r>
      <w:r w:rsidR="003E783B">
        <w:rPr>
          <w:rFonts w:eastAsia="Times New Roman" w:cstheme="minorHAnsi"/>
          <w:sz w:val="22"/>
          <w:szCs w:val="22"/>
        </w:rPr>
        <w:t xml:space="preserve"> </w:t>
      </w:r>
      <w:r w:rsidRPr="001E6C78">
        <w:rPr>
          <w:rFonts w:eastAsia="Times New Roman" w:cstheme="minorHAnsi"/>
          <w:sz w:val="22"/>
          <w:szCs w:val="22"/>
        </w:rPr>
        <w:t>Holder to complete (and if the Registrar provides this option), Registrars are to advise</w:t>
      </w:r>
      <w:r w:rsidR="003E783B">
        <w:rPr>
          <w:rFonts w:eastAsia="Times New Roman" w:cstheme="minorHAnsi"/>
          <w:sz w:val="22"/>
          <w:szCs w:val="22"/>
        </w:rPr>
        <w:t xml:space="preserve"> </w:t>
      </w:r>
      <w:r w:rsidRPr="001E6C78">
        <w:rPr>
          <w:rFonts w:eastAsia="Times New Roman" w:cstheme="minorHAnsi"/>
          <w:sz w:val="22"/>
          <w:szCs w:val="22"/>
        </w:rPr>
        <w:t>the Registered Name Holder at the time of registration that the Registered Name Holder</w:t>
      </w:r>
      <w:r w:rsidR="003E783B">
        <w:rPr>
          <w:rFonts w:eastAsia="Times New Roman" w:cstheme="minorHAnsi"/>
          <w:sz w:val="22"/>
          <w:szCs w:val="22"/>
        </w:rPr>
        <w:t xml:space="preserve"> </w:t>
      </w:r>
      <w:r w:rsidRPr="001E6C78">
        <w:rPr>
          <w:rFonts w:eastAsia="Times New Roman" w:cstheme="minorHAnsi"/>
          <w:sz w:val="22"/>
          <w:szCs w:val="22"/>
        </w:rPr>
        <w:t>is free to (1) designate the same person as the registrant (or its representative) as the</w:t>
      </w:r>
      <w:r w:rsidR="003E783B">
        <w:rPr>
          <w:rFonts w:eastAsia="Times New Roman" w:cstheme="minorHAnsi"/>
          <w:sz w:val="22"/>
          <w:szCs w:val="22"/>
        </w:rPr>
        <w:t xml:space="preserve"> </w:t>
      </w:r>
      <w:r w:rsidRPr="001E6C78">
        <w:rPr>
          <w:rFonts w:eastAsia="Times New Roman" w:cstheme="minorHAnsi"/>
          <w:sz w:val="22"/>
          <w:szCs w:val="22"/>
        </w:rPr>
        <w:t>technical contact; or (2) provide contact information which does not directly identify the</w:t>
      </w:r>
      <w:r w:rsidR="003E783B">
        <w:rPr>
          <w:rFonts w:eastAsia="Times New Roman" w:cstheme="minorHAnsi"/>
          <w:sz w:val="22"/>
          <w:szCs w:val="22"/>
        </w:rPr>
        <w:t xml:space="preserve"> </w:t>
      </w:r>
      <w:r w:rsidRPr="001E6C78">
        <w:rPr>
          <w:rFonts w:eastAsia="Times New Roman" w:cstheme="minorHAnsi"/>
          <w:sz w:val="22"/>
          <w:szCs w:val="22"/>
        </w:rPr>
        <w:t>technical contact person concerned.</w:t>
      </w:r>
    </w:p>
    <w:p w14:paraId="7C474C0B"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#6.</w:t>
      </w:r>
    </w:p>
    <w:p w14:paraId="563D2D84"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as soon as commercially reasonable, Registrar must</w:t>
      </w:r>
      <w:r w:rsidR="003E783B">
        <w:rPr>
          <w:rFonts w:eastAsia="Times New Roman" w:cstheme="minorHAnsi"/>
          <w:sz w:val="22"/>
          <w:szCs w:val="22"/>
        </w:rPr>
        <w:t xml:space="preserve"> </w:t>
      </w:r>
      <w:r w:rsidRPr="001E6C78">
        <w:rPr>
          <w:rFonts w:eastAsia="Times New Roman" w:cstheme="minorHAnsi"/>
          <w:sz w:val="22"/>
          <w:szCs w:val="22"/>
        </w:rPr>
        <w:t>provide the opportunity for the Registered Name Holder to provide its Consent to</w:t>
      </w:r>
      <w:r w:rsidR="003E783B">
        <w:rPr>
          <w:rFonts w:eastAsia="Times New Roman" w:cstheme="minorHAnsi"/>
          <w:sz w:val="22"/>
          <w:szCs w:val="22"/>
        </w:rPr>
        <w:t xml:space="preserve"> </w:t>
      </w:r>
      <w:r w:rsidRPr="001E6C78">
        <w:rPr>
          <w:rFonts w:eastAsia="Times New Roman" w:cstheme="minorHAnsi"/>
          <w:sz w:val="22"/>
          <w:szCs w:val="22"/>
        </w:rPr>
        <w:t>publish redacted contact</w:t>
      </w:r>
      <w:r w:rsidR="003E783B">
        <w:rPr>
          <w:rFonts w:eastAsia="Times New Roman" w:cstheme="minorHAnsi"/>
          <w:sz w:val="22"/>
          <w:szCs w:val="22"/>
        </w:rPr>
        <w:t xml:space="preserve"> </w:t>
      </w:r>
      <w:r w:rsidRPr="001E6C78">
        <w:rPr>
          <w:rFonts w:eastAsia="Times New Roman" w:cstheme="minorHAnsi"/>
          <w:sz w:val="22"/>
          <w:szCs w:val="22"/>
        </w:rPr>
        <w:t>information, as well as the email address, in the RDS for the</w:t>
      </w:r>
      <w:r w:rsidR="003E783B">
        <w:rPr>
          <w:rFonts w:eastAsia="Times New Roman" w:cstheme="minorHAnsi"/>
          <w:sz w:val="22"/>
          <w:szCs w:val="22"/>
        </w:rPr>
        <w:t xml:space="preserve"> </w:t>
      </w:r>
      <w:r w:rsidRPr="001E6C78">
        <w:rPr>
          <w:rFonts w:eastAsia="Times New Roman" w:cstheme="minorHAnsi"/>
          <w:sz w:val="22"/>
          <w:szCs w:val="22"/>
        </w:rPr>
        <w:t>sponsoring registrar.</w:t>
      </w:r>
    </w:p>
    <w:p w14:paraId="040813F9"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#7.</w:t>
      </w:r>
    </w:p>
    <w:p w14:paraId="44F2E3F7" w14:textId="52D5C526" w:rsid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specifically-identified data elements under</w:t>
      </w:r>
      <w:r w:rsidR="003E783B">
        <w:rPr>
          <w:rFonts w:eastAsia="Times New Roman" w:cstheme="minorHAnsi"/>
          <w:sz w:val="22"/>
          <w:szCs w:val="22"/>
        </w:rPr>
        <w:t xml:space="preserve"> </w:t>
      </w:r>
      <w:r w:rsidRPr="001E6C78">
        <w:rPr>
          <w:rFonts w:eastAsia="Times New Roman" w:cstheme="minorHAnsi"/>
          <w:sz w:val="22"/>
          <w:szCs w:val="22"/>
        </w:rPr>
        <w:t>“[t]</w:t>
      </w:r>
      <w:proofErr w:type="spellStart"/>
      <w:r w:rsidRPr="001E6C78">
        <w:rPr>
          <w:rFonts w:eastAsia="Times New Roman" w:cstheme="minorHAnsi"/>
          <w:sz w:val="22"/>
          <w:szCs w:val="22"/>
        </w:rPr>
        <w:t>ransmission</w:t>
      </w:r>
      <w:proofErr w:type="spellEnd"/>
      <w:r w:rsidRPr="001E6C78">
        <w:rPr>
          <w:rFonts w:eastAsia="Times New Roman" w:cstheme="minorHAnsi"/>
          <w:sz w:val="22"/>
          <w:szCs w:val="22"/>
        </w:rPr>
        <w:t xml:space="preserve"> of registration data from Registrar to Registry”, as illustrated in the</w:t>
      </w:r>
      <w:r w:rsidR="003E783B">
        <w:rPr>
          <w:rFonts w:eastAsia="Times New Roman" w:cstheme="minorHAnsi"/>
          <w:sz w:val="22"/>
          <w:szCs w:val="22"/>
        </w:rPr>
        <w:t xml:space="preserve"> </w:t>
      </w:r>
      <w:r w:rsidRPr="001E6C78">
        <w:rPr>
          <w:rFonts w:eastAsia="Times New Roman" w:cstheme="minorHAnsi"/>
          <w:sz w:val="22"/>
          <w:szCs w:val="22"/>
        </w:rPr>
        <w:t>aggregate data elements workbooks, must be transferred from registrar to registry</w:t>
      </w:r>
      <w:r w:rsidR="003E783B">
        <w:rPr>
          <w:rFonts w:eastAsia="Times New Roman" w:cstheme="minorHAnsi"/>
          <w:sz w:val="22"/>
          <w:szCs w:val="22"/>
        </w:rPr>
        <w:t xml:space="preserve"> </w:t>
      </w:r>
      <w:r w:rsidRPr="001E6C78">
        <w:rPr>
          <w:rFonts w:eastAsia="Times New Roman" w:cstheme="minorHAnsi"/>
          <w:sz w:val="22"/>
          <w:szCs w:val="22"/>
        </w:rPr>
        <w:t>provided an appropriate legal basis exists and data processing agreement is in place. In</w:t>
      </w:r>
      <w:r w:rsidR="003E783B">
        <w:rPr>
          <w:rFonts w:eastAsia="Times New Roman" w:cstheme="minorHAnsi"/>
          <w:sz w:val="22"/>
          <w:szCs w:val="22"/>
        </w:rPr>
        <w:t xml:space="preserve"> </w:t>
      </w:r>
      <w:r w:rsidRPr="001E6C78">
        <w:rPr>
          <w:rFonts w:eastAsia="Times New Roman" w:cstheme="minorHAnsi"/>
          <w:sz w:val="22"/>
          <w:szCs w:val="22"/>
        </w:rPr>
        <w:t>the aggregate, these data elements are:</w:t>
      </w:r>
      <w:r w:rsidR="003E783B">
        <w:rPr>
          <w:rFonts w:eastAsia="Times New Roman" w:cstheme="minorHAnsi"/>
          <w:sz w:val="22"/>
          <w:szCs w:val="22"/>
        </w:rPr>
        <w:t xml:space="preserve"> </w:t>
      </w:r>
    </w:p>
    <w:tbl>
      <w:tblPr>
        <w:tblW w:w="7240" w:type="dxa"/>
        <w:tblLook w:val="04A0" w:firstRow="1" w:lastRow="0" w:firstColumn="1" w:lastColumn="0" w:noHBand="0" w:noVBand="1"/>
      </w:tblPr>
      <w:tblGrid>
        <w:gridCol w:w="5600"/>
        <w:gridCol w:w="1640"/>
      </w:tblGrid>
      <w:tr w:rsidR="001948A4" w:rsidRPr="00553FB7" w14:paraId="7570F8EB" w14:textId="77777777" w:rsidTr="001948A4">
        <w:trPr>
          <w:trHeight w:val="624"/>
        </w:trPr>
        <w:tc>
          <w:tcPr>
            <w:tcW w:w="560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218320F" w14:textId="77777777" w:rsidR="001948A4" w:rsidRPr="00553FB7" w:rsidRDefault="001948A4" w:rsidP="001948A4">
            <w:pPr>
              <w:jc w:val="center"/>
              <w:rPr>
                <w:rFonts w:ascii="Calibri" w:eastAsia="Times New Roman" w:hAnsi="Calibri" w:cs="Calibri"/>
                <w:b/>
                <w:bCs/>
                <w:color w:val="FFFFFF"/>
              </w:rPr>
            </w:pPr>
            <w:r w:rsidRPr="00553FB7">
              <w:rPr>
                <w:rFonts w:ascii="Calibri" w:eastAsia="Times New Roman" w:hAnsi="Calibri" w:cs="Calibri"/>
                <w:b/>
                <w:bCs/>
                <w:color w:val="FFFFFF"/>
              </w:rPr>
              <w:t>Data Elements (Collected &amp; Generated*)</w:t>
            </w:r>
          </w:p>
        </w:tc>
        <w:tc>
          <w:tcPr>
            <w:tcW w:w="1640" w:type="dxa"/>
            <w:tcBorders>
              <w:top w:val="single" w:sz="4" w:space="0" w:color="auto"/>
              <w:left w:val="nil"/>
              <w:bottom w:val="single" w:sz="4" w:space="0" w:color="auto"/>
              <w:right w:val="single" w:sz="4" w:space="0" w:color="auto"/>
            </w:tcBorders>
            <w:shd w:val="clear" w:color="000000" w:fill="002060"/>
            <w:vAlign w:val="center"/>
            <w:hideMark/>
          </w:tcPr>
          <w:p w14:paraId="75450F83" w14:textId="77777777" w:rsidR="001948A4" w:rsidRPr="00553FB7" w:rsidRDefault="001948A4" w:rsidP="001948A4">
            <w:pPr>
              <w:jc w:val="center"/>
              <w:rPr>
                <w:rFonts w:ascii="Calibri" w:eastAsia="Times New Roman" w:hAnsi="Calibri" w:cs="Calibri"/>
                <w:b/>
                <w:bCs/>
                <w:color w:val="FFFFFF"/>
              </w:rPr>
            </w:pPr>
            <w:r w:rsidRPr="00553FB7">
              <w:rPr>
                <w:rFonts w:ascii="Calibri" w:eastAsia="Times New Roman" w:hAnsi="Calibri" w:cs="Calibri"/>
                <w:b/>
                <w:bCs/>
                <w:color w:val="FFFFFF"/>
              </w:rPr>
              <w:t>Transfer</w:t>
            </w:r>
            <w:r w:rsidRPr="00553FB7">
              <w:rPr>
                <w:rFonts w:ascii="Calibri" w:eastAsia="Times New Roman" w:hAnsi="Calibri" w:cs="Calibri"/>
                <w:b/>
                <w:bCs/>
                <w:color w:val="FFFFFF"/>
              </w:rPr>
              <w:br/>
              <w:t>Logic</w:t>
            </w:r>
          </w:p>
        </w:tc>
      </w:tr>
      <w:tr w:rsidR="001948A4" w:rsidRPr="00553FB7" w14:paraId="14818C71" w14:textId="77777777" w:rsidTr="001948A4">
        <w:trPr>
          <w:trHeight w:val="315"/>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A0A4889"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Domain Name</w:t>
            </w:r>
          </w:p>
        </w:tc>
        <w:tc>
          <w:tcPr>
            <w:tcW w:w="1640" w:type="dxa"/>
            <w:tcBorders>
              <w:top w:val="nil"/>
              <w:left w:val="nil"/>
              <w:bottom w:val="nil"/>
              <w:right w:val="nil"/>
            </w:tcBorders>
            <w:shd w:val="clear" w:color="000000" w:fill="00B050"/>
            <w:noWrap/>
            <w:vAlign w:val="bottom"/>
            <w:hideMark/>
          </w:tcPr>
          <w:p w14:paraId="478D584E"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1555DA4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8F5984D"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Registrar Whois Server*</w:t>
            </w:r>
          </w:p>
        </w:tc>
        <w:tc>
          <w:tcPr>
            <w:tcW w:w="1640" w:type="dxa"/>
            <w:tcBorders>
              <w:top w:val="nil"/>
              <w:left w:val="nil"/>
              <w:bottom w:val="nil"/>
              <w:right w:val="nil"/>
            </w:tcBorders>
            <w:shd w:val="clear" w:color="000000" w:fill="00B050"/>
            <w:noWrap/>
            <w:vAlign w:val="bottom"/>
            <w:hideMark/>
          </w:tcPr>
          <w:p w14:paraId="10E0A63B"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41B923C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9A2F1FE"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Registrar URL*</w:t>
            </w:r>
          </w:p>
        </w:tc>
        <w:tc>
          <w:tcPr>
            <w:tcW w:w="1640" w:type="dxa"/>
            <w:tcBorders>
              <w:top w:val="nil"/>
              <w:left w:val="nil"/>
              <w:bottom w:val="nil"/>
              <w:right w:val="nil"/>
            </w:tcBorders>
            <w:shd w:val="clear" w:color="000000" w:fill="00B050"/>
            <w:noWrap/>
            <w:vAlign w:val="bottom"/>
            <w:hideMark/>
          </w:tcPr>
          <w:p w14:paraId="1B2A52DA"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05F509C9"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69F488F"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Registrar Registration Expiration Date*</w:t>
            </w:r>
          </w:p>
        </w:tc>
        <w:tc>
          <w:tcPr>
            <w:tcW w:w="1640" w:type="dxa"/>
            <w:tcBorders>
              <w:top w:val="nil"/>
              <w:left w:val="nil"/>
              <w:bottom w:val="nil"/>
              <w:right w:val="nil"/>
            </w:tcBorders>
            <w:shd w:val="clear" w:color="000000" w:fill="FFFF00"/>
            <w:noWrap/>
            <w:vAlign w:val="bottom"/>
            <w:hideMark/>
          </w:tcPr>
          <w:p w14:paraId="57AF9507"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790AF700"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4850823"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Registrar*</w:t>
            </w:r>
          </w:p>
        </w:tc>
        <w:tc>
          <w:tcPr>
            <w:tcW w:w="1640" w:type="dxa"/>
            <w:tcBorders>
              <w:top w:val="nil"/>
              <w:left w:val="nil"/>
              <w:bottom w:val="nil"/>
              <w:right w:val="nil"/>
            </w:tcBorders>
            <w:shd w:val="clear" w:color="000000" w:fill="00B050"/>
            <w:noWrap/>
            <w:vAlign w:val="bottom"/>
            <w:hideMark/>
          </w:tcPr>
          <w:p w14:paraId="1E95EF53"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274545A2"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4B2AF84"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Registrar IANA ID*</w:t>
            </w:r>
          </w:p>
        </w:tc>
        <w:tc>
          <w:tcPr>
            <w:tcW w:w="1640" w:type="dxa"/>
            <w:tcBorders>
              <w:top w:val="nil"/>
              <w:left w:val="nil"/>
              <w:bottom w:val="nil"/>
              <w:right w:val="nil"/>
            </w:tcBorders>
            <w:shd w:val="clear" w:color="000000" w:fill="00B050"/>
            <w:noWrap/>
            <w:vAlign w:val="bottom"/>
            <w:hideMark/>
          </w:tcPr>
          <w:p w14:paraId="46041FD0"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41F5861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78D0DE0"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Registrar Abuse Contact Email*</w:t>
            </w:r>
          </w:p>
        </w:tc>
        <w:tc>
          <w:tcPr>
            <w:tcW w:w="1640" w:type="dxa"/>
            <w:tcBorders>
              <w:top w:val="nil"/>
              <w:left w:val="nil"/>
              <w:bottom w:val="nil"/>
              <w:right w:val="nil"/>
            </w:tcBorders>
            <w:shd w:val="clear" w:color="000000" w:fill="00B050"/>
            <w:noWrap/>
            <w:vAlign w:val="bottom"/>
            <w:hideMark/>
          </w:tcPr>
          <w:p w14:paraId="695A22CA"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33EE049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326BB24"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lastRenderedPageBreak/>
              <w:t>Registrar Abuse Contact Phone*</w:t>
            </w:r>
          </w:p>
        </w:tc>
        <w:tc>
          <w:tcPr>
            <w:tcW w:w="1640" w:type="dxa"/>
            <w:tcBorders>
              <w:top w:val="nil"/>
              <w:left w:val="nil"/>
              <w:bottom w:val="nil"/>
              <w:right w:val="nil"/>
            </w:tcBorders>
            <w:shd w:val="clear" w:color="000000" w:fill="00B050"/>
            <w:noWrap/>
            <w:vAlign w:val="bottom"/>
            <w:hideMark/>
          </w:tcPr>
          <w:p w14:paraId="7FE5F4D1"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548FAFB4"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D32FFC7"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Reseller*</w:t>
            </w:r>
          </w:p>
        </w:tc>
        <w:tc>
          <w:tcPr>
            <w:tcW w:w="1640" w:type="dxa"/>
            <w:tcBorders>
              <w:top w:val="nil"/>
              <w:left w:val="nil"/>
              <w:bottom w:val="nil"/>
              <w:right w:val="nil"/>
            </w:tcBorders>
            <w:shd w:val="clear" w:color="000000" w:fill="FFFF00"/>
            <w:noWrap/>
            <w:vAlign w:val="bottom"/>
            <w:hideMark/>
          </w:tcPr>
          <w:p w14:paraId="388B56DA"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26DD3E7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754634F"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Domain Status(</w:t>
            </w:r>
            <w:proofErr w:type="spellStart"/>
            <w:r w:rsidRPr="00553FB7">
              <w:rPr>
                <w:rFonts w:ascii="Calibri" w:eastAsia="Times New Roman" w:hAnsi="Calibri" w:cs="Calibri"/>
                <w:color w:val="000000"/>
              </w:rPr>
              <w:t>es</w:t>
            </w:r>
            <w:proofErr w:type="spellEnd"/>
            <w:r w:rsidRPr="00553FB7">
              <w:rPr>
                <w:rFonts w:ascii="Calibri" w:eastAsia="Times New Roman" w:hAnsi="Calibri" w:cs="Calibri"/>
                <w:color w:val="000000"/>
              </w:rPr>
              <w:t>)*</w:t>
            </w:r>
          </w:p>
        </w:tc>
        <w:tc>
          <w:tcPr>
            <w:tcW w:w="1640" w:type="dxa"/>
            <w:tcBorders>
              <w:top w:val="nil"/>
              <w:left w:val="nil"/>
              <w:bottom w:val="nil"/>
              <w:right w:val="nil"/>
            </w:tcBorders>
            <w:shd w:val="clear" w:color="000000" w:fill="00B050"/>
            <w:noWrap/>
            <w:vAlign w:val="bottom"/>
            <w:hideMark/>
          </w:tcPr>
          <w:p w14:paraId="6B729C26"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0DA4900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0B21AFF"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Registrant Fields</w:t>
            </w:r>
          </w:p>
        </w:tc>
        <w:tc>
          <w:tcPr>
            <w:tcW w:w="1640" w:type="dxa"/>
            <w:tcBorders>
              <w:top w:val="single" w:sz="4" w:space="0" w:color="auto"/>
              <w:left w:val="nil"/>
              <w:bottom w:val="single" w:sz="4" w:space="0" w:color="auto"/>
              <w:right w:val="nil"/>
            </w:tcBorders>
            <w:shd w:val="clear" w:color="000000" w:fill="D8D4A0"/>
            <w:vAlign w:val="center"/>
            <w:hideMark/>
          </w:tcPr>
          <w:p w14:paraId="1BC27238" w14:textId="77777777" w:rsidR="001948A4" w:rsidRPr="00553FB7" w:rsidRDefault="001948A4" w:rsidP="001948A4">
            <w:pPr>
              <w:jc w:val="right"/>
              <w:rPr>
                <w:rFonts w:ascii="Calibri" w:eastAsia="Times New Roman" w:hAnsi="Calibri" w:cs="Calibri"/>
                <w:color w:val="D7CD8F"/>
              </w:rPr>
            </w:pPr>
            <w:r w:rsidRPr="00553FB7">
              <w:rPr>
                <w:rFonts w:ascii="Calibri" w:eastAsia="Times New Roman" w:hAnsi="Calibri" w:cs="Calibri"/>
                <w:color w:val="D7CD8F"/>
              </w:rPr>
              <w:t>1</w:t>
            </w:r>
          </w:p>
        </w:tc>
      </w:tr>
      <w:tr w:rsidR="001948A4" w:rsidRPr="00553FB7" w14:paraId="6A895B4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D374E63"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Name</w:t>
            </w:r>
          </w:p>
        </w:tc>
        <w:tc>
          <w:tcPr>
            <w:tcW w:w="1640" w:type="dxa"/>
            <w:tcBorders>
              <w:top w:val="nil"/>
              <w:left w:val="nil"/>
              <w:bottom w:val="nil"/>
              <w:right w:val="nil"/>
            </w:tcBorders>
            <w:shd w:val="clear" w:color="000000" w:fill="FFFF00"/>
            <w:noWrap/>
            <w:vAlign w:val="bottom"/>
            <w:hideMark/>
          </w:tcPr>
          <w:p w14:paraId="4DC71BFB"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512B434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2808120"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Organization</w:t>
            </w:r>
          </w:p>
        </w:tc>
        <w:tc>
          <w:tcPr>
            <w:tcW w:w="1640" w:type="dxa"/>
            <w:tcBorders>
              <w:top w:val="nil"/>
              <w:left w:val="nil"/>
              <w:bottom w:val="nil"/>
              <w:right w:val="nil"/>
            </w:tcBorders>
            <w:shd w:val="clear" w:color="000000" w:fill="FFFF00"/>
            <w:noWrap/>
            <w:vAlign w:val="bottom"/>
            <w:hideMark/>
          </w:tcPr>
          <w:p w14:paraId="06E66E89"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5042EAB2"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3C1D065"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Street</w:t>
            </w:r>
          </w:p>
        </w:tc>
        <w:tc>
          <w:tcPr>
            <w:tcW w:w="1640" w:type="dxa"/>
            <w:tcBorders>
              <w:top w:val="nil"/>
              <w:left w:val="nil"/>
              <w:bottom w:val="nil"/>
              <w:right w:val="nil"/>
            </w:tcBorders>
            <w:shd w:val="clear" w:color="000000" w:fill="FFFF00"/>
            <w:noWrap/>
            <w:vAlign w:val="bottom"/>
            <w:hideMark/>
          </w:tcPr>
          <w:p w14:paraId="3D6469FD"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5951EC9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2329C0F"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City</w:t>
            </w:r>
          </w:p>
        </w:tc>
        <w:tc>
          <w:tcPr>
            <w:tcW w:w="1640" w:type="dxa"/>
            <w:tcBorders>
              <w:top w:val="nil"/>
              <w:left w:val="nil"/>
              <w:bottom w:val="nil"/>
              <w:right w:val="nil"/>
            </w:tcBorders>
            <w:shd w:val="clear" w:color="000000" w:fill="FFFF00"/>
            <w:noWrap/>
            <w:vAlign w:val="bottom"/>
            <w:hideMark/>
          </w:tcPr>
          <w:p w14:paraId="5A99CCC8"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4B53470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6EF730B"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State/province</w:t>
            </w:r>
          </w:p>
        </w:tc>
        <w:tc>
          <w:tcPr>
            <w:tcW w:w="1640" w:type="dxa"/>
            <w:tcBorders>
              <w:top w:val="nil"/>
              <w:left w:val="nil"/>
              <w:bottom w:val="nil"/>
              <w:right w:val="nil"/>
            </w:tcBorders>
            <w:shd w:val="clear" w:color="000000" w:fill="FFFF00"/>
            <w:noWrap/>
            <w:vAlign w:val="bottom"/>
            <w:hideMark/>
          </w:tcPr>
          <w:p w14:paraId="1B1D3A53"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0D8EBECA"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4D81528"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Postal code</w:t>
            </w:r>
          </w:p>
        </w:tc>
        <w:tc>
          <w:tcPr>
            <w:tcW w:w="1640" w:type="dxa"/>
            <w:tcBorders>
              <w:top w:val="nil"/>
              <w:left w:val="nil"/>
              <w:bottom w:val="nil"/>
              <w:right w:val="nil"/>
            </w:tcBorders>
            <w:shd w:val="clear" w:color="000000" w:fill="FFFF00"/>
            <w:noWrap/>
            <w:vAlign w:val="bottom"/>
            <w:hideMark/>
          </w:tcPr>
          <w:p w14:paraId="00B07BEC"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57B274EA"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83A0BC0"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Country</w:t>
            </w:r>
          </w:p>
        </w:tc>
        <w:tc>
          <w:tcPr>
            <w:tcW w:w="1640" w:type="dxa"/>
            <w:tcBorders>
              <w:top w:val="nil"/>
              <w:left w:val="nil"/>
              <w:bottom w:val="nil"/>
              <w:right w:val="nil"/>
            </w:tcBorders>
            <w:shd w:val="clear" w:color="000000" w:fill="FFFF00"/>
            <w:noWrap/>
            <w:vAlign w:val="bottom"/>
            <w:hideMark/>
          </w:tcPr>
          <w:p w14:paraId="25E184DA"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743E65C5"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43C070D"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Phone</w:t>
            </w:r>
          </w:p>
        </w:tc>
        <w:tc>
          <w:tcPr>
            <w:tcW w:w="1640" w:type="dxa"/>
            <w:tcBorders>
              <w:top w:val="nil"/>
              <w:left w:val="nil"/>
              <w:bottom w:val="nil"/>
              <w:right w:val="nil"/>
            </w:tcBorders>
            <w:shd w:val="clear" w:color="000000" w:fill="FFFF00"/>
            <w:noWrap/>
            <w:vAlign w:val="bottom"/>
            <w:hideMark/>
          </w:tcPr>
          <w:p w14:paraId="3DE779F4"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616E41C6"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8D3387F"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 xml:space="preserve">Phone </w:t>
            </w:r>
            <w:proofErr w:type="spellStart"/>
            <w:r w:rsidRPr="00553FB7">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7A2B1269"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1F02DAC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DDE3E0B"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Fax</w:t>
            </w:r>
          </w:p>
        </w:tc>
        <w:tc>
          <w:tcPr>
            <w:tcW w:w="1640" w:type="dxa"/>
            <w:tcBorders>
              <w:top w:val="nil"/>
              <w:left w:val="nil"/>
              <w:bottom w:val="nil"/>
              <w:right w:val="nil"/>
            </w:tcBorders>
            <w:shd w:val="clear" w:color="000000" w:fill="FFFF00"/>
            <w:noWrap/>
            <w:vAlign w:val="bottom"/>
            <w:hideMark/>
          </w:tcPr>
          <w:p w14:paraId="31FF022A"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7DD7F35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B8EDB41"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 xml:space="preserve">Fax </w:t>
            </w:r>
            <w:proofErr w:type="spellStart"/>
            <w:r w:rsidRPr="00553FB7">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427E2ED8"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79AB7899"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09EB5B4"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Email</w:t>
            </w:r>
          </w:p>
        </w:tc>
        <w:tc>
          <w:tcPr>
            <w:tcW w:w="1640" w:type="dxa"/>
            <w:tcBorders>
              <w:top w:val="nil"/>
              <w:left w:val="nil"/>
              <w:bottom w:val="nil"/>
              <w:right w:val="nil"/>
            </w:tcBorders>
            <w:shd w:val="clear" w:color="000000" w:fill="FFFF00"/>
            <w:noWrap/>
            <w:vAlign w:val="bottom"/>
            <w:hideMark/>
          </w:tcPr>
          <w:p w14:paraId="43ADB2A7"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67A67F8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23E6DCF"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Tech Fields</w:t>
            </w:r>
          </w:p>
        </w:tc>
        <w:tc>
          <w:tcPr>
            <w:tcW w:w="1640" w:type="dxa"/>
            <w:tcBorders>
              <w:top w:val="single" w:sz="4" w:space="0" w:color="auto"/>
              <w:left w:val="nil"/>
              <w:bottom w:val="single" w:sz="4" w:space="0" w:color="auto"/>
              <w:right w:val="nil"/>
            </w:tcBorders>
            <w:shd w:val="clear" w:color="000000" w:fill="D8D4A0"/>
            <w:vAlign w:val="center"/>
            <w:hideMark/>
          </w:tcPr>
          <w:p w14:paraId="70076B26" w14:textId="77777777" w:rsidR="001948A4" w:rsidRPr="00553FB7" w:rsidRDefault="001948A4" w:rsidP="001948A4">
            <w:pPr>
              <w:jc w:val="right"/>
              <w:rPr>
                <w:rFonts w:ascii="Calibri" w:eastAsia="Times New Roman" w:hAnsi="Calibri" w:cs="Calibri"/>
                <w:color w:val="D8D4A0"/>
              </w:rPr>
            </w:pPr>
            <w:r w:rsidRPr="00553FB7">
              <w:rPr>
                <w:rFonts w:ascii="Calibri" w:eastAsia="Times New Roman" w:hAnsi="Calibri" w:cs="Calibri"/>
                <w:color w:val="D8D4A0"/>
              </w:rPr>
              <w:t>1</w:t>
            </w:r>
          </w:p>
        </w:tc>
      </w:tr>
      <w:tr w:rsidR="001948A4" w:rsidRPr="00553FB7" w14:paraId="7675755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97809AE"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Name</w:t>
            </w:r>
          </w:p>
        </w:tc>
        <w:tc>
          <w:tcPr>
            <w:tcW w:w="1640" w:type="dxa"/>
            <w:tcBorders>
              <w:top w:val="nil"/>
              <w:left w:val="nil"/>
              <w:bottom w:val="nil"/>
              <w:right w:val="nil"/>
            </w:tcBorders>
            <w:shd w:val="clear" w:color="000000" w:fill="FFFF00"/>
            <w:noWrap/>
            <w:vAlign w:val="bottom"/>
            <w:hideMark/>
          </w:tcPr>
          <w:p w14:paraId="0D1840AA"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207AD36A"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322DA81"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Phone</w:t>
            </w:r>
          </w:p>
        </w:tc>
        <w:tc>
          <w:tcPr>
            <w:tcW w:w="1640" w:type="dxa"/>
            <w:tcBorders>
              <w:top w:val="nil"/>
              <w:left w:val="nil"/>
              <w:bottom w:val="nil"/>
              <w:right w:val="nil"/>
            </w:tcBorders>
            <w:shd w:val="clear" w:color="000000" w:fill="FFFF00"/>
            <w:noWrap/>
            <w:vAlign w:val="bottom"/>
            <w:hideMark/>
          </w:tcPr>
          <w:p w14:paraId="3B254953"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303A328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30D5051"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xml:space="preserve">       </w:t>
            </w:r>
            <w:r w:rsidRPr="00553FB7">
              <w:rPr>
                <w:rFonts w:ascii="Calibri" w:eastAsia="Times New Roman" w:hAnsi="Calibri" w:cs="Calibri"/>
                <w:color w:val="000000"/>
              </w:rPr>
              <w:t>Email</w:t>
            </w:r>
          </w:p>
        </w:tc>
        <w:tc>
          <w:tcPr>
            <w:tcW w:w="1640" w:type="dxa"/>
            <w:tcBorders>
              <w:top w:val="nil"/>
              <w:left w:val="nil"/>
              <w:bottom w:val="nil"/>
              <w:right w:val="nil"/>
            </w:tcBorders>
            <w:shd w:val="clear" w:color="000000" w:fill="FFFF00"/>
            <w:noWrap/>
            <w:vAlign w:val="bottom"/>
            <w:hideMark/>
          </w:tcPr>
          <w:p w14:paraId="50CEFFDA"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6FBDE829"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3B120D6"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Name Server(s)</w:t>
            </w:r>
          </w:p>
        </w:tc>
        <w:tc>
          <w:tcPr>
            <w:tcW w:w="1640" w:type="dxa"/>
            <w:tcBorders>
              <w:top w:val="nil"/>
              <w:left w:val="nil"/>
              <w:bottom w:val="nil"/>
              <w:right w:val="nil"/>
            </w:tcBorders>
            <w:shd w:val="clear" w:color="000000" w:fill="FFFF00"/>
            <w:noWrap/>
            <w:vAlign w:val="bottom"/>
            <w:hideMark/>
          </w:tcPr>
          <w:p w14:paraId="7D4589A1"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6A11369E"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38064B4" w14:textId="77777777" w:rsidR="001948A4" w:rsidRPr="00553FB7" w:rsidRDefault="001948A4" w:rsidP="001948A4">
            <w:pPr>
              <w:rPr>
                <w:rFonts w:ascii="Calibri" w:eastAsia="Times New Roman" w:hAnsi="Calibri" w:cs="Calibri"/>
                <w:color w:val="000000"/>
              </w:rPr>
            </w:pPr>
            <w:r w:rsidRPr="00553FB7">
              <w:rPr>
                <w:rFonts w:ascii="Calibri" w:eastAsia="Times New Roman" w:hAnsi="Calibri" w:cs="Calibri"/>
                <w:color w:val="000000"/>
              </w:rPr>
              <w:t>Name Server IP Address(</w:t>
            </w:r>
            <w:proofErr w:type="spellStart"/>
            <w:r w:rsidRPr="00553FB7">
              <w:rPr>
                <w:rFonts w:ascii="Calibri" w:eastAsia="Times New Roman" w:hAnsi="Calibri" w:cs="Calibri"/>
                <w:color w:val="000000"/>
              </w:rPr>
              <w:t>es</w:t>
            </w:r>
            <w:proofErr w:type="spellEnd"/>
            <w:r w:rsidRPr="00553FB7">
              <w:rPr>
                <w:rFonts w:ascii="Calibri" w:eastAsia="Times New Roman" w:hAnsi="Calibri" w:cs="Calibri"/>
                <w:color w:val="000000"/>
              </w:rPr>
              <w:t>)</w:t>
            </w:r>
          </w:p>
        </w:tc>
        <w:tc>
          <w:tcPr>
            <w:tcW w:w="1640" w:type="dxa"/>
            <w:tcBorders>
              <w:top w:val="nil"/>
              <w:left w:val="nil"/>
              <w:bottom w:val="nil"/>
              <w:right w:val="nil"/>
            </w:tcBorders>
            <w:shd w:val="clear" w:color="000000" w:fill="FFFF00"/>
            <w:noWrap/>
            <w:vAlign w:val="bottom"/>
            <w:hideMark/>
          </w:tcPr>
          <w:p w14:paraId="4FA43850"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2540E300" w14:textId="77777777" w:rsidTr="001948A4">
        <w:trPr>
          <w:trHeight w:val="2016"/>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1693845" w14:textId="77777777" w:rsidR="001948A4" w:rsidRPr="00553FB7" w:rsidRDefault="001948A4" w:rsidP="001948A4">
            <w:pPr>
              <w:ind w:firstLineChars="400" w:firstLine="960"/>
              <w:rPr>
                <w:rFonts w:ascii="Symbol" w:eastAsia="Times New Roman" w:hAnsi="Symbol" w:cs="Calibri"/>
                <w:color w:val="000000"/>
              </w:rPr>
            </w:pPr>
            <w:r w:rsidRPr="00553FB7">
              <w:rPr>
                <w:rFonts w:ascii="Symbol" w:eastAsia="Times New Roman" w:hAnsi="Symbol" w:cs="Calibri"/>
                <w:color w:val="000000"/>
              </w:rPr>
              <w:t></w:t>
            </w:r>
            <w:r w:rsidRPr="00553FB7">
              <w:rPr>
                <w:rFonts w:ascii="Times New Roman" w:eastAsia="Times New Roman" w:hAnsi="Times New Roman" w:cs="Times New Roman"/>
                <w:color w:val="000000"/>
              </w:rPr>
              <w:t>   </w:t>
            </w:r>
            <w:r w:rsidRPr="00553FB7">
              <w:rPr>
                <w:rFonts w:ascii="Calibri" w:eastAsia="Times New Roman" w:hAnsi="Calibri" w:cs="Calibri"/>
                <w:color w:val="000000"/>
              </w:rPr>
              <w:t>Additional data elements as identified by Registry Operator in its registration policy, such as (</w:t>
            </w:r>
            <w:proofErr w:type="spellStart"/>
            <w:r w:rsidRPr="00553FB7">
              <w:rPr>
                <w:rFonts w:ascii="Calibri" w:eastAsia="Times New Roman" w:hAnsi="Calibri" w:cs="Calibri"/>
                <w:color w:val="000000"/>
              </w:rPr>
              <w:t>i</w:t>
            </w:r>
            <w:proofErr w:type="spellEnd"/>
            <w:r w:rsidRPr="00553FB7">
              <w:rPr>
                <w:rFonts w:ascii="Calibri" w:eastAsia="Times New Roman" w:hAnsi="Calibri" w:cs="Calibri"/>
                <w:color w:val="000000"/>
              </w:rPr>
              <w:t xml:space="preserve">) status as Registry Operator Affiliate or Trademark Licensee </w:t>
            </w:r>
            <w:proofErr w:type="gramStart"/>
            <w:r w:rsidRPr="00553FB7">
              <w:rPr>
                <w:rFonts w:ascii="Calibri" w:eastAsia="Times New Roman" w:hAnsi="Calibri" w:cs="Calibri"/>
                <w:color w:val="000000"/>
              </w:rPr>
              <w:t>[.MICROSOFT</w:t>
            </w:r>
            <w:proofErr w:type="gramEnd"/>
            <w:r w:rsidRPr="00553FB7">
              <w:rPr>
                <w:rFonts w:ascii="Calibri" w:eastAsia="Times New Roman" w:hAnsi="Calibri" w:cs="Calibri"/>
                <w:color w:val="000000"/>
              </w:rPr>
              <w:t>]; (ii) membership in community [.ECO]; (iii) licensing, registration or appropriate permits (.PHARMACY, .LAW] place of domicile [.NYC]; (iv) business entity or activity [.BANK, .BOT]</w:t>
            </w:r>
          </w:p>
        </w:tc>
        <w:tc>
          <w:tcPr>
            <w:tcW w:w="16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CA085FC"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r w:rsidR="001948A4" w:rsidRPr="00553FB7" w14:paraId="74F89CB6" w14:textId="77777777" w:rsidTr="001948A4">
        <w:trPr>
          <w:trHeight w:val="312"/>
        </w:trPr>
        <w:tc>
          <w:tcPr>
            <w:tcW w:w="5600" w:type="dxa"/>
            <w:tcBorders>
              <w:top w:val="nil"/>
              <w:left w:val="nil"/>
              <w:bottom w:val="nil"/>
              <w:right w:val="nil"/>
            </w:tcBorders>
            <w:shd w:val="clear" w:color="auto" w:fill="auto"/>
            <w:noWrap/>
            <w:vAlign w:val="bottom"/>
            <w:hideMark/>
          </w:tcPr>
          <w:p w14:paraId="4551314B" w14:textId="77777777" w:rsidR="001948A4" w:rsidRPr="00553FB7" w:rsidRDefault="001948A4" w:rsidP="001948A4">
            <w:pPr>
              <w:jc w:val="right"/>
              <w:rPr>
                <w:rFonts w:ascii="Calibri" w:eastAsia="Times New Roman" w:hAnsi="Calibri" w:cs="Calibri"/>
                <w:color w:val="FFFF00"/>
              </w:rPr>
            </w:pPr>
          </w:p>
        </w:tc>
        <w:tc>
          <w:tcPr>
            <w:tcW w:w="1640" w:type="dxa"/>
            <w:tcBorders>
              <w:top w:val="nil"/>
              <w:left w:val="nil"/>
              <w:bottom w:val="nil"/>
              <w:right w:val="nil"/>
            </w:tcBorders>
            <w:shd w:val="clear" w:color="auto" w:fill="auto"/>
            <w:noWrap/>
            <w:vAlign w:val="bottom"/>
            <w:hideMark/>
          </w:tcPr>
          <w:p w14:paraId="56DCF039" w14:textId="77777777" w:rsidR="001948A4" w:rsidRPr="00553FB7" w:rsidRDefault="001948A4" w:rsidP="001948A4">
            <w:pPr>
              <w:rPr>
                <w:rFonts w:ascii="Times New Roman" w:eastAsia="Times New Roman" w:hAnsi="Times New Roman" w:cs="Times New Roman"/>
                <w:sz w:val="20"/>
                <w:szCs w:val="20"/>
              </w:rPr>
            </w:pPr>
          </w:p>
        </w:tc>
      </w:tr>
      <w:tr w:rsidR="001948A4" w:rsidRPr="00553FB7" w14:paraId="39FA884F" w14:textId="77777777" w:rsidTr="001948A4">
        <w:trPr>
          <w:trHeight w:val="312"/>
        </w:trPr>
        <w:tc>
          <w:tcPr>
            <w:tcW w:w="5600" w:type="dxa"/>
            <w:tcBorders>
              <w:top w:val="nil"/>
              <w:left w:val="nil"/>
              <w:bottom w:val="nil"/>
              <w:right w:val="nil"/>
            </w:tcBorders>
            <w:shd w:val="clear" w:color="auto" w:fill="auto"/>
            <w:noWrap/>
            <w:vAlign w:val="bottom"/>
            <w:hideMark/>
          </w:tcPr>
          <w:p w14:paraId="00A0E270" w14:textId="77777777" w:rsidR="001948A4" w:rsidRPr="00553FB7" w:rsidRDefault="001948A4" w:rsidP="001948A4">
            <w:pPr>
              <w:jc w:val="right"/>
              <w:rPr>
                <w:rFonts w:ascii="Calibri" w:eastAsia="Times New Roman" w:hAnsi="Calibri" w:cs="Calibri"/>
                <w:color w:val="000000"/>
              </w:rPr>
            </w:pPr>
            <w:r w:rsidRPr="00553FB7">
              <w:rPr>
                <w:rFonts w:ascii="Calibri" w:eastAsia="Times New Roman" w:hAnsi="Calibri" w:cs="Calibri"/>
                <w:color w:val="000000"/>
              </w:rPr>
              <w:t>Required</w:t>
            </w:r>
          </w:p>
        </w:tc>
        <w:tc>
          <w:tcPr>
            <w:tcW w:w="1640" w:type="dxa"/>
            <w:tcBorders>
              <w:top w:val="nil"/>
              <w:left w:val="nil"/>
              <w:bottom w:val="nil"/>
              <w:right w:val="nil"/>
            </w:tcBorders>
            <w:shd w:val="clear" w:color="000000" w:fill="00B050"/>
            <w:noWrap/>
            <w:vAlign w:val="bottom"/>
            <w:hideMark/>
          </w:tcPr>
          <w:p w14:paraId="371BA0F4" w14:textId="77777777" w:rsidR="001948A4" w:rsidRPr="00553FB7" w:rsidRDefault="001948A4" w:rsidP="001948A4">
            <w:pPr>
              <w:jc w:val="right"/>
              <w:rPr>
                <w:rFonts w:ascii="Calibri" w:eastAsia="Times New Roman" w:hAnsi="Calibri" w:cs="Calibri"/>
                <w:color w:val="00B050"/>
              </w:rPr>
            </w:pPr>
            <w:r w:rsidRPr="00553FB7">
              <w:rPr>
                <w:rFonts w:ascii="Calibri" w:eastAsia="Times New Roman" w:hAnsi="Calibri" w:cs="Calibri"/>
                <w:color w:val="00B050"/>
              </w:rPr>
              <w:t>2</w:t>
            </w:r>
          </w:p>
        </w:tc>
      </w:tr>
      <w:tr w:rsidR="001948A4" w:rsidRPr="00553FB7" w14:paraId="24133B65" w14:textId="77777777" w:rsidTr="001948A4">
        <w:trPr>
          <w:trHeight w:val="312"/>
        </w:trPr>
        <w:tc>
          <w:tcPr>
            <w:tcW w:w="5600" w:type="dxa"/>
            <w:tcBorders>
              <w:top w:val="nil"/>
              <w:left w:val="nil"/>
              <w:bottom w:val="nil"/>
              <w:right w:val="nil"/>
            </w:tcBorders>
            <w:shd w:val="clear" w:color="auto" w:fill="auto"/>
            <w:noWrap/>
            <w:vAlign w:val="bottom"/>
            <w:hideMark/>
          </w:tcPr>
          <w:p w14:paraId="5B4C1192" w14:textId="77777777" w:rsidR="001948A4" w:rsidRPr="00553FB7" w:rsidRDefault="001948A4" w:rsidP="001948A4">
            <w:pPr>
              <w:jc w:val="right"/>
              <w:rPr>
                <w:rFonts w:ascii="Calibri" w:eastAsia="Times New Roman" w:hAnsi="Calibri" w:cs="Calibri"/>
                <w:color w:val="000000"/>
              </w:rPr>
            </w:pPr>
            <w:r w:rsidRPr="00553FB7">
              <w:rPr>
                <w:rFonts w:ascii="Calibri" w:eastAsia="Times New Roman" w:hAnsi="Calibri" w:cs="Calibri"/>
                <w:color w:val="000000"/>
              </w:rPr>
              <w:t>Optional</w:t>
            </w:r>
          </w:p>
        </w:tc>
        <w:tc>
          <w:tcPr>
            <w:tcW w:w="1640" w:type="dxa"/>
            <w:tcBorders>
              <w:top w:val="nil"/>
              <w:left w:val="nil"/>
              <w:bottom w:val="nil"/>
              <w:right w:val="nil"/>
            </w:tcBorders>
            <w:shd w:val="clear" w:color="000000" w:fill="FFFF00"/>
            <w:noWrap/>
            <w:vAlign w:val="bottom"/>
            <w:hideMark/>
          </w:tcPr>
          <w:p w14:paraId="104AE3D6" w14:textId="77777777" w:rsidR="001948A4" w:rsidRPr="00553FB7" w:rsidRDefault="001948A4" w:rsidP="001948A4">
            <w:pPr>
              <w:jc w:val="right"/>
              <w:rPr>
                <w:rFonts w:ascii="Calibri" w:eastAsia="Times New Roman" w:hAnsi="Calibri" w:cs="Calibri"/>
                <w:color w:val="FFFF00"/>
              </w:rPr>
            </w:pPr>
            <w:r w:rsidRPr="00553FB7">
              <w:rPr>
                <w:rFonts w:ascii="Calibri" w:eastAsia="Times New Roman" w:hAnsi="Calibri" w:cs="Calibri"/>
                <w:color w:val="FFFF00"/>
              </w:rPr>
              <w:t>1</w:t>
            </w:r>
          </w:p>
        </w:tc>
      </w:tr>
    </w:tbl>
    <w:p w14:paraId="5B0ED63E" w14:textId="77777777" w:rsidR="001948A4" w:rsidRPr="001E6C78" w:rsidRDefault="001948A4" w:rsidP="001E6C78">
      <w:pPr>
        <w:spacing w:before="100" w:beforeAutospacing="1" w:after="100" w:afterAutospacing="1"/>
        <w:rPr>
          <w:rFonts w:eastAsia="Times New Roman" w:cstheme="minorHAnsi"/>
          <w:sz w:val="22"/>
          <w:szCs w:val="22"/>
        </w:rPr>
      </w:pPr>
    </w:p>
    <w:p w14:paraId="35205086" w14:textId="77777777" w:rsidR="003E783B" w:rsidRPr="003E783B" w:rsidRDefault="003E783B" w:rsidP="003E783B">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#8.</w:t>
      </w:r>
    </w:p>
    <w:p w14:paraId="33BDFDB2" w14:textId="77777777" w:rsidR="003E783B" w:rsidRPr="003E783B" w:rsidRDefault="003E783B" w:rsidP="003E783B">
      <w:pPr>
        <w:pStyle w:val="ListParagraph"/>
        <w:numPr>
          <w:ilvl w:val="0"/>
          <w:numId w:val="15"/>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EPDP Team recommends that ICANN Org enters into legally-compliant data protection agreements with the data escrow providers.</w:t>
      </w:r>
    </w:p>
    <w:p w14:paraId="1ABA676A" w14:textId="77777777" w:rsidR="003E783B" w:rsidRDefault="003E783B" w:rsidP="003E783B">
      <w:pPr>
        <w:pStyle w:val="ListParagraph"/>
        <w:numPr>
          <w:ilvl w:val="0"/>
          <w:numId w:val="15"/>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EPDP Team recommends updates to the contractual requirements for registries</w:t>
      </w:r>
      <w:r>
        <w:rPr>
          <w:rFonts w:eastAsia="Times New Roman" w:cstheme="minorHAnsi"/>
          <w:sz w:val="22"/>
          <w:szCs w:val="22"/>
        </w:rPr>
        <w:t xml:space="preserve"> </w:t>
      </w:r>
      <w:r w:rsidRPr="003E783B">
        <w:rPr>
          <w:rFonts w:eastAsia="Times New Roman" w:cstheme="minorHAnsi"/>
          <w:sz w:val="22"/>
          <w:szCs w:val="22"/>
        </w:rPr>
        <w:t>and registrars to transfer data that they process to the data escrow provider to</w:t>
      </w:r>
      <w:r>
        <w:rPr>
          <w:rFonts w:eastAsia="Times New Roman" w:cstheme="minorHAnsi"/>
          <w:sz w:val="22"/>
          <w:szCs w:val="22"/>
        </w:rPr>
        <w:t xml:space="preserve"> </w:t>
      </w:r>
      <w:r w:rsidRPr="003E783B">
        <w:rPr>
          <w:rFonts w:eastAsia="Times New Roman" w:cstheme="minorHAnsi"/>
          <w:sz w:val="22"/>
          <w:szCs w:val="22"/>
        </w:rPr>
        <w:t>ensure consistency with the data elements listed below (for illustrative purposes,</w:t>
      </w:r>
      <w:r>
        <w:rPr>
          <w:rFonts w:eastAsia="Times New Roman" w:cstheme="minorHAnsi"/>
          <w:sz w:val="22"/>
          <w:szCs w:val="22"/>
        </w:rPr>
        <w:t xml:space="preserve"> </w:t>
      </w:r>
      <w:r w:rsidRPr="003E783B">
        <w:rPr>
          <w:rFonts w:eastAsia="Times New Roman" w:cstheme="minorHAnsi"/>
          <w:sz w:val="22"/>
          <w:szCs w:val="22"/>
        </w:rPr>
        <w:t xml:space="preserve">see relevant workbooks in Annex </w:t>
      </w:r>
      <w:r w:rsidRPr="003E783B">
        <w:rPr>
          <w:rFonts w:eastAsia="Times New Roman" w:cstheme="minorHAnsi"/>
          <w:sz w:val="22"/>
          <w:szCs w:val="22"/>
        </w:rPr>
        <w:lastRenderedPageBreak/>
        <w:t>D that analyze the purpose to provide mechanisms</w:t>
      </w:r>
      <w:r>
        <w:rPr>
          <w:rFonts w:eastAsia="Times New Roman" w:cstheme="minorHAnsi"/>
          <w:sz w:val="22"/>
          <w:szCs w:val="22"/>
        </w:rPr>
        <w:t xml:space="preserve"> </w:t>
      </w:r>
      <w:r w:rsidRPr="003E783B">
        <w:rPr>
          <w:rFonts w:eastAsia="Times New Roman" w:cstheme="minorHAnsi"/>
          <w:sz w:val="22"/>
          <w:szCs w:val="22"/>
        </w:rPr>
        <w:t>for safeguarding Registered Name Holders’ Registration Data).</w:t>
      </w:r>
    </w:p>
    <w:p w14:paraId="45F8B4BD" w14:textId="093FB272" w:rsidR="001948A4" w:rsidRPr="003E783B" w:rsidRDefault="003E783B" w:rsidP="003E783B">
      <w:pPr>
        <w:pStyle w:val="ListParagraph"/>
        <w:numPr>
          <w:ilvl w:val="0"/>
          <w:numId w:val="15"/>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data elements to be transferred by Registries and Registrars to data escrow</w:t>
      </w:r>
      <w:r>
        <w:rPr>
          <w:rFonts w:eastAsia="Times New Roman" w:cstheme="minorHAnsi"/>
          <w:sz w:val="22"/>
          <w:szCs w:val="22"/>
        </w:rPr>
        <w:t xml:space="preserve"> </w:t>
      </w:r>
      <w:r w:rsidRPr="003E783B">
        <w:rPr>
          <w:rFonts w:eastAsia="Times New Roman" w:cstheme="minorHAnsi"/>
          <w:sz w:val="22"/>
          <w:szCs w:val="22"/>
        </w:rPr>
        <w:t>providers are:</w:t>
      </w:r>
      <w:r>
        <w:rPr>
          <w:rFonts w:eastAsia="Times New Roman" w:cstheme="minorHAnsi"/>
          <w:sz w:val="22"/>
          <w:szCs w:val="22"/>
        </w:rPr>
        <w:t xml:space="preserve"> </w:t>
      </w:r>
    </w:p>
    <w:p w14:paraId="7C1E0780" w14:textId="74308F15" w:rsidR="003E783B" w:rsidRDefault="001948A4" w:rsidP="001948A4">
      <w:pPr>
        <w:spacing w:before="100" w:beforeAutospacing="1" w:after="100" w:afterAutospacing="1"/>
        <w:rPr>
          <w:rFonts w:eastAsia="Times New Roman" w:cstheme="minorHAnsi"/>
          <w:sz w:val="22"/>
          <w:szCs w:val="22"/>
        </w:rPr>
      </w:pPr>
      <w:r>
        <w:rPr>
          <w:rFonts w:eastAsia="Times New Roman" w:cstheme="minorHAnsi"/>
          <w:sz w:val="22"/>
          <w:szCs w:val="22"/>
        </w:rPr>
        <w:t>For Registrars:</w:t>
      </w:r>
    </w:p>
    <w:tbl>
      <w:tblPr>
        <w:tblW w:w="7240" w:type="dxa"/>
        <w:tblLook w:val="04A0" w:firstRow="1" w:lastRow="0" w:firstColumn="1" w:lastColumn="0" w:noHBand="0" w:noVBand="1"/>
      </w:tblPr>
      <w:tblGrid>
        <w:gridCol w:w="5600"/>
        <w:gridCol w:w="1640"/>
      </w:tblGrid>
      <w:tr w:rsidR="001948A4" w:rsidRPr="000639FF" w14:paraId="4681AD88" w14:textId="77777777" w:rsidTr="001948A4">
        <w:trPr>
          <w:trHeight w:val="624"/>
        </w:trPr>
        <w:tc>
          <w:tcPr>
            <w:tcW w:w="560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A1BD67A" w14:textId="77777777" w:rsidR="001948A4" w:rsidRPr="000639FF" w:rsidRDefault="001948A4" w:rsidP="001948A4">
            <w:pPr>
              <w:jc w:val="center"/>
              <w:rPr>
                <w:rFonts w:ascii="Calibri" w:eastAsia="Times New Roman" w:hAnsi="Calibri" w:cs="Calibri"/>
                <w:b/>
                <w:bCs/>
                <w:color w:val="FFFFFF"/>
              </w:rPr>
            </w:pPr>
            <w:r w:rsidRPr="000639FF">
              <w:rPr>
                <w:rFonts w:ascii="Calibri" w:eastAsia="Times New Roman" w:hAnsi="Calibri" w:cs="Calibri"/>
                <w:b/>
                <w:bCs/>
                <w:color w:val="FFFFFF"/>
              </w:rPr>
              <w:t>Data Elements (Collected &amp; Generated*)</w:t>
            </w:r>
          </w:p>
        </w:tc>
        <w:tc>
          <w:tcPr>
            <w:tcW w:w="1640" w:type="dxa"/>
            <w:tcBorders>
              <w:top w:val="single" w:sz="4" w:space="0" w:color="auto"/>
              <w:left w:val="nil"/>
              <w:bottom w:val="single" w:sz="4" w:space="0" w:color="auto"/>
              <w:right w:val="single" w:sz="4" w:space="0" w:color="auto"/>
            </w:tcBorders>
            <w:shd w:val="clear" w:color="000000" w:fill="002060"/>
            <w:vAlign w:val="center"/>
            <w:hideMark/>
          </w:tcPr>
          <w:p w14:paraId="38FFC051" w14:textId="77777777" w:rsidR="001948A4" w:rsidRPr="000639FF" w:rsidRDefault="001948A4" w:rsidP="001948A4">
            <w:pPr>
              <w:jc w:val="center"/>
              <w:rPr>
                <w:rFonts w:ascii="Calibri" w:eastAsia="Times New Roman" w:hAnsi="Calibri" w:cs="Calibri"/>
                <w:b/>
                <w:bCs/>
                <w:color w:val="FFFFFF"/>
              </w:rPr>
            </w:pPr>
            <w:r w:rsidRPr="000639FF">
              <w:rPr>
                <w:rFonts w:ascii="Calibri" w:eastAsia="Times New Roman" w:hAnsi="Calibri" w:cs="Calibri"/>
                <w:b/>
                <w:bCs/>
                <w:color w:val="FFFFFF"/>
              </w:rPr>
              <w:t>Collection Logic</w:t>
            </w:r>
          </w:p>
        </w:tc>
      </w:tr>
      <w:tr w:rsidR="001948A4" w:rsidRPr="000639FF" w14:paraId="0D05436D" w14:textId="77777777" w:rsidTr="001948A4">
        <w:trPr>
          <w:trHeight w:val="315"/>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7EB0688"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Domain Name</w:t>
            </w:r>
          </w:p>
        </w:tc>
        <w:tc>
          <w:tcPr>
            <w:tcW w:w="1640" w:type="dxa"/>
            <w:tcBorders>
              <w:top w:val="nil"/>
              <w:left w:val="nil"/>
              <w:bottom w:val="nil"/>
              <w:right w:val="nil"/>
            </w:tcBorders>
            <w:shd w:val="clear" w:color="000000" w:fill="00B050"/>
            <w:noWrap/>
            <w:vAlign w:val="bottom"/>
            <w:hideMark/>
          </w:tcPr>
          <w:p w14:paraId="0E667E3B"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08E073A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DF86399"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 Registration Expiration Date*</w:t>
            </w:r>
          </w:p>
        </w:tc>
        <w:tc>
          <w:tcPr>
            <w:tcW w:w="1640" w:type="dxa"/>
            <w:tcBorders>
              <w:top w:val="nil"/>
              <w:left w:val="nil"/>
              <w:bottom w:val="nil"/>
              <w:right w:val="nil"/>
            </w:tcBorders>
            <w:shd w:val="clear" w:color="000000" w:fill="FFFF00"/>
            <w:noWrap/>
            <w:vAlign w:val="bottom"/>
            <w:hideMark/>
          </w:tcPr>
          <w:p w14:paraId="5D11A47F"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6D8B2332"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5C1AD81"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w:t>
            </w:r>
          </w:p>
        </w:tc>
        <w:tc>
          <w:tcPr>
            <w:tcW w:w="1640" w:type="dxa"/>
            <w:tcBorders>
              <w:top w:val="nil"/>
              <w:left w:val="nil"/>
              <w:bottom w:val="nil"/>
              <w:right w:val="nil"/>
            </w:tcBorders>
            <w:shd w:val="clear" w:color="000000" w:fill="00B050"/>
            <w:noWrap/>
            <w:vAlign w:val="bottom"/>
            <w:hideMark/>
          </w:tcPr>
          <w:p w14:paraId="1229ED8E"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04F868E0"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DD2215D"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Reseller*</w:t>
            </w:r>
          </w:p>
        </w:tc>
        <w:tc>
          <w:tcPr>
            <w:tcW w:w="1640" w:type="dxa"/>
            <w:tcBorders>
              <w:top w:val="nil"/>
              <w:left w:val="nil"/>
              <w:bottom w:val="nil"/>
              <w:right w:val="nil"/>
            </w:tcBorders>
            <w:shd w:val="clear" w:color="000000" w:fill="FFFF00"/>
            <w:noWrap/>
            <w:vAlign w:val="bottom"/>
            <w:hideMark/>
          </w:tcPr>
          <w:p w14:paraId="5156AB59"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29649D0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8DC104C"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Registrant Fields</w:t>
            </w:r>
          </w:p>
        </w:tc>
        <w:tc>
          <w:tcPr>
            <w:tcW w:w="1640" w:type="dxa"/>
            <w:tcBorders>
              <w:top w:val="single" w:sz="4" w:space="0" w:color="auto"/>
              <w:left w:val="nil"/>
              <w:bottom w:val="single" w:sz="4" w:space="0" w:color="auto"/>
              <w:right w:val="nil"/>
            </w:tcBorders>
            <w:shd w:val="clear" w:color="000000" w:fill="D8D4A0"/>
            <w:vAlign w:val="center"/>
            <w:hideMark/>
          </w:tcPr>
          <w:p w14:paraId="3D6A12EB" w14:textId="77777777" w:rsidR="001948A4" w:rsidRPr="000639FF" w:rsidRDefault="001948A4" w:rsidP="001948A4">
            <w:pPr>
              <w:jc w:val="right"/>
              <w:rPr>
                <w:rFonts w:ascii="Calibri" w:eastAsia="Times New Roman" w:hAnsi="Calibri" w:cs="Calibri"/>
                <w:color w:val="D7CD8F"/>
              </w:rPr>
            </w:pPr>
            <w:r w:rsidRPr="000639FF">
              <w:rPr>
                <w:rFonts w:ascii="Calibri" w:eastAsia="Times New Roman" w:hAnsi="Calibri" w:cs="Calibri"/>
                <w:color w:val="D7CD8F"/>
              </w:rPr>
              <w:t>1</w:t>
            </w:r>
          </w:p>
        </w:tc>
      </w:tr>
      <w:tr w:rsidR="001948A4" w:rsidRPr="000639FF" w14:paraId="030FF886"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3E83530"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Name</w:t>
            </w:r>
          </w:p>
        </w:tc>
        <w:tc>
          <w:tcPr>
            <w:tcW w:w="1640" w:type="dxa"/>
            <w:tcBorders>
              <w:top w:val="nil"/>
              <w:left w:val="nil"/>
              <w:bottom w:val="nil"/>
              <w:right w:val="nil"/>
            </w:tcBorders>
            <w:shd w:val="clear" w:color="000000" w:fill="00B050"/>
            <w:noWrap/>
            <w:vAlign w:val="bottom"/>
            <w:hideMark/>
          </w:tcPr>
          <w:p w14:paraId="4E4D35A6"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29C22B3B"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6BDF0A4"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Street</w:t>
            </w:r>
          </w:p>
        </w:tc>
        <w:tc>
          <w:tcPr>
            <w:tcW w:w="1640" w:type="dxa"/>
            <w:tcBorders>
              <w:top w:val="nil"/>
              <w:left w:val="nil"/>
              <w:bottom w:val="nil"/>
              <w:right w:val="nil"/>
            </w:tcBorders>
            <w:shd w:val="clear" w:color="000000" w:fill="00B050"/>
            <w:noWrap/>
            <w:vAlign w:val="bottom"/>
            <w:hideMark/>
          </w:tcPr>
          <w:p w14:paraId="0FC593C2"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0B5787B5"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901414A"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City</w:t>
            </w:r>
          </w:p>
        </w:tc>
        <w:tc>
          <w:tcPr>
            <w:tcW w:w="1640" w:type="dxa"/>
            <w:tcBorders>
              <w:top w:val="nil"/>
              <w:left w:val="nil"/>
              <w:bottom w:val="nil"/>
              <w:right w:val="nil"/>
            </w:tcBorders>
            <w:shd w:val="clear" w:color="000000" w:fill="00B050"/>
            <w:noWrap/>
            <w:vAlign w:val="bottom"/>
            <w:hideMark/>
          </w:tcPr>
          <w:p w14:paraId="603278F7"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40366886"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7FDD46A"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State/province</w:t>
            </w:r>
          </w:p>
        </w:tc>
        <w:tc>
          <w:tcPr>
            <w:tcW w:w="1640" w:type="dxa"/>
            <w:tcBorders>
              <w:top w:val="nil"/>
              <w:left w:val="nil"/>
              <w:bottom w:val="nil"/>
              <w:right w:val="nil"/>
            </w:tcBorders>
            <w:shd w:val="clear" w:color="000000" w:fill="00B050"/>
            <w:noWrap/>
            <w:vAlign w:val="bottom"/>
            <w:hideMark/>
          </w:tcPr>
          <w:p w14:paraId="1FCAC00D"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1D5BC8E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254A032"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Postal code</w:t>
            </w:r>
          </w:p>
        </w:tc>
        <w:tc>
          <w:tcPr>
            <w:tcW w:w="1640" w:type="dxa"/>
            <w:tcBorders>
              <w:top w:val="nil"/>
              <w:left w:val="nil"/>
              <w:bottom w:val="nil"/>
              <w:right w:val="nil"/>
            </w:tcBorders>
            <w:shd w:val="clear" w:color="000000" w:fill="00B050"/>
            <w:noWrap/>
            <w:vAlign w:val="bottom"/>
            <w:hideMark/>
          </w:tcPr>
          <w:p w14:paraId="03924488"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78D7433B"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5366EC4"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Country</w:t>
            </w:r>
          </w:p>
        </w:tc>
        <w:tc>
          <w:tcPr>
            <w:tcW w:w="1640" w:type="dxa"/>
            <w:tcBorders>
              <w:top w:val="nil"/>
              <w:left w:val="nil"/>
              <w:bottom w:val="nil"/>
              <w:right w:val="nil"/>
            </w:tcBorders>
            <w:shd w:val="clear" w:color="000000" w:fill="00B050"/>
            <w:noWrap/>
            <w:vAlign w:val="bottom"/>
            <w:hideMark/>
          </w:tcPr>
          <w:p w14:paraId="74443CA4"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3B0AB0FB"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53B1EC0"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Phone</w:t>
            </w:r>
          </w:p>
        </w:tc>
        <w:tc>
          <w:tcPr>
            <w:tcW w:w="1640" w:type="dxa"/>
            <w:tcBorders>
              <w:top w:val="nil"/>
              <w:left w:val="nil"/>
              <w:bottom w:val="nil"/>
              <w:right w:val="nil"/>
            </w:tcBorders>
            <w:shd w:val="clear" w:color="000000" w:fill="00B050"/>
            <w:noWrap/>
            <w:vAlign w:val="bottom"/>
            <w:hideMark/>
          </w:tcPr>
          <w:p w14:paraId="78179060"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74B3FF3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4345BA3"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 xml:space="preserve">Phone </w:t>
            </w:r>
            <w:proofErr w:type="spellStart"/>
            <w:r w:rsidRPr="000639FF">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07AC3683"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6CE403C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8524FE6"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Fax</w:t>
            </w:r>
          </w:p>
        </w:tc>
        <w:tc>
          <w:tcPr>
            <w:tcW w:w="1640" w:type="dxa"/>
            <w:tcBorders>
              <w:top w:val="nil"/>
              <w:left w:val="nil"/>
              <w:bottom w:val="nil"/>
              <w:right w:val="nil"/>
            </w:tcBorders>
            <w:shd w:val="clear" w:color="000000" w:fill="FFFF00"/>
            <w:noWrap/>
            <w:vAlign w:val="bottom"/>
            <w:hideMark/>
          </w:tcPr>
          <w:p w14:paraId="48CFF482"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7DDD0DC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271E05C"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 xml:space="preserve">Fax </w:t>
            </w:r>
            <w:proofErr w:type="spellStart"/>
            <w:r w:rsidRPr="000639FF">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65B8CEA9"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7FF81489"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4674B3D"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Email</w:t>
            </w:r>
          </w:p>
        </w:tc>
        <w:tc>
          <w:tcPr>
            <w:tcW w:w="1640" w:type="dxa"/>
            <w:tcBorders>
              <w:top w:val="nil"/>
              <w:left w:val="nil"/>
              <w:bottom w:val="nil"/>
              <w:right w:val="nil"/>
            </w:tcBorders>
            <w:shd w:val="clear" w:color="000000" w:fill="00B050"/>
            <w:noWrap/>
            <w:vAlign w:val="bottom"/>
            <w:hideMark/>
          </w:tcPr>
          <w:p w14:paraId="29BE2E04"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3189B9D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B38B7BD"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Tech Fields</w:t>
            </w:r>
          </w:p>
        </w:tc>
        <w:tc>
          <w:tcPr>
            <w:tcW w:w="1640" w:type="dxa"/>
            <w:tcBorders>
              <w:top w:val="single" w:sz="4" w:space="0" w:color="auto"/>
              <w:left w:val="nil"/>
              <w:bottom w:val="single" w:sz="4" w:space="0" w:color="auto"/>
              <w:right w:val="nil"/>
            </w:tcBorders>
            <w:shd w:val="clear" w:color="000000" w:fill="D8D4A0"/>
            <w:vAlign w:val="center"/>
            <w:hideMark/>
          </w:tcPr>
          <w:p w14:paraId="79EDC41E" w14:textId="77777777" w:rsidR="001948A4" w:rsidRPr="000639FF" w:rsidRDefault="001948A4" w:rsidP="001948A4">
            <w:pPr>
              <w:jc w:val="right"/>
              <w:rPr>
                <w:rFonts w:ascii="Calibri" w:eastAsia="Times New Roman" w:hAnsi="Calibri" w:cs="Calibri"/>
                <w:color w:val="D7CD8F"/>
              </w:rPr>
            </w:pPr>
            <w:r w:rsidRPr="000639FF">
              <w:rPr>
                <w:rFonts w:ascii="Calibri" w:eastAsia="Times New Roman" w:hAnsi="Calibri" w:cs="Calibri"/>
                <w:color w:val="D7CD8F"/>
              </w:rPr>
              <w:t>1</w:t>
            </w:r>
          </w:p>
        </w:tc>
      </w:tr>
      <w:tr w:rsidR="001948A4" w:rsidRPr="000639FF" w14:paraId="4F52A73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BAB728E"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Name</w:t>
            </w:r>
          </w:p>
        </w:tc>
        <w:tc>
          <w:tcPr>
            <w:tcW w:w="1640" w:type="dxa"/>
            <w:tcBorders>
              <w:top w:val="nil"/>
              <w:left w:val="nil"/>
              <w:bottom w:val="nil"/>
              <w:right w:val="nil"/>
            </w:tcBorders>
            <w:shd w:val="clear" w:color="000000" w:fill="FFFF00"/>
            <w:noWrap/>
            <w:vAlign w:val="bottom"/>
            <w:hideMark/>
          </w:tcPr>
          <w:p w14:paraId="4B567851"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35FE769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0E70457"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Phone</w:t>
            </w:r>
          </w:p>
        </w:tc>
        <w:tc>
          <w:tcPr>
            <w:tcW w:w="1640" w:type="dxa"/>
            <w:tcBorders>
              <w:top w:val="nil"/>
              <w:left w:val="nil"/>
              <w:bottom w:val="nil"/>
              <w:right w:val="nil"/>
            </w:tcBorders>
            <w:shd w:val="clear" w:color="000000" w:fill="FFFF00"/>
            <w:noWrap/>
            <w:vAlign w:val="bottom"/>
            <w:hideMark/>
          </w:tcPr>
          <w:p w14:paraId="299E3906"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23F3011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E186FC5"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Email</w:t>
            </w:r>
          </w:p>
        </w:tc>
        <w:tc>
          <w:tcPr>
            <w:tcW w:w="1640" w:type="dxa"/>
            <w:tcBorders>
              <w:top w:val="nil"/>
              <w:left w:val="nil"/>
              <w:bottom w:val="nil"/>
              <w:right w:val="nil"/>
            </w:tcBorders>
            <w:shd w:val="clear" w:color="000000" w:fill="FFFF00"/>
            <w:noWrap/>
            <w:vAlign w:val="bottom"/>
            <w:hideMark/>
          </w:tcPr>
          <w:p w14:paraId="0A84CE82"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bl>
    <w:p w14:paraId="05EE1803" w14:textId="30C36ACD" w:rsidR="001948A4" w:rsidRDefault="001948A4" w:rsidP="001948A4">
      <w:pPr>
        <w:spacing w:before="100" w:beforeAutospacing="1" w:after="100" w:afterAutospacing="1"/>
        <w:rPr>
          <w:rFonts w:eastAsia="Times New Roman" w:cstheme="minorHAnsi"/>
          <w:sz w:val="22"/>
          <w:szCs w:val="22"/>
        </w:rPr>
      </w:pPr>
      <w:r>
        <w:rPr>
          <w:rFonts w:eastAsia="Times New Roman" w:cstheme="minorHAnsi"/>
          <w:sz w:val="22"/>
          <w:szCs w:val="22"/>
        </w:rPr>
        <w:t>For Registries:</w:t>
      </w:r>
    </w:p>
    <w:tbl>
      <w:tblPr>
        <w:tblW w:w="7240" w:type="dxa"/>
        <w:tblLook w:val="04A0" w:firstRow="1" w:lastRow="0" w:firstColumn="1" w:lastColumn="0" w:noHBand="0" w:noVBand="1"/>
      </w:tblPr>
      <w:tblGrid>
        <w:gridCol w:w="5600"/>
        <w:gridCol w:w="1640"/>
      </w:tblGrid>
      <w:tr w:rsidR="001948A4" w:rsidRPr="000639FF" w14:paraId="524E9C10" w14:textId="77777777" w:rsidTr="001948A4">
        <w:trPr>
          <w:trHeight w:val="624"/>
        </w:trPr>
        <w:tc>
          <w:tcPr>
            <w:tcW w:w="560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52C8E13A" w14:textId="77777777" w:rsidR="001948A4" w:rsidRPr="000639FF" w:rsidRDefault="001948A4" w:rsidP="001948A4">
            <w:pPr>
              <w:jc w:val="center"/>
              <w:rPr>
                <w:rFonts w:ascii="Calibri" w:eastAsia="Times New Roman" w:hAnsi="Calibri" w:cs="Calibri"/>
                <w:b/>
                <w:bCs/>
                <w:color w:val="FFFFFF"/>
              </w:rPr>
            </w:pPr>
            <w:r w:rsidRPr="000639FF">
              <w:rPr>
                <w:rFonts w:ascii="Calibri" w:eastAsia="Times New Roman" w:hAnsi="Calibri" w:cs="Calibri"/>
                <w:b/>
                <w:bCs/>
                <w:color w:val="FFFFFF"/>
              </w:rPr>
              <w:t>Data Elements (Collected &amp; Generated*)</w:t>
            </w:r>
          </w:p>
        </w:tc>
        <w:tc>
          <w:tcPr>
            <w:tcW w:w="1640" w:type="dxa"/>
            <w:tcBorders>
              <w:top w:val="single" w:sz="4" w:space="0" w:color="auto"/>
              <w:left w:val="nil"/>
              <w:bottom w:val="single" w:sz="4" w:space="0" w:color="auto"/>
              <w:right w:val="single" w:sz="4" w:space="0" w:color="auto"/>
            </w:tcBorders>
            <w:shd w:val="clear" w:color="000000" w:fill="002060"/>
            <w:vAlign w:val="center"/>
            <w:hideMark/>
          </w:tcPr>
          <w:p w14:paraId="7F754E6D" w14:textId="77777777" w:rsidR="001948A4" w:rsidRPr="000639FF" w:rsidRDefault="001948A4" w:rsidP="001948A4">
            <w:pPr>
              <w:jc w:val="center"/>
              <w:rPr>
                <w:rFonts w:ascii="Calibri" w:eastAsia="Times New Roman" w:hAnsi="Calibri" w:cs="Calibri"/>
                <w:b/>
                <w:bCs/>
                <w:color w:val="FFFFFF"/>
              </w:rPr>
            </w:pPr>
            <w:r w:rsidRPr="000639FF">
              <w:rPr>
                <w:rFonts w:ascii="Calibri" w:eastAsia="Times New Roman" w:hAnsi="Calibri" w:cs="Calibri"/>
                <w:b/>
                <w:bCs/>
                <w:color w:val="FFFFFF"/>
              </w:rPr>
              <w:t>Collection Logic</w:t>
            </w:r>
          </w:p>
        </w:tc>
      </w:tr>
      <w:tr w:rsidR="001948A4" w:rsidRPr="000639FF" w14:paraId="57925DEA" w14:textId="77777777" w:rsidTr="001948A4">
        <w:trPr>
          <w:trHeight w:val="315"/>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CC60461"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Domain Name</w:t>
            </w:r>
          </w:p>
        </w:tc>
        <w:tc>
          <w:tcPr>
            <w:tcW w:w="1640" w:type="dxa"/>
            <w:tcBorders>
              <w:top w:val="nil"/>
              <w:left w:val="nil"/>
              <w:bottom w:val="nil"/>
              <w:right w:val="nil"/>
            </w:tcBorders>
            <w:shd w:val="clear" w:color="000000" w:fill="00B050"/>
            <w:noWrap/>
            <w:vAlign w:val="bottom"/>
            <w:hideMark/>
          </w:tcPr>
          <w:p w14:paraId="43A2CCAA"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0FFA01B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529B0C7"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Registry Domain ID*</w:t>
            </w:r>
          </w:p>
        </w:tc>
        <w:tc>
          <w:tcPr>
            <w:tcW w:w="1640" w:type="dxa"/>
            <w:tcBorders>
              <w:top w:val="nil"/>
              <w:left w:val="nil"/>
              <w:bottom w:val="nil"/>
              <w:right w:val="nil"/>
            </w:tcBorders>
            <w:shd w:val="clear" w:color="000000" w:fill="00B050"/>
            <w:noWrap/>
            <w:vAlign w:val="bottom"/>
            <w:hideMark/>
          </w:tcPr>
          <w:p w14:paraId="4B6F82CE"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232819B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5216E87"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 Whois Server*</w:t>
            </w:r>
          </w:p>
        </w:tc>
        <w:tc>
          <w:tcPr>
            <w:tcW w:w="1640" w:type="dxa"/>
            <w:tcBorders>
              <w:top w:val="nil"/>
              <w:left w:val="nil"/>
              <w:bottom w:val="nil"/>
              <w:right w:val="nil"/>
            </w:tcBorders>
            <w:shd w:val="clear" w:color="000000" w:fill="00B050"/>
            <w:noWrap/>
            <w:vAlign w:val="bottom"/>
            <w:hideMark/>
          </w:tcPr>
          <w:p w14:paraId="6E99F3BA"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51DA9413"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470222E"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 URL*</w:t>
            </w:r>
          </w:p>
        </w:tc>
        <w:tc>
          <w:tcPr>
            <w:tcW w:w="1640" w:type="dxa"/>
            <w:tcBorders>
              <w:top w:val="nil"/>
              <w:left w:val="nil"/>
              <w:bottom w:val="nil"/>
              <w:right w:val="nil"/>
            </w:tcBorders>
            <w:shd w:val="clear" w:color="000000" w:fill="00B050"/>
            <w:noWrap/>
            <w:vAlign w:val="bottom"/>
            <w:hideMark/>
          </w:tcPr>
          <w:p w14:paraId="6CDC133A"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35AFC38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96F8E6B"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Updated Date*</w:t>
            </w:r>
          </w:p>
        </w:tc>
        <w:tc>
          <w:tcPr>
            <w:tcW w:w="1640" w:type="dxa"/>
            <w:tcBorders>
              <w:top w:val="nil"/>
              <w:left w:val="nil"/>
              <w:bottom w:val="nil"/>
              <w:right w:val="nil"/>
            </w:tcBorders>
            <w:shd w:val="clear" w:color="000000" w:fill="00B050"/>
            <w:noWrap/>
            <w:vAlign w:val="bottom"/>
            <w:hideMark/>
          </w:tcPr>
          <w:p w14:paraId="57B77FD4"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061F015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2EBFD63"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Creation Date*</w:t>
            </w:r>
          </w:p>
        </w:tc>
        <w:tc>
          <w:tcPr>
            <w:tcW w:w="1640" w:type="dxa"/>
            <w:tcBorders>
              <w:top w:val="nil"/>
              <w:left w:val="nil"/>
              <w:bottom w:val="nil"/>
              <w:right w:val="nil"/>
            </w:tcBorders>
            <w:shd w:val="clear" w:color="000000" w:fill="00B050"/>
            <w:noWrap/>
            <w:vAlign w:val="bottom"/>
            <w:hideMark/>
          </w:tcPr>
          <w:p w14:paraId="22648A6B"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060E6A09"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E83319B"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Registry Expiry Date*</w:t>
            </w:r>
          </w:p>
        </w:tc>
        <w:tc>
          <w:tcPr>
            <w:tcW w:w="1640" w:type="dxa"/>
            <w:tcBorders>
              <w:top w:val="nil"/>
              <w:left w:val="nil"/>
              <w:bottom w:val="nil"/>
              <w:right w:val="nil"/>
            </w:tcBorders>
            <w:shd w:val="clear" w:color="000000" w:fill="00B050"/>
            <w:noWrap/>
            <w:vAlign w:val="bottom"/>
            <w:hideMark/>
          </w:tcPr>
          <w:p w14:paraId="3A1300B1"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50969725"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20685AD"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 Registration Expiration Date*</w:t>
            </w:r>
          </w:p>
        </w:tc>
        <w:tc>
          <w:tcPr>
            <w:tcW w:w="1640" w:type="dxa"/>
            <w:tcBorders>
              <w:top w:val="nil"/>
              <w:left w:val="nil"/>
              <w:bottom w:val="nil"/>
              <w:right w:val="nil"/>
            </w:tcBorders>
            <w:shd w:val="clear" w:color="000000" w:fill="FFFF00"/>
            <w:noWrap/>
            <w:vAlign w:val="bottom"/>
            <w:hideMark/>
          </w:tcPr>
          <w:p w14:paraId="7F4336B4"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7C517A3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C3134BE"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lastRenderedPageBreak/>
              <w:t>Registrar*</w:t>
            </w:r>
          </w:p>
        </w:tc>
        <w:tc>
          <w:tcPr>
            <w:tcW w:w="1640" w:type="dxa"/>
            <w:tcBorders>
              <w:top w:val="nil"/>
              <w:left w:val="nil"/>
              <w:bottom w:val="nil"/>
              <w:right w:val="nil"/>
            </w:tcBorders>
            <w:shd w:val="clear" w:color="000000" w:fill="00B050"/>
            <w:noWrap/>
            <w:vAlign w:val="bottom"/>
            <w:hideMark/>
          </w:tcPr>
          <w:p w14:paraId="46C12FBF"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2D9AD7D0"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CCB7DC7"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 IANA ID*</w:t>
            </w:r>
          </w:p>
        </w:tc>
        <w:tc>
          <w:tcPr>
            <w:tcW w:w="1640" w:type="dxa"/>
            <w:tcBorders>
              <w:top w:val="nil"/>
              <w:left w:val="nil"/>
              <w:bottom w:val="nil"/>
              <w:right w:val="nil"/>
            </w:tcBorders>
            <w:shd w:val="clear" w:color="000000" w:fill="00B050"/>
            <w:noWrap/>
            <w:vAlign w:val="bottom"/>
            <w:hideMark/>
          </w:tcPr>
          <w:p w14:paraId="05A532CF"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4DA86394"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8560B46"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 Abuse Contact Email*</w:t>
            </w:r>
          </w:p>
        </w:tc>
        <w:tc>
          <w:tcPr>
            <w:tcW w:w="1640" w:type="dxa"/>
            <w:tcBorders>
              <w:top w:val="nil"/>
              <w:left w:val="nil"/>
              <w:bottom w:val="nil"/>
              <w:right w:val="nil"/>
            </w:tcBorders>
            <w:shd w:val="clear" w:color="000000" w:fill="00B050"/>
            <w:noWrap/>
            <w:vAlign w:val="bottom"/>
            <w:hideMark/>
          </w:tcPr>
          <w:p w14:paraId="07FB4590"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613FE4BE"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000FC6E"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Registrar Abuse Contact Phone*</w:t>
            </w:r>
          </w:p>
        </w:tc>
        <w:tc>
          <w:tcPr>
            <w:tcW w:w="1640" w:type="dxa"/>
            <w:tcBorders>
              <w:top w:val="nil"/>
              <w:left w:val="nil"/>
              <w:bottom w:val="nil"/>
              <w:right w:val="nil"/>
            </w:tcBorders>
            <w:shd w:val="clear" w:color="000000" w:fill="00B050"/>
            <w:noWrap/>
            <w:vAlign w:val="bottom"/>
            <w:hideMark/>
          </w:tcPr>
          <w:p w14:paraId="50E0F5BB"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5E05EA5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B3736BF"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Reseller*</w:t>
            </w:r>
          </w:p>
        </w:tc>
        <w:tc>
          <w:tcPr>
            <w:tcW w:w="1640" w:type="dxa"/>
            <w:tcBorders>
              <w:top w:val="nil"/>
              <w:left w:val="nil"/>
              <w:bottom w:val="nil"/>
              <w:right w:val="nil"/>
            </w:tcBorders>
            <w:shd w:val="clear" w:color="000000" w:fill="FFFF00"/>
            <w:noWrap/>
            <w:vAlign w:val="bottom"/>
            <w:hideMark/>
          </w:tcPr>
          <w:p w14:paraId="403C228A"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2273442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3FCD0A5"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Domain Status(</w:t>
            </w:r>
            <w:proofErr w:type="spellStart"/>
            <w:r w:rsidRPr="000639FF">
              <w:rPr>
                <w:rFonts w:ascii="Calibri" w:eastAsia="Times New Roman" w:hAnsi="Calibri" w:cs="Calibri"/>
                <w:color w:val="000000"/>
              </w:rPr>
              <w:t>es</w:t>
            </w:r>
            <w:proofErr w:type="spellEnd"/>
            <w:r w:rsidRPr="000639FF">
              <w:rPr>
                <w:rFonts w:ascii="Calibri" w:eastAsia="Times New Roman" w:hAnsi="Calibri" w:cs="Calibri"/>
                <w:color w:val="000000"/>
              </w:rPr>
              <w:t>)*</w:t>
            </w:r>
          </w:p>
        </w:tc>
        <w:tc>
          <w:tcPr>
            <w:tcW w:w="1640" w:type="dxa"/>
            <w:tcBorders>
              <w:top w:val="nil"/>
              <w:left w:val="nil"/>
              <w:bottom w:val="nil"/>
              <w:right w:val="nil"/>
            </w:tcBorders>
            <w:shd w:val="clear" w:color="000000" w:fill="00B050"/>
            <w:noWrap/>
            <w:vAlign w:val="bottom"/>
            <w:hideMark/>
          </w:tcPr>
          <w:p w14:paraId="34DD2222"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4D717AD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B0B3350"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Registry Registrant ID*</w:t>
            </w:r>
          </w:p>
        </w:tc>
        <w:tc>
          <w:tcPr>
            <w:tcW w:w="1640" w:type="dxa"/>
            <w:tcBorders>
              <w:top w:val="nil"/>
              <w:left w:val="nil"/>
              <w:bottom w:val="nil"/>
              <w:right w:val="nil"/>
            </w:tcBorders>
            <w:shd w:val="clear" w:color="000000" w:fill="00B050"/>
            <w:noWrap/>
            <w:vAlign w:val="bottom"/>
            <w:hideMark/>
          </w:tcPr>
          <w:p w14:paraId="37BC4A0C" w14:textId="77777777" w:rsidR="001948A4" w:rsidRPr="000639FF" w:rsidRDefault="001948A4" w:rsidP="001948A4">
            <w:pPr>
              <w:jc w:val="right"/>
              <w:rPr>
                <w:rFonts w:ascii="Calibri" w:eastAsia="Times New Roman" w:hAnsi="Calibri" w:cs="Calibri"/>
                <w:color w:val="00B050"/>
              </w:rPr>
            </w:pPr>
            <w:r w:rsidRPr="000639FF">
              <w:rPr>
                <w:rFonts w:ascii="Calibri" w:eastAsia="Times New Roman" w:hAnsi="Calibri" w:cs="Calibri"/>
                <w:color w:val="00B050"/>
              </w:rPr>
              <w:t>2</w:t>
            </w:r>
          </w:p>
        </w:tc>
      </w:tr>
      <w:tr w:rsidR="001948A4" w:rsidRPr="000639FF" w14:paraId="66C5F880"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5833539"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Registrant Fields</w:t>
            </w:r>
          </w:p>
        </w:tc>
        <w:tc>
          <w:tcPr>
            <w:tcW w:w="1640" w:type="dxa"/>
            <w:tcBorders>
              <w:top w:val="single" w:sz="4" w:space="0" w:color="auto"/>
              <w:left w:val="nil"/>
              <w:bottom w:val="single" w:sz="4" w:space="0" w:color="auto"/>
              <w:right w:val="nil"/>
            </w:tcBorders>
            <w:shd w:val="clear" w:color="000000" w:fill="D8D4A0"/>
            <w:vAlign w:val="center"/>
            <w:hideMark/>
          </w:tcPr>
          <w:p w14:paraId="659D8360" w14:textId="77777777" w:rsidR="001948A4" w:rsidRPr="000639FF" w:rsidRDefault="001948A4" w:rsidP="001948A4">
            <w:pPr>
              <w:jc w:val="right"/>
              <w:rPr>
                <w:rFonts w:ascii="Calibri" w:eastAsia="Times New Roman" w:hAnsi="Calibri" w:cs="Calibri"/>
                <w:color w:val="D7CD8F"/>
              </w:rPr>
            </w:pPr>
            <w:r w:rsidRPr="000639FF">
              <w:rPr>
                <w:rFonts w:ascii="Calibri" w:eastAsia="Times New Roman" w:hAnsi="Calibri" w:cs="Calibri"/>
                <w:color w:val="D7CD8F"/>
              </w:rPr>
              <w:t>1</w:t>
            </w:r>
          </w:p>
        </w:tc>
      </w:tr>
      <w:tr w:rsidR="001948A4" w:rsidRPr="000639FF" w14:paraId="4CA429BB"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3DB45A7"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Name</w:t>
            </w:r>
          </w:p>
        </w:tc>
        <w:tc>
          <w:tcPr>
            <w:tcW w:w="1640" w:type="dxa"/>
            <w:tcBorders>
              <w:top w:val="nil"/>
              <w:left w:val="nil"/>
              <w:bottom w:val="nil"/>
              <w:right w:val="nil"/>
            </w:tcBorders>
            <w:shd w:val="clear" w:color="000000" w:fill="FFFF00"/>
            <w:noWrap/>
            <w:vAlign w:val="bottom"/>
            <w:hideMark/>
          </w:tcPr>
          <w:p w14:paraId="1E0BFAE0"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5408F0F4"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0E1DA47"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Organization</w:t>
            </w:r>
          </w:p>
        </w:tc>
        <w:tc>
          <w:tcPr>
            <w:tcW w:w="1640" w:type="dxa"/>
            <w:tcBorders>
              <w:top w:val="nil"/>
              <w:left w:val="nil"/>
              <w:bottom w:val="nil"/>
              <w:right w:val="nil"/>
            </w:tcBorders>
            <w:shd w:val="clear" w:color="000000" w:fill="FFFF00"/>
            <w:noWrap/>
            <w:vAlign w:val="bottom"/>
            <w:hideMark/>
          </w:tcPr>
          <w:p w14:paraId="037FAC7D"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3A198A9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610ADA9"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Street</w:t>
            </w:r>
          </w:p>
        </w:tc>
        <w:tc>
          <w:tcPr>
            <w:tcW w:w="1640" w:type="dxa"/>
            <w:tcBorders>
              <w:top w:val="nil"/>
              <w:left w:val="nil"/>
              <w:bottom w:val="nil"/>
              <w:right w:val="nil"/>
            </w:tcBorders>
            <w:shd w:val="clear" w:color="000000" w:fill="FFFF00"/>
            <w:noWrap/>
            <w:vAlign w:val="bottom"/>
            <w:hideMark/>
          </w:tcPr>
          <w:p w14:paraId="78E3113F"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71E93F3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0E74BBB"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City</w:t>
            </w:r>
          </w:p>
        </w:tc>
        <w:tc>
          <w:tcPr>
            <w:tcW w:w="1640" w:type="dxa"/>
            <w:tcBorders>
              <w:top w:val="nil"/>
              <w:left w:val="nil"/>
              <w:bottom w:val="nil"/>
              <w:right w:val="nil"/>
            </w:tcBorders>
            <w:shd w:val="clear" w:color="000000" w:fill="FFFF00"/>
            <w:noWrap/>
            <w:vAlign w:val="bottom"/>
            <w:hideMark/>
          </w:tcPr>
          <w:p w14:paraId="4450FC3B"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4E246C6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C2B4035"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State/province</w:t>
            </w:r>
          </w:p>
        </w:tc>
        <w:tc>
          <w:tcPr>
            <w:tcW w:w="1640" w:type="dxa"/>
            <w:tcBorders>
              <w:top w:val="nil"/>
              <w:left w:val="nil"/>
              <w:bottom w:val="nil"/>
              <w:right w:val="nil"/>
            </w:tcBorders>
            <w:shd w:val="clear" w:color="000000" w:fill="FFFF00"/>
            <w:noWrap/>
            <w:vAlign w:val="bottom"/>
            <w:hideMark/>
          </w:tcPr>
          <w:p w14:paraId="424AE448"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369B3C2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65EB75A"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Postal code</w:t>
            </w:r>
          </w:p>
        </w:tc>
        <w:tc>
          <w:tcPr>
            <w:tcW w:w="1640" w:type="dxa"/>
            <w:tcBorders>
              <w:top w:val="nil"/>
              <w:left w:val="nil"/>
              <w:bottom w:val="nil"/>
              <w:right w:val="nil"/>
            </w:tcBorders>
            <w:shd w:val="clear" w:color="000000" w:fill="FFFF00"/>
            <w:noWrap/>
            <w:vAlign w:val="bottom"/>
            <w:hideMark/>
          </w:tcPr>
          <w:p w14:paraId="5AACEA09"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74CC984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7C5F78AF"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Country</w:t>
            </w:r>
          </w:p>
        </w:tc>
        <w:tc>
          <w:tcPr>
            <w:tcW w:w="1640" w:type="dxa"/>
            <w:tcBorders>
              <w:top w:val="nil"/>
              <w:left w:val="nil"/>
              <w:bottom w:val="nil"/>
              <w:right w:val="nil"/>
            </w:tcBorders>
            <w:shd w:val="clear" w:color="000000" w:fill="FFFF00"/>
            <w:noWrap/>
            <w:vAlign w:val="bottom"/>
            <w:hideMark/>
          </w:tcPr>
          <w:p w14:paraId="75A5CD94"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26E2207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7FAE330"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Phone</w:t>
            </w:r>
          </w:p>
        </w:tc>
        <w:tc>
          <w:tcPr>
            <w:tcW w:w="1640" w:type="dxa"/>
            <w:tcBorders>
              <w:top w:val="nil"/>
              <w:left w:val="nil"/>
              <w:bottom w:val="nil"/>
              <w:right w:val="nil"/>
            </w:tcBorders>
            <w:shd w:val="clear" w:color="000000" w:fill="FFFF00"/>
            <w:noWrap/>
            <w:vAlign w:val="bottom"/>
            <w:hideMark/>
          </w:tcPr>
          <w:p w14:paraId="1EEA8AF8"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4D74D277"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C043CF0"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 xml:space="preserve">Phone </w:t>
            </w:r>
            <w:proofErr w:type="spellStart"/>
            <w:r w:rsidRPr="000639FF">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59A29682"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46FB214F"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15BB05E3"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Fax</w:t>
            </w:r>
          </w:p>
        </w:tc>
        <w:tc>
          <w:tcPr>
            <w:tcW w:w="1640" w:type="dxa"/>
            <w:tcBorders>
              <w:top w:val="nil"/>
              <w:left w:val="nil"/>
              <w:bottom w:val="nil"/>
              <w:right w:val="nil"/>
            </w:tcBorders>
            <w:shd w:val="clear" w:color="000000" w:fill="FFFF00"/>
            <w:noWrap/>
            <w:vAlign w:val="bottom"/>
            <w:hideMark/>
          </w:tcPr>
          <w:p w14:paraId="42DD8319"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02E873A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B39BBA0"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 xml:space="preserve">Fax </w:t>
            </w:r>
            <w:proofErr w:type="spellStart"/>
            <w:r w:rsidRPr="000639FF">
              <w:rPr>
                <w:rFonts w:ascii="Calibri" w:eastAsia="Times New Roman" w:hAnsi="Calibri" w:cs="Calibri"/>
                <w:color w:val="000000"/>
              </w:rPr>
              <w:t>ext</w:t>
            </w:r>
            <w:proofErr w:type="spellEnd"/>
          </w:p>
        </w:tc>
        <w:tc>
          <w:tcPr>
            <w:tcW w:w="1640" w:type="dxa"/>
            <w:tcBorders>
              <w:top w:val="nil"/>
              <w:left w:val="nil"/>
              <w:bottom w:val="nil"/>
              <w:right w:val="nil"/>
            </w:tcBorders>
            <w:shd w:val="clear" w:color="000000" w:fill="FFFF00"/>
            <w:noWrap/>
            <w:vAlign w:val="bottom"/>
            <w:hideMark/>
          </w:tcPr>
          <w:p w14:paraId="60DFC07D"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66182F2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AAA556B"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Email</w:t>
            </w:r>
          </w:p>
        </w:tc>
        <w:tc>
          <w:tcPr>
            <w:tcW w:w="1640" w:type="dxa"/>
            <w:tcBorders>
              <w:top w:val="nil"/>
              <w:left w:val="nil"/>
              <w:bottom w:val="nil"/>
              <w:right w:val="nil"/>
            </w:tcBorders>
            <w:shd w:val="clear" w:color="000000" w:fill="FFFF00"/>
            <w:noWrap/>
            <w:vAlign w:val="bottom"/>
            <w:hideMark/>
          </w:tcPr>
          <w:p w14:paraId="639BABBC"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2B744875"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48D6B00F"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Tech ID*</w:t>
            </w:r>
          </w:p>
        </w:tc>
        <w:tc>
          <w:tcPr>
            <w:tcW w:w="1640" w:type="dxa"/>
            <w:tcBorders>
              <w:top w:val="nil"/>
              <w:left w:val="nil"/>
              <w:bottom w:val="nil"/>
              <w:right w:val="nil"/>
            </w:tcBorders>
            <w:shd w:val="clear" w:color="000000" w:fill="FFFF00"/>
            <w:noWrap/>
            <w:vAlign w:val="bottom"/>
            <w:hideMark/>
          </w:tcPr>
          <w:p w14:paraId="6F2CF9B3"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3AF38125"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70C70DF"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Tech Fields</w:t>
            </w:r>
          </w:p>
        </w:tc>
        <w:tc>
          <w:tcPr>
            <w:tcW w:w="1640" w:type="dxa"/>
            <w:tcBorders>
              <w:top w:val="single" w:sz="4" w:space="0" w:color="auto"/>
              <w:left w:val="nil"/>
              <w:bottom w:val="single" w:sz="4" w:space="0" w:color="auto"/>
              <w:right w:val="nil"/>
            </w:tcBorders>
            <w:shd w:val="clear" w:color="000000" w:fill="D8D4A0"/>
            <w:vAlign w:val="center"/>
            <w:hideMark/>
          </w:tcPr>
          <w:p w14:paraId="2352CF9D" w14:textId="77777777" w:rsidR="001948A4" w:rsidRPr="000639FF" w:rsidRDefault="001948A4" w:rsidP="001948A4">
            <w:pPr>
              <w:jc w:val="right"/>
              <w:rPr>
                <w:rFonts w:ascii="Calibri" w:eastAsia="Times New Roman" w:hAnsi="Calibri" w:cs="Calibri"/>
                <w:color w:val="D7CD8F"/>
              </w:rPr>
            </w:pPr>
            <w:r w:rsidRPr="000639FF">
              <w:rPr>
                <w:rFonts w:ascii="Calibri" w:eastAsia="Times New Roman" w:hAnsi="Calibri" w:cs="Calibri"/>
                <w:color w:val="D7CD8F"/>
              </w:rPr>
              <w:t>1</w:t>
            </w:r>
          </w:p>
        </w:tc>
      </w:tr>
      <w:tr w:rsidR="001948A4" w:rsidRPr="000639FF" w14:paraId="718FCC4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AAE2A61"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Name</w:t>
            </w:r>
          </w:p>
        </w:tc>
        <w:tc>
          <w:tcPr>
            <w:tcW w:w="1640" w:type="dxa"/>
            <w:tcBorders>
              <w:top w:val="nil"/>
              <w:left w:val="nil"/>
              <w:bottom w:val="nil"/>
              <w:right w:val="nil"/>
            </w:tcBorders>
            <w:shd w:val="clear" w:color="000000" w:fill="FFFF00"/>
            <w:noWrap/>
            <w:vAlign w:val="bottom"/>
            <w:hideMark/>
          </w:tcPr>
          <w:p w14:paraId="769C9F14"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536E8628"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349CD67A"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Phone</w:t>
            </w:r>
          </w:p>
        </w:tc>
        <w:tc>
          <w:tcPr>
            <w:tcW w:w="1640" w:type="dxa"/>
            <w:tcBorders>
              <w:top w:val="nil"/>
              <w:left w:val="nil"/>
              <w:bottom w:val="nil"/>
              <w:right w:val="nil"/>
            </w:tcBorders>
            <w:shd w:val="clear" w:color="000000" w:fill="FFFF00"/>
            <w:noWrap/>
            <w:vAlign w:val="bottom"/>
            <w:hideMark/>
          </w:tcPr>
          <w:p w14:paraId="7FDCC495"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28CF0B2A"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521D9A73"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xml:space="preserve">       </w:t>
            </w:r>
            <w:r w:rsidRPr="000639FF">
              <w:rPr>
                <w:rFonts w:ascii="Calibri" w:eastAsia="Times New Roman" w:hAnsi="Calibri" w:cs="Calibri"/>
                <w:color w:val="000000"/>
              </w:rPr>
              <w:t>Email</w:t>
            </w:r>
          </w:p>
        </w:tc>
        <w:tc>
          <w:tcPr>
            <w:tcW w:w="1640" w:type="dxa"/>
            <w:tcBorders>
              <w:top w:val="nil"/>
              <w:left w:val="nil"/>
              <w:bottom w:val="nil"/>
              <w:right w:val="nil"/>
            </w:tcBorders>
            <w:shd w:val="clear" w:color="000000" w:fill="FFFF00"/>
            <w:noWrap/>
            <w:vAlign w:val="bottom"/>
            <w:hideMark/>
          </w:tcPr>
          <w:p w14:paraId="54BB1986"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4FFF29E1"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29EC09CC"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Name Server(s)</w:t>
            </w:r>
          </w:p>
        </w:tc>
        <w:tc>
          <w:tcPr>
            <w:tcW w:w="1640" w:type="dxa"/>
            <w:tcBorders>
              <w:top w:val="nil"/>
              <w:left w:val="nil"/>
              <w:bottom w:val="nil"/>
              <w:right w:val="nil"/>
            </w:tcBorders>
            <w:shd w:val="clear" w:color="000000" w:fill="FFFF00"/>
            <w:noWrap/>
            <w:vAlign w:val="bottom"/>
            <w:hideMark/>
          </w:tcPr>
          <w:p w14:paraId="5F40B225"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3543FFFD"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AF680EC"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DNSSEC</w:t>
            </w:r>
          </w:p>
        </w:tc>
        <w:tc>
          <w:tcPr>
            <w:tcW w:w="1640" w:type="dxa"/>
            <w:tcBorders>
              <w:top w:val="nil"/>
              <w:left w:val="nil"/>
              <w:bottom w:val="nil"/>
              <w:right w:val="nil"/>
            </w:tcBorders>
            <w:shd w:val="clear" w:color="000000" w:fill="FFFF00"/>
            <w:noWrap/>
            <w:vAlign w:val="bottom"/>
            <w:hideMark/>
          </w:tcPr>
          <w:p w14:paraId="2DBC8B98"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36547D1C" w14:textId="77777777" w:rsidTr="001948A4">
        <w:trPr>
          <w:trHeight w:val="312"/>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0CC0687A" w14:textId="77777777" w:rsidR="001948A4" w:rsidRPr="000639FF" w:rsidRDefault="001948A4" w:rsidP="001948A4">
            <w:pPr>
              <w:rPr>
                <w:rFonts w:ascii="Calibri" w:eastAsia="Times New Roman" w:hAnsi="Calibri" w:cs="Calibri"/>
                <w:color w:val="000000"/>
              </w:rPr>
            </w:pPr>
            <w:r w:rsidRPr="000639FF">
              <w:rPr>
                <w:rFonts w:ascii="Calibri" w:eastAsia="Times New Roman" w:hAnsi="Calibri" w:cs="Calibri"/>
                <w:color w:val="000000"/>
              </w:rPr>
              <w:t>Name Server IP Address(</w:t>
            </w:r>
            <w:proofErr w:type="spellStart"/>
            <w:r w:rsidRPr="000639FF">
              <w:rPr>
                <w:rFonts w:ascii="Calibri" w:eastAsia="Times New Roman" w:hAnsi="Calibri" w:cs="Calibri"/>
                <w:color w:val="000000"/>
              </w:rPr>
              <w:t>es</w:t>
            </w:r>
            <w:proofErr w:type="spellEnd"/>
            <w:r w:rsidRPr="000639FF">
              <w:rPr>
                <w:rFonts w:ascii="Calibri" w:eastAsia="Times New Roman" w:hAnsi="Calibri" w:cs="Calibri"/>
                <w:color w:val="000000"/>
              </w:rPr>
              <w:t>)</w:t>
            </w:r>
          </w:p>
        </w:tc>
        <w:tc>
          <w:tcPr>
            <w:tcW w:w="1640" w:type="dxa"/>
            <w:tcBorders>
              <w:top w:val="nil"/>
              <w:left w:val="nil"/>
              <w:bottom w:val="nil"/>
              <w:right w:val="nil"/>
            </w:tcBorders>
            <w:shd w:val="clear" w:color="000000" w:fill="FFFF00"/>
            <w:noWrap/>
            <w:vAlign w:val="bottom"/>
            <w:hideMark/>
          </w:tcPr>
          <w:p w14:paraId="4C74C272"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r w:rsidR="001948A4" w:rsidRPr="000639FF" w14:paraId="0EA0179B" w14:textId="77777777" w:rsidTr="001948A4">
        <w:trPr>
          <w:trHeight w:val="2016"/>
        </w:trPr>
        <w:tc>
          <w:tcPr>
            <w:tcW w:w="5600" w:type="dxa"/>
            <w:tcBorders>
              <w:top w:val="nil"/>
              <w:left w:val="single" w:sz="4" w:space="0" w:color="auto"/>
              <w:bottom w:val="single" w:sz="4" w:space="0" w:color="auto"/>
              <w:right w:val="single" w:sz="4" w:space="0" w:color="auto"/>
            </w:tcBorders>
            <w:shd w:val="clear" w:color="000000" w:fill="D8D4A0"/>
            <w:vAlign w:val="center"/>
            <w:hideMark/>
          </w:tcPr>
          <w:p w14:paraId="62507203" w14:textId="77777777" w:rsidR="001948A4" w:rsidRPr="000639FF" w:rsidRDefault="001948A4" w:rsidP="001948A4">
            <w:pPr>
              <w:ind w:firstLineChars="400" w:firstLine="960"/>
              <w:rPr>
                <w:rFonts w:ascii="Symbol" w:eastAsia="Times New Roman" w:hAnsi="Symbol" w:cs="Calibri"/>
                <w:color w:val="000000"/>
              </w:rPr>
            </w:pPr>
            <w:r w:rsidRPr="000639FF">
              <w:rPr>
                <w:rFonts w:ascii="Symbol" w:eastAsia="Times New Roman" w:hAnsi="Symbol" w:cs="Calibri"/>
                <w:color w:val="000000"/>
              </w:rPr>
              <w:t></w:t>
            </w:r>
            <w:r w:rsidRPr="000639FF">
              <w:rPr>
                <w:rFonts w:ascii="Times New Roman" w:eastAsia="Times New Roman" w:hAnsi="Times New Roman" w:cs="Times New Roman"/>
                <w:color w:val="000000"/>
              </w:rPr>
              <w:t>   </w:t>
            </w:r>
            <w:r w:rsidRPr="000639FF">
              <w:rPr>
                <w:rFonts w:ascii="Calibri" w:eastAsia="Times New Roman" w:hAnsi="Calibri" w:cs="Calibri"/>
                <w:color w:val="000000"/>
              </w:rPr>
              <w:t>Additional data elements as identified by Registry Operator in its registration policy, such as (</w:t>
            </w:r>
            <w:proofErr w:type="spellStart"/>
            <w:r w:rsidRPr="000639FF">
              <w:rPr>
                <w:rFonts w:ascii="Calibri" w:eastAsia="Times New Roman" w:hAnsi="Calibri" w:cs="Calibri"/>
                <w:color w:val="000000"/>
              </w:rPr>
              <w:t>i</w:t>
            </w:r>
            <w:proofErr w:type="spellEnd"/>
            <w:r w:rsidRPr="000639FF">
              <w:rPr>
                <w:rFonts w:ascii="Calibri" w:eastAsia="Times New Roman" w:hAnsi="Calibri" w:cs="Calibri"/>
                <w:color w:val="000000"/>
              </w:rPr>
              <w:t xml:space="preserve">) status as Registry Operator Affiliate or Trademark Licensee </w:t>
            </w:r>
            <w:proofErr w:type="gramStart"/>
            <w:r w:rsidRPr="000639FF">
              <w:rPr>
                <w:rFonts w:ascii="Calibri" w:eastAsia="Times New Roman" w:hAnsi="Calibri" w:cs="Calibri"/>
                <w:color w:val="000000"/>
              </w:rPr>
              <w:t>[.MICROSOFT</w:t>
            </w:r>
            <w:proofErr w:type="gramEnd"/>
            <w:r w:rsidRPr="000639FF">
              <w:rPr>
                <w:rFonts w:ascii="Calibri" w:eastAsia="Times New Roman" w:hAnsi="Calibri" w:cs="Calibri"/>
                <w:color w:val="000000"/>
              </w:rPr>
              <w:t>]; (ii) membership in community [.ECO]; (iii) licensing, registration or appropriate permits (.PHARMACY, .LAW] place of domicile [.NYC]; (iv) business entity or activity [.BANK, .BOT]</w:t>
            </w:r>
          </w:p>
        </w:tc>
        <w:tc>
          <w:tcPr>
            <w:tcW w:w="16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332CAEF" w14:textId="77777777" w:rsidR="001948A4" w:rsidRPr="000639FF" w:rsidRDefault="001948A4" w:rsidP="001948A4">
            <w:pPr>
              <w:jc w:val="right"/>
              <w:rPr>
                <w:rFonts w:ascii="Calibri" w:eastAsia="Times New Roman" w:hAnsi="Calibri" w:cs="Calibri"/>
                <w:color w:val="FFFF00"/>
              </w:rPr>
            </w:pPr>
            <w:r w:rsidRPr="000639FF">
              <w:rPr>
                <w:rFonts w:ascii="Calibri" w:eastAsia="Times New Roman" w:hAnsi="Calibri" w:cs="Calibri"/>
                <w:color w:val="FFFF00"/>
              </w:rPr>
              <w:t>1</w:t>
            </w:r>
          </w:p>
        </w:tc>
      </w:tr>
    </w:tbl>
    <w:p w14:paraId="53E4FC55" w14:textId="77777777" w:rsidR="001948A4" w:rsidRPr="002D2992" w:rsidRDefault="001948A4" w:rsidP="002D2992">
      <w:pPr>
        <w:spacing w:before="100" w:beforeAutospacing="1" w:after="100" w:afterAutospacing="1"/>
        <w:rPr>
          <w:rFonts w:eastAsia="Times New Roman" w:cstheme="minorHAnsi"/>
          <w:sz w:val="22"/>
          <w:szCs w:val="22"/>
        </w:rPr>
      </w:pPr>
    </w:p>
    <w:p w14:paraId="43FA44C2" w14:textId="77777777" w:rsidR="007327E2" w:rsidRDefault="007327E2" w:rsidP="001E6C78">
      <w:pPr>
        <w:spacing w:before="100" w:beforeAutospacing="1" w:after="100" w:afterAutospacing="1"/>
        <w:rPr>
          <w:rFonts w:eastAsia="Times New Roman" w:cstheme="minorHAnsi"/>
          <w:b/>
          <w:sz w:val="22"/>
          <w:szCs w:val="22"/>
        </w:rPr>
      </w:pPr>
    </w:p>
    <w:p w14:paraId="0FE44E10" w14:textId="77777777" w:rsidR="007327E2" w:rsidRDefault="007327E2" w:rsidP="001E6C78">
      <w:pPr>
        <w:spacing w:before="100" w:beforeAutospacing="1" w:after="100" w:afterAutospacing="1"/>
        <w:rPr>
          <w:rFonts w:eastAsia="Times New Roman" w:cstheme="minorHAnsi"/>
          <w:b/>
          <w:sz w:val="22"/>
          <w:szCs w:val="22"/>
        </w:rPr>
      </w:pPr>
    </w:p>
    <w:p w14:paraId="2712A9F8" w14:textId="732C91DA"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lastRenderedPageBreak/>
        <w:t>EPDP Team Recommendation #9.</w:t>
      </w:r>
    </w:p>
    <w:p w14:paraId="120F5B4D"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1. The EPDP Team recommends that updates, if needed, are made to the contractual</w:t>
      </w:r>
      <w:r w:rsidR="003E783B">
        <w:rPr>
          <w:rFonts w:eastAsia="Times New Roman" w:cstheme="minorHAnsi"/>
          <w:sz w:val="22"/>
          <w:szCs w:val="22"/>
        </w:rPr>
        <w:t xml:space="preserve"> </w:t>
      </w:r>
      <w:r w:rsidRPr="001E6C78">
        <w:rPr>
          <w:rFonts w:eastAsia="Times New Roman" w:cstheme="minorHAnsi"/>
          <w:sz w:val="22"/>
          <w:szCs w:val="22"/>
        </w:rPr>
        <w:t>requirements concerning the registration data elements for registries and registrars</w:t>
      </w:r>
      <w:r w:rsidR="003E783B">
        <w:rPr>
          <w:rFonts w:eastAsia="Times New Roman" w:cstheme="minorHAnsi"/>
          <w:sz w:val="22"/>
          <w:szCs w:val="22"/>
        </w:rPr>
        <w:t xml:space="preserve"> </w:t>
      </w:r>
      <w:r w:rsidRPr="001E6C78">
        <w:rPr>
          <w:rFonts w:eastAsia="Times New Roman" w:cstheme="minorHAnsi"/>
          <w:sz w:val="22"/>
          <w:szCs w:val="22"/>
        </w:rPr>
        <w:t>to transfer to ICANN Org the domain name registration data that they process when</w:t>
      </w:r>
      <w:r w:rsidR="003E783B">
        <w:rPr>
          <w:rFonts w:eastAsia="Times New Roman" w:cstheme="minorHAnsi"/>
          <w:sz w:val="22"/>
          <w:szCs w:val="22"/>
        </w:rPr>
        <w:t xml:space="preserve"> </w:t>
      </w:r>
      <w:r w:rsidRPr="001E6C78">
        <w:rPr>
          <w:rFonts w:eastAsia="Times New Roman" w:cstheme="minorHAnsi"/>
          <w:sz w:val="22"/>
          <w:szCs w:val="22"/>
        </w:rPr>
        <w:t>required/requested for purpose 5 (Contractual Compliance). (Note: Current</w:t>
      </w:r>
      <w:r w:rsidR="003E783B">
        <w:rPr>
          <w:rFonts w:eastAsia="Times New Roman" w:cstheme="minorHAnsi"/>
          <w:sz w:val="22"/>
          <w:szCs w:val="22"/>
        </w:rPr>
        <w:t xml:space="preserve"> </w:t>
      </w:r>
      <w:r w:rsidRPr="001E6C78">
        <w:rPr>
          <w:rFonts w:eastAsia="Times New Roman" w:cstheme="minorHAnsi"/>
          <w:sz w:val="22"/>
          <w:szCs w:val="22"/>
        </w:rPr>
        <w:t>language within the Contracts currently provides the appropriate scope for</w:t>
      </w:r>
      <w:r w:rsidR="003E783B">
        <w:rPr>
          <w:rFonts w:eastAsia="Times New Roman" w:cstheme="minorHAnsi"/>
          <w:sz w:val="22"/>
          <w:szCs w:val="22"/>
        </w:rPr>
        <w:t xml:space="preserve"> </w:t>
      </w:r>
      <w:r w:rsidRPr="001E6C78">
        <w:rPr>
          <w:rFonts w:eastAsia="Times New Roman" w:cstheme="minorHAnsi"/>
          <w:sz w:val="22"/>
          <w:szCs w:val="22"/>
        </w:rPr>
        <w:t>contractual compliance requests and subsequent transfer (e.g. Art 2.11 new gTLD</w:t>
      </w:r>
      <w:r w:rsidR="003E783B">
        <w:rPr>
          <w:rFonts w:eastAsia="Times New Roman" w:cstheme="minorHAnsi"/>
          <w:sz w:val="22"/>
          <w:szCs w:val="22"/>
        </w:rPr>
        <w:t xml:space="preserve"> </w:t>
      </w:r>
      <w:r w:rsidRPr="001E6C78">
        <w:rPr>
          <w:rFonts w:eastAsia="Times New Roman" w:cstheme="minorHAnsi"/>
          <w:sz w:val="22"/>
          <w:szCs w:val="22"/>
        </w:rPr>
        <w:t>Base Registry Agreement). (For illustrative purposes, please see Annex D -</w:t>
      </w:r>
      <w:r w:rsidR="003E783B">
        <w:rPr>
          <w:rFonts w:eastAsia="Times New Roman" w:cstheme="minorHAnsi"/>
          <w:sz w:val="22"/>
          <w:szCs w:val="22"/>
        </w:rPr>
        <w:t xml:space="preserve"> </w:t>
      </w:r>
      <w:r w:rsidRPr="001E6C78">
        <w:rPr>
          <w:rFonts w:eastAsia="Times New Roman" w:cstheme="minorHAnsi"/>
          <w:sz w:val="22"/>
          <w:szCs w:val="22"/>
        </w:rPr>
        <w:t>contractual compliance monitoring requests, audits, and complaints submitted by</w:t>
      </w:r>
      <w:r w:rsidR="003E783B">
        <w:rPr>
          <w:rFonts w:eastAsia="Times New Roman" w:cstheme="minorHAnsi"/>
          <w:sz w:val="22"/>
          <w:szCs w:val="22"/>
        </w:rPr>
        <w:t xml:space="preserve"> </w:t>
      </w:r>
      <w:r w:rsidRPr="001E6C78">
        <w:rPr>
          <w:rFonts w:eastAsia="Times New Roman" w:cstheme="minorHAnsi"/>
          <w:sz w:val="22"/>
          <w:szCs w:val="22"/>
        </w:rPr>
        <w:t>Registry Operators, Registrars, Registered Name Holders, and other Internet users).</w:t>
      </w:r>
      <w:r w:rsidR="003E783B">
        <w:rPr>
          <w:rFonts w:eastAsia="Times New Roman" w:cstheme="minorHAnsi"/>
          <w:sz w:val="22"/>
          <w:szCs w:val="22"/>
        </w:rPr>
        <w:t xml:space="preserve"> </w:t>
      </w:r>
      <w:r w:rsidRPr="001E6C78">
        <w:rPr>
          <w:rFonts w:eastAsia="Times New Roman" w:cstheme="minorHAnsi"/>
          <w:sz w:val="22"/>
          <w:szCs w:val="22"/>
        </w:rPr>
        <w:t>Registrars and Registries are required to transmit to ICANN org any RDS elements</w:t>
      </w:r>
      <w:r w:rsidR="003E783B">
        <w:rPr>
          <w:rFonts w:eastAsia="Times New Roman" w:cstheme="minorHAnsi"/>
          <w:sz w:val="22"/>
          <w:szCs w:val="22"/>
        </w:rPr>
        <w:t xml:space="preserve"> </w:t>
      </w:r>
      <w:r w:rsidRPr="001E6C78">
        <w:rPr>
          <w:rFonts w:eastAsia="Times New Roman" w:cstheme="minorHAnsi"/>
          <w:sz w:val="22"/>
          <w:szCs w:val="22"/>
        </w:rPr>
        <w:t>that are requested for Purpose 5. To clarify, the data elements listed in Annex D are</w:t>
      </w:r>
      <w:r w:rsidR="003E783B">
        <w:rPr>
          <w:rFonts w:eastAsia="Times New Roman" w:cstheme="minorHAnsi"/>
          <w:sz w:val="22"/>
          <w:szCs w:val="22"/>
        </w:rPr>
        <w:t xml:space="preserve"> </w:t>
      </w:r>
      <w:r w:rsidRPr="001E6C78">
        <w:rPr>
          <w:rFonts w:eastAsia="Times New Roman" w:cstheme="minorHAnsi"/>
          <w:sz w:val="22"/>
          <w:szCs w:val="22"/>
        </w:rPr>
        <w:t>the aggregate of data elements that ICANN Compliance may request. As noted in the</w:t>
      </w:r>
      <w:r w:rsidR="003E783B">
        <w:rPr>
          <w:rFonts w:eastAsia="Times New Roman" w:cstheme="minorHAnsi"/>
          <w:sz w:val="22"/>
          <w:szCs w:val="22"/>
        </w:rPr>
        <w:t xml:space="preserve"> </w:t>
      </w:r>
      <w:r w:rsidRPr="001E6C78">
        <w:rPr>
          <w:rFonts w:eastAsia="Times New Roman" w:cstheme="minorHAnsi"/>
          <w:sz w:val="22"/>
          <w:szCs w:val="22"/>
        </w:rPr>
        <w:t>Summary of ICANN Organization’s Contractual Compliance Team Data Processing</w:t>
      </w:r>
      <w:r w:rsidR="003E783B">
        <w:rPr>
          <w:rFonts w:eastAsia="Times New Roman" w:cstheme="minorHAnsi"/>
          <w:sz w:val="22"/>
          <w:szCs w:val="22"/>
        </w:rPr>
        <w:t xml:space="preserve"> </w:t>
      </w:r>
      <w:r w:rsidRPr="001E6C78">
        <w:rPr>
          <w:rFonts w:eastAsia="Times New Roman" w:cstheme="minorHAnsi"/>
          <w:sz w:val="22"/>
          <w:szCs w:val="22"/>
        </w:rPr>
        <w:t>Activities “If the Contractual Compliance Team is unable to validate the issue(s)</w:t>
      </w:r>
      <w:r w:rsidR="003E783B">
        <w:rPr>
          <w:rFonts w:eastAsia="Times New Roman" w:cstheme="minorHAnsi"/>
          <w:sz w:val="22"/>
          <w:szCs w:val="22"/>
        </w:rPr>
        <w:t xml:space="preserve"> </w:t>
      </w:r>
      <w:r w:rsidRPr="001E6C78">
        <w:rPr>
          <w:rFonts w:eastAsia="Times New Roman" w:cstheme="minorHAnsi"/>
          <w:sz w:val="22"/>
          <w:szCs w:val="22"/>
        </w:rPr>
        <w:t>outlined in a complaint because the publicly available WHOIS data is</w:t>
      </w:r>
      <w:r w:rsidR="003E783B">
        <w:rPr>
          <w:rFonts w:eastAsia="Times New Roman" w:cstheme="minorHAnsi"/>
          <w:sz w:val="22"/>
          <w:szCs w:val="22"/>
        </w:rPr>
        <w:t xml:space="preserve"> </w:t>
      </w:r>
      <w:r w:rsidRPr="001E6C78">
        <w:rPr>
          <w:rFonts w:eastAsia="Times New Roman" w:cstheme="minorHAnsi"/>
          <w:sz w:val="22"/>
          <w:szCs w:val="22"/>
        </w:rPr>
        <w:t>redacted/masked, it will request the redacted/masked registration data directly</w:t>
      </w:r>
      <w:r w:rsidR="003E783B">
        <w:rPr>
          <w:rFonts w:eastAsia="Times New Roman" w:cstheme="minorHAnsi"/>
          <w:sz w:val="22"/>
          <w:szCs w:val="22"/>
        </w:rPr>
        <w:t xml:space="preserve"> </w:t>
      </w:r>
      <w:r w:rsidRPr="001E6C78">
        <w:rPr>
          <w:rFonts w:eastAsia="Times New Roman" w:cstheme="minorHAnsi"/>
          <w:sz w:val="22"/>
          <w:szCs w:val="22"/>
        </w:rPr>
        <w:t>from the contracted party (or its representative). In these instances, the Contractual</w:t>
      </w:r>
      <w:r w:rsidR="003E783B">
        <w:rPr>
          <w:rFonts w:eastAsia="Times New Roman" w:cstheme="minorHAnsi"/>
          <w:sz w:val="22"/>
          <w:szCs w:val="22"/>
        </w:rPr>
        <w:t xml:space="preserve"> </w:t>
      </w:r>
      <w:r w:rsidRPr="001E6C78">
        <w:rPr>
          <w:rFonts w:eastAsia="Times New Roman" w:cstheme="minorHAnsi"/>
          <w:sz w:val="22"/>
          <w:szCs w:val="22"/>
        </w:rPr>
        <w:t>Compliance Team will only request the redacted/masked data elements that are needed to validate the issue(s) outlined in the complaint”. Note, this</w:t>
      </w:r>
      <w:r w:rsidR="003E783B">
        <w:rPr>
          <w:rFonts w:eastAsia="Times New Roman" w:cstheme="minorHAnsi"/>
          <w:sz w:val="22"/>
          <w:szCs w:val="22"/>
        </w:rPr>
        <w:t xml:space="preserve"> </w:t>
      </w:r>
      <w:r w:rsidRPr="001E6C78">
        <w:rPr>
          <w:rFonts w:eastAsia="Times New Roman" w:cstheme="minorHAnsi"/>
          <w:sz w:val="22"/>
          <w:szCs w:val="22"/>
        </w:rPr>
        <w:t>recommendation does not exclude other information required by ICANN Contractual</w:t>
      </w:r>
      <w:r w:rsidR="003E783B">
        <w:rPr>
          <w:rFonts w:eastAsia="Times New Roman" w:cstheme="minorHAnsi"/>
          <w:sz w:val="22"/>
          <w:szCs w:val="22"/>
        </w:rPr>
        <w:t xml:space="preserve"> </w:t>
      </w:r>
      <w:r w:rsidRPr="001E6C78">
        <w:rPr>
          <w:rFonts w:eastAsia="Times New Roman" w:cstheme="minorHAnsi"/>
          <w:sz w:val="22"/>
          <w:szCs w:val="22"/>
        </w:rPr>
        <w:t>Compliance to enforce ICANN consensus policies and contracts.</w:t>
      </w:r>
    </w:p>
    <w:p w14:paraId="722E4208"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#10.</w:t>
      </w:r>
    </w:p>
    <w:p w14:paraId="73A81B6C" w14:textId="6BAD6733" w:rsid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Requirements for processing personal data in public RDDS where processing is subject</w:t>
      </w:r>
      <w:r w:rsidR="003E783B">
        <w:rPr>
          <w:rFonts w:eastAsia="Times New Roman" w:cstheme="minorHAnsi"/>
          <w:sz w:val="22"/>
          <w:szCs w:val="22"/>
        </w:rPr>
        <w:t xml:space="preserve"> </w:t>
      </w:r>
      <w:r w:rsidRPr="001E6C78">
        <w:rPr>
          <w:rFonts w:eastAsia="Times New Roman" w:cstheme="minorHAnsi"/>
          <w:sz w:val="22"/>
          <w:szCs w:val="22"/>
        </w:rPr>
        <w:t>to GDPR: The EPDP Team recommends that redaction must be applied as follows to the</w:t>
      </w:r>
      <w:r w:rsidR="003E783B">
        <w:rPr>
          <w:rFonts w:eastAsia="Times New Roman" w:cstheme="minorHAnsi"/>
          <w:sz w:val="22"/>
          <w:szCs w:val="22"/>
        </w:rPr>
        <w:t xml:space="preserve"> </w:t>
      </w:r>
      <w:r w:rsidRPr="001E6C78">
        <w:rPr>
          <w:rFonts w:eastAsia="Times New Roman" w:cstheme="minorHAnsi"/>
          <w:sz w:val="22"/>
          <w:szCs w:val="22"/>
        </w:rPr>
        <w:t>data elements that are collected. Data elements neither redacted nor anonymized must</w:t>
      </w:r>
      <w:r w:rsidR="003E783B">
        <w:rPr>
          <w:rFonts w:eastAsia="Times New Roman" w:cstheme="minorHAnsi"/>
          <w:sz w:val="22"/>
          <w:szCs w:val="22"/>
        </w:rPr>
        <w:t xml:space="preserve"> </w:t>
      </w:r>
      <w:r w:rsidRPr="001E6C78">
        <w:rPr>
          <w:rFonts w:eastAsia="Times New Roman" w:cstheme="minorHAnsi"/>
          <w:sz w:val="22"/>
          <w:szCs w:val="22"/>
        </w:rPr>
        <w:t>appear via free public based query access</w:t>
      </w:r>
      <w:r w:rsidR="003E783B">
        <w:rPr>
          <w:rStyle w:val="FootnoteReference"/>
          <w:rFonts w:eastAsia="Times New Roman" w:cstheme="minorHAnsi"/>
          <w:sz w:val="22"/>
          <w:szCs w:val="22"/>
        </w:rPr>
        <w:footnoteReference w:id="6"/>
      </w:r>
      <w:r w:rsidR="003E783B">
        <w:rPr>
          <w:rFonts w:eastAsia="Times New Roman" w:cstheme="minorHAnsi"/>
          <w:sz w:val="22"/>
          <w:szCs w:val="22"/>
        </w:rPr>
        <w:t xml:space="preserve"> </w:t>
      </w:r>
    </w:p>
    <w:tbl>
      <w:tblPr>
        <w:tblW w:w="8380" w:type="dxa"/>
        <w:tblLook w:val="04A0" w:firstRow="1" w:lastRow="0" w:firstColumn="1" w:lastColumn="0" w:noHBand="0" w:noVBand="1"/>
      </w:tblPr>
      <w:tblGrid>
        <w:gridCol w:w="4920"/>
        <w:gridCol w:w="1820"/>
        <w:gridCol w:w="1640"/>
      </w:tblGrid>
      <w:tr w:rsidR="001948A4" w:rsidRPr="000A6398" w14:paraId="10ED1A9F" w14:textId="77777777" w:rsidTr="001948A4">
        <w:trPr>
          <w:trHeight w:val="624"/>
        </w:trPr>
        <w:tc>
          <w:tcPr>
            <w:tcW w:w="492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40D62BD" w14:textId="77777777" w:rsidR="001948A4" w:rsidRPr="000A6398" w:rsidRDefault="001948A4" w:rsidP="001948A4">
            <w:pPr>
              <w:jc w:val="center"/>
              <w:rPr>
                <w:rFonts w:ascii="Calibri" w:eastAsia="Times New Roman" w:hAnsi="Calibri" w:cs="Calibri"/>
                <w:b/>
                <w:bCs/>
                <w:color w:val="FFFFFF"/>
              </w:rPr>
            </w:pPr>
            <w:r w:rsidRPr="000A6398">
              <w:rPr>
                <w:rFonts w:ascii="Calibri" w:eastAsia="Times New Roman" w:hAnsi="Calibri" w:cs="Calibri"/>
                <w:b/>
                <w:bCs/>
                <w:color w:val="FFFFFF"/>
              </w:rPr>
              <w:t>Data Elements (Collected &amp; Generated*)</w:t>
            </w:r>
          </w:p>
        </w:tc>
        <w:tc>
          <w:tcPr>
            <w:tcW w:w="1820" w:type="dxa"/>
            <w:tcBorders>
              <w:top w:val="single" w:sz="4" w:space="0" w:color="auto"/>
              <w:left w:val="nil"/>
              <w:bottom w:val="single" w:sz="4" w:space="0" w:color="auto"/>
              <w:right w:val="single" w:sz="4" w:space="0" w:color="auto"/>
            </w:tcBorders>
            <w:shd w:val="clear" w:color="000000" w:fill="002060"/>
            <w:vAlign w:val="center"/>
            <w:hideMark/>
          </w:tcPr>
          <w:p w14:paraId="6091B94F" w14:textId="77777777" w:rsidR="001948A4" w:rsidRPr="000A6398" w:rsidRDefault="001948A4" w:rsidP="001948A4">
            <w:pPr>
              <w:jc w:val="center"/>
              <w:rPr>
                <w:rFonts w:ascii="Calibri" w:eastAsia="Times New Roman" w:hAnsi="Calibri" w:cs="Calibri"/>
                <w:b/>
                <w:bCs/>
                <w:color w:val="FFFFFF"/>
              </w:rPr>
            </w:pPr>
            <w:r>
              <w:rPr>
                <w:rFonts w:ascii="Calibri" w:eastAsia="Times New Roman" w:hAnsi="Calibri" w:cs="Calibri"/>
                <w:b/>
                <w:bCs/>
                <w:color w:val="FFFFFF"/>
              </w:rPr>
              <w:t>Redacted</w:t>
            </w:r>
          </w:p>
        </w:tc>
        <w:tc>
          <w:tcPr>
            <w:tcW w:w="1640" w:type="dxa"/>
            <w:tcBorders>
              <w:top w:val="single" w:sz="4" w:space="0" w:color="auto"/>
              <w:left w:val="nil"/>
              <w:bottom w:val="single" w:sz="4" w:space="0" w:color="auto"/>
              <w:right w:val="single" w:sz="4" w:space="0" w:color="auto"/>
            </w:tcBorders>
            <w:shd w:val="clear" w:color="000000" w:fill="002060"/>
            <w:vAlign w:val="center"/>
            <w:hideMark/>
          </w:tcPr>
          <w:p w14:paraId="517F04EF" w14:textId="77777777" w:rsidR="001948A4" w:rsidRPr="000A6398" w:rsidRDefault="001948A4" w:rsidP="001948A4">
            <w:pPr>
              <w:jc w:val="center"/>
              <w:rPr>
                <w:rFonts w:ascii="Calibri" w:eastAsia="Times New Roman" w:hAnsi="Calibri" w:cs="Calibri"/>
                <w:b/>
                <w:bCs/>
                <w:color w:val="FFFFFF"/>
              </w:rPr>
            </w:pPr>
            <w:r w:rsidRPr="000A6398">
              <w:rPr>
                <w:rFonts w:ascii="Calibri" w:eastAsia="Times New Roman" w:hAnsi="Calibri" w:cs="Calibri"/>
                <w:b/>
                <w:bCs/>
                <w:color w:val="FFFFFF"/>
              </w:rPr>
              <w:t>Disclosure Logic</w:t>
            </w:r>
          </w:p>
        </w:tc>
      </w:tr>
      <w:tr w:rsidR="001948A4" w:rsidRPr="000A6398" w14:paraId="0D962F6F" w14:textId="77777777" w:rsidTr="001948A4">
        <w:trPr>
          <w:trHeight w:val="315"/>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7322F869"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Domain Name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FA0CC42"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6C8BA0B"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0F8AE7A5"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55A67D7B"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Registry Domain ID*</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6F28AE73"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06B958A8"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69F54F5E"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5EE56AC6"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 Whois Server*</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23E12DC"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42664F19"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78A0859"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02F2A876"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 URL*</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2356C24"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4682808A"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55FE34D4"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256F0C7C"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Updated Date*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03EB5D5"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0D27C79"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8F55D04"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43D810F"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Creation Date*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68CE056"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35870C73"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75654837"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7FE0FA3"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Registry Expiry Date*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08AAA800"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15FBBBEE"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CAE1848"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49904D02"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 Registration Expiration Date*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FE71646"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FFFF00"/>
            <w:noWrap/>
            <w:vAlign w:val="bottom"/>
            <w:hideMark/>
          </w:tcPr>
          <w:p w14:paraId="1F4E5F63" w14:textId="77777777" w:rsidR="001948A4" w:rsidRPr="000A6398" w:rsidRDefault="001948A4" w:rsidP="001948A4">
            <w:pPr>
              <w:jc w:val="right"/>
              <w:rPr>
                <w:rFonts w:ascii="Calibri" w:eastAsia="Times New Roman" w:hAnsi="Calibri" w:cs="Calibri"/>
                <w:color w:val="FFFF00"/>
              </w:rPr>
            </w:pPr>
            <w:r w:rsidRPr="000A6398">
              <w:rPr>
                <w:rFonts w:ascii="Calibri" w:eastAsia="Times New Roman" w:hAnsi="Calibri" w:cs="Calibri"/>
                <w:color w:val="FFFF00"/>
              </w:rPr>
              <w:t>1</w:t>
            </w:r>
          </w:p>
        </w:tc>
      </w:tr>
      <w:tr w:rsidR="001948A4" w:rsidRPr="000A6398" w14:paraId="0752DA42"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5DE6484A"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6701952"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58841D7"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60EB13C0"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08BC0EA"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 IANA ID*</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C74878E"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D81356A"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40301F2B"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35618A7C"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 Abuse Contact Email*</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A0A99CD"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03BB36C0"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3C8C82A"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1289009"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Registrar Abuse Contact Phone*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C2A73D2"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63AA3539"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0F837679"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8B3C1C9"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lastRenderedPageBreak/>
              <w:t>Reseller*</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31DFD48"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FFFF00"/>
            <w:noWrap/>
            <w:vAlign w:val="bottom"/>
            <w:hideMark/>
          </w:tcPr>
          <w:p w14:paraId="708A9503" w14:textId="77777777" w:rsidR="001948A4" w:rsidRPr="000A6398" w:rsidRDefault="001948A4" w:rsidP="001948A4">
            <w:pPr>
              <w:jc w:val="right"/>
              <w:rPr>
                <w:rFonts w:ascii="Calibri" w:eastAsia="Times New Roman" w:hAnsi="Calibri" w:cs="Calibri"/>
                <w:color w:val="FFFF00"/>
              </w:rPr>
            </w:pPr>
            <w:r w:rsidRPr="000A6398">
              <w:rPr>
                <w:rFonts w:ascii="Calibri" w:eastAsia="Times New Roman" w:hAnsi="Calibri" w:cs="Calibri"/>
                <w:color w:val="FFFF00"/>
              </w:rPr>
              <w:t>1</w:t>
            </w:r>
          </w:p>
        </w:tc>
      </w:tr>
      <w:tr w:rsidR="001948A4" w:rsidRPr="000A6398" w14:paraId="27880846"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4164C677"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Domain Status(</w:t>
            </w:r>
            <w:proofErr w:type="spellStart"/>
            <w:r w:rsidRPr="000A6398">
              <w:rPr>
                <w:rFonts w:ascii="Calibri" w:eastAsia="Times New Roman" w:hAnsi="Calibri" w:cs="Calibri"/>
                <w:color w:val="000000"/>
              </w:rPr>
              <w:t>es</w:t>
            </w:r>
            <w:proofErr w:type="spellEnd"/>
            <w:r w:rsidRPr="000A6398">
              <w:rPr>
                <w:rFonts w:ascii="Calibri" w:eastAsia="Times New Roman" w:hAnsi="Calibri" w:cs="Calibri"/>
                <w:color w:val="000000"/>
              </w:rPr>
              <w:t>)*</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21E9A26"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B0C7240"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49385963"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28B22532"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Registry Registrant ID*</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5549B8BE"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0841391A"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584697D3"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1C9F49F"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Registrant Fields</w:t>
            </w:r>
          </w:p>
        </w:tc>
        <w:tc>
          <w:tcPr>
            <w:tcW w:w="1820" w:type="dxa"/>
            <w:tcBorders>
              <w:top w:val="nil"/>
              <w:left w:val="nil"/>
              <w:bottom w:val="single" w:sz="4" w:space="0" w:color="auto"/>
              <w:right w:val="nil"/>
            </w:tcBorders>
            <w:shd w:val="clear" w:color="000000" w:fill="D8D4A0"/>
            <w:vAlign w:val="center"/>
            <w:hideMark/>
          </w:tcPr>
          <w:p w14:paraId="0BBA4072" w14:textId="77777777" w:rsidR="001948A4" w:rsidRPr="000A6398" w:rsidRDefault="001948A4" w:rsidP="001948A4">
            <w:pPr>
              <w:jc w:val="right"/>
              <w:rPr>
                <w:rFonts w:ascii="Calibri" w:eastAsia="Times New Roman" w:hAnsi="Calibri" w:cs="Calibri"/>
                <w:color w:val="D7CD8F"/>
              </w:rPr>
            </w:pPr>
            <w:r w:rsidRPr="000A6398">
              <w:rPr>
                <w:rFonts w:ascii="Calibri" w:eastAsia="Times New Roman" w:hAnsi="Calibri" w:cs="Calibri"/>
                <w:color w:val="D7CD8F"/>
              </w:rPr>
              <w:t>1</w:t>
            </w:r>
          </w:p>
        </w:tc>
        <w:tc>
          <w:tcPr>
            <w:tcW w:w="1640" w:type="dxa"/>
            <w:tcBorders>
              <w:top w:val="single" w:sz="4" w:space="0" w:color="auto"/>
              <w:left w:val="nil"/>
              <w:bottom w:val="single" w:sz="4" w:space="0" w:color="auto"/>
              <w:right w:val="nil"/>
            </w:tcBorders>
            <w:shd w:val="clear" w:color="000000" w:fill="D8D4A0"/>
            <w:vAlign w:val="center"/>
            <w:hideMark/>
          </w:tcPr>
          <w:p w14:paraId="0347103D" w14:textId="77777777" w:rsidR="001948A4" w:rsidRPr="000A6398" w:rsidRDefault="001948A4" w:rsidP="001948A4">
            <w:pPr>
              <w:jc w:val="right"/>
              <w:rPr>
                <w:rFonts w:ascii="Calibri" w:eastAsia="Times New Roman" w:hAnsi="Calibri" w:cs="Calibri"/>
                <w:color w:val="D7CD8F"/>
              </w:rPr>
            </w:pPr>
            <w:r w:rsidRPr="000A6398">
              <w:rPr>
                <w:rFonts w:ascii="Calibri" w:eastAsia="Times New Roman" w:hAnsi="Calibri" w:cs="Calibri"/>
                <w:color w:val="D7CD8F"/>
              </w:rPr>
              <w:t>1</w:t>
            </w:r>
          </w:p>
        </w:tc>
      </w:tr>
      <w:tr w:rsidR="001948A4" w:rsidRPr="000A6398" w14:paraId="75353958"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273B652E"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Name</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2CA552EE"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5D6B374C"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767495CA"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5E5E3E6"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Organization</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2F64BD02"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46B3B005"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33A67281"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71A36EC0"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Street</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25DCAC12"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1DC1ECCF"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2812C53D"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3838646"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City</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37C2E2E1"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4A869519"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CCB152A"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732570E0"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State/province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E6838A8"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F528BD3"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0E7584F8"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35F7BB4F"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Postal code</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7BD99160"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64AAFB3F"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8B4B70D"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4D7AD2D8"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Country</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BF77D82"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6096EAA5"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4FFB96D0"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67DF31E8"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Phone</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788A765B"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72EB8288"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64F0ACA5"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01D589B3"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Email</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78104D39"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246F8291"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2A87D011"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001C2A16"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Tech ID*</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53872FEF"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0446C889"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543BCFAB"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3745DAAB"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Tech Fields</w:t>
            </w:r>
          </w:p>
        </w:tc>
        <w:tc>
          <w:tcPr>
            <w:tcW w:w="1820" w:type="dxa"/>
            <w:tcBorders>
              <w:top w:val="nil"/>
              <w:left w:val="nil"/>
              <w:bottom w:val="single" w:sz="4" w:space="0" w:color="auto"/>
              <w:right w:val="nil"/>
            </w:tcBorders>
            <w:shd w:val="clear" w:color="000000" w:fill="D8D4A0"/>
            <w:vAlign w:val="center"/>
            <w:hideMark/>
          </w:tcPr>
          <w:p w14:paraId="0DE29855" w14:textId="77777777" w:rsidR="001948A4" w:rsidRPr="000A6398" w:rsidRDefault="001948A4" w:rsidP="001948A4">
            <w:pPr>
              <w:jc w:val="right"/>
              <w:rPr>
                <w:rFonts w:ascii="Calibri" w:eastAsia="Times New Roman" w:hAnsi="Calibri" w:cs="Calibri"/>
                <w:color w:val="D7CD8F"/>
              </w:rPr>
            </w:pPr>
            <w:r w:rsidRPr="000A6398">
              <w:rPr>
                <w:rFonts w:ascii="Calibri" w:eastAsia="Times New Roman" w:hAnsi="Calibri" w:cs="Calibri"/>
                <w:color w:val="D7CD8F"/>
              </w:rPr>
              <w:t>1</w:t>
            </w:r>
          </w:p>
        </w:tc>
        <w:tc>
          <w:tcPr>
            <w:tcW w:w="1640" w:type="dxa"/>
            <w:tcBorders>
              <w:top w:val="single" w:sz="4" w:space="0" w:color="auto"/>
              <w:left w:val="nil"/>
              <w:bottom w:val="single" w:sz="4" w:space="0" w:color="auto"/>
              <w:right w:val="nil"/>
            </w:tcBorders>
            <w:shd w:val="clear" w:color="000000" w:fill="D8D4A0"/>
            <w:vAlign w:val="center"/>
            <w:hideMark/>
          </w:tcPr>
          <w:p w14:paraId="48FAAFEC" w14:textId="77777777" w:rsidR="001948A4" w:rsidRPr="000A6398" w:rsidRDefault="001948A4" w:rsidP="001948A4">
            <w:pPr>
              <w:jc w:val="right"/>
              <w:rPr>
                <w:rFonts w:ascii="Calibri" w:eastAsia="Times New Roman" w:hAnsi="Calibri" w:cs="Calibri"/>
                <w:color w:val="D7CD8F"/>
              </w:rPr>
            </w:pPr>
            <w:r w:rsidRPr="000A6398">
              <w:rPr>
                <w:rFonts w:ascii="Calibri" w:eastAsia="Times New Roman" w:hAnsi="Calibri" w:cs="Calibri"/>
                <w:color w:val="D7CD8F"/>
              </w:rPr>
              <w:t>1</w:t>
            </w:r>
          </w:p>
        </w:tc>
      </w:tr>
      <w:tr w:rsidR="001948A4" w:rsidRPr="000A6398" w14:paraId="1A3F0ACE"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59AB248"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Name</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6AB641DB"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6D095642"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10AB4D13"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7F8E38CE"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Phone</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0E262AFA"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694B8146"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5338352B"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16B881EF" w14:textId="77777777" w:rsidR="001948A4" w:rsidRPr="000A6398" w:rsidRDefault="001948A4" w:rsidP="001948A4">
            <w:pPr>
              <w:ind w:firstLineChars="400" w:firstLine="960"/>
              <w:rPr>
                <w:rFonts w:ascii="Symbol" w:eastAsia="Times New Roman" w:hAnsi="Symbol" w:cs="Calibri"/>
                <w:color w:val="000000"/>
              </w:rPr>
            </w:pPr>
            <w:r w:rsidRPr="000A6398">
              <w:rPr>
                <w:rFonts w:ascii="Symbol" w:eastAsia="Times New Roman" w:hAnsi="Symbol" w:cs="Calibri"/>
                <w:color w:val="000000"/>
              </w:rPr>
              <w:t></w:t>
            </w:r>
            <w:r w:rsidRPr="000A6398">
              <w:rPr>
                <w:rFonts w:ascii="Times New Roman" w:eastAsia="Times New Roman" w:hAnsi="Times New Roman" w:cs="Times New Roman"/>
                <w:color w:val="000000"/>
              </w:rPr>
              <w:t xml:space="preserve">       </w:t>
            </w:r>
            <w:r w:rsidRPr="000A6398">
              <w:rPr>
                <w:rFonts w:ascii="Calibri" w:eastAsia="Times New Roman" w:hAnsi="Calibri" w:cs="Calibri"/>
                <w:color w:val="000000"/>
              </w:rPr>
              <w:t>Email</w:t>
            </w:r>
          </w:p>
        </w:tc>
        <w:tc>
          <w:tcPr>
            <w:tcW w:w="182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3F5D71DC"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Yes</w:t>
            </w:r>
          </w:p>
        </w:tc>
        <w:tc>
          <w:tcPr>
            <w:tcW w:w="1640" w:type="dxa"/>
            <w:tcBorders>
              <w:top w:val="nil"/>
              <w:left w:val="nil"/>
              <w:bottom w:val="nil"/>
              <w:right w:val="nil"/>
            </w:tcBorders>
            <w:shd w:val="clear" w:color="000000" w:fill="00B050"/>
            <w:noWrap/>
            <w:vAlign w:val="bottom"/>
            <w:hideMark/>
          </w:tcPr>
          <w:p w14:paraId="7EE5DC0F"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6B839B4E"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2E5C8711"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Name Server(s)</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EB665DA"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FFFF00"/>
            <w:noWrap/>
            <w:vAlign w:val="bottom"/>
            <w:hideMark/>
          </w:tcPr>
          <w:p w14:paraId="266E2B65" w14:textId="77777777" w:rsidR="001948A4" w:rsidRPr="000A6398" w:rsidRDefault="001948A4" w:rsidP="001948A4">
            <w:pPr>
              <w:jc w:val="right"/>
              <w:rPr>
                <w:rFonts w:ascii="Calibri" w:eastAsia="Times New Roman" w:hAnsi="Calibri" w:cs="Calibri"/>
                <w:color w:val="FFFF00"/>
              </w:rPr>
            </w:pPr>
            <w:r w:rsidRPr="000A6398">
              <w:rPr>
                <w:rFonts w:ascii="Calibri" w:eastAsia="Times New Roman" w:hAnsi="Calibri" w:cs="Calibri"/>
                <w:color w:val="FFFF00"/>
              </w:rPr>
              <w:t>1</w:t>
            </w:r>
          </w:p>
        </w:tc>
      </w:tr>
      <w:tr w:rsidR="001948A4" w:rsidRPr="000A6398" w14:paraId="29BDE484"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32E9E278"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DNSSEC</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1A1D50F"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FFFF00"/>
            <w:noWrap/>
            <w:vAlign w:val="bottom"/>
            <w:hideMark/>
          </w:tcPr>
          <w:p w14:paraId="48777485" w14:textId="77777777" w:rsidR="001948A4" w:rsidRPr="000A6398" w:rsidRDefault="001948A4" w:rsidP="001948A4">
            <w:pPr>
              <w:jc w:val="right"/>
              <w:rPr>
                <w:rFonts w:ascii="Calibri" w:eastAsia="Times New Roman" w:hAnsi="Calibri" w:cs="Calibri"/>
                <w:color w:val="FFFF00"/>
              </w:rPr>
            </w:pPr>
            <w:r w:rsidRPr="000A6398">
              <w:rPr>
                <w:rFonts w:ascii="Calibri" w:eastAsia="Times New Roman" w:hAnsi="Calibri" w:cs="Calibri"/>
                <w:color w:val="FFFF00"/>
              </w:rPr>
              <w:t>1</w:t>
            </w:r>
          </w:p>
        </w:tc>
      </w:tr>
      <w:tr w:rsidR="001948A4" w:rsidRPr="000A6398" w14:paraId="53534396"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74F45964"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Name Server IP Address(</w:t>
            </w:r>
            <w:proofErr w:type="spellStart"/>
            <w:r w:rsidRPr="000A6398">
              <w:rPr>
                <w:rFonts w:ascii="Calibri" w:eastAsia="Times New Roman" w:hAnsi="Calibri" w:cs="Calibri"/>
                <w:color w:val="000000"/>
              </w:rPr>
              <w:t>es</w:t>
            </w:r>
            <w:proofErr w:type="spellEnd"/>
            <w:r w:rsidRPr="000A6398">
              <w:rPr>
                <w:rFonts w:ascii="Calibri" w:eastAsia="Times New Roman" w:hAnsi="Calibri" w:cs="Calibri"/>
                <w:color w:val="000000"/>
              </w:rPr>
              <w:t>)</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5D164F6E"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FFFF00"/>
            <w:noWrap/>
            <w:vAlign w:val="bottom"/>
            <w:hideMark/>
          </w:tcPr>
          <w:p w14:paraId="3BF223C6" w14:textId="77777777" w:rsidR="001948A4" w:rsidRPr="000A6398" w:rsidRDefault="001948A4" w:rsidP="001948A4">
            <w:pPr>
              <w:jc w:val="right"/>
              <w:rPr>
                <w:rFonts w:ascii="Calibri" w:eastAsia="Times New Roman" w:hAnsi="Calibri" w:cs="Calibri"/>
                <w:color w:val="FFFF00"/>
              </w:rPr>
            </w:pPr>
            <w:r w:rsidRPr="000A6398">
              <w:rPr>
                <w:rFonts w:ascii="Calibri" w:eastAsia="Times New Roman" w:hAnsi="Calibri" w:cs="Calibri"/>
                <w:color w:val="FFFF00"/>
              </w:rPr>
              <w:t>1</w:t>
            </w:r>
          </w:p>
        </w:tc>
      </w:tr>
      <w:tr w:rsidR="001948A4" w:rsidRPr="000A6398" w14:paraId="7308BD1B" w14:textId="77777777" w:rsidTr="001948A4">
        <w:trPr>
          <w:trHeight w:val="312"/>
        </w:trPr>
        <w:tc>
          <w:tcPr>
            <w:tcW w:w="4920" w:type="dxa"/>
            <w:tcBorders>
              <w:top w:val="nil"/>
              <w:left w:val="single" w:sz="4" w:space="0" w:color="auto"/>
              <w:bottom w:val="single" w:sz="4" w:space="0" w:color="auto"/>
              <w:right w:val="single" w:sz="4" w:space="0" w:color="auto"/>
            </w:tcBorders>
            <w:shd w:val="clear" w:color="000000" w:fill="D8D4A0"/>
            <w:vAlign w:val="center"/>
            <w:hideMark/>
          </w:tcPr>
          <w:p w14:paraId="3C54B778" w14:textId="77777777" w:rsidR="001948A4" w:rsidRPr="000A6398" w:rsidRDefault="001948A4" w:rsidP="001948A4">
            <w:pPr>
              <w:rPr>
                <w:rFonts w:ascii="Calibri" w:eastAsia="Times New Roman" w:hAnsi="Calibri" w:cs="Calibri"/>
                <w:color w:val="000000"/>
              </w:rPr>
            </w:pPr>
            <w:r w:rsidRPr="000A6398">
              <w:rPr>
                <w:rFonts w:ascii="Calibri" w:eastAsia="Times New Roman" w:hAnsi="Calibri" w:cs="Calibri"/>
                <w:color w:val="000000"/>
              </w:rPr>
              <w:t>Last Update of Whois Database*</w:t>
            </w:r>
          </w:p>
        </w:tc>
        <w:tc>
          <w:tcPr>
            <w:tcW w:w="18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190F589A" w14:textId="77777777" w:rsidR="001948A4" w:rsidRPr="000A6398" w:rsidRDefault="001948A4" w:rsidP="001948A4">
            <w:pPr>
              <w:jc w:val="center"/>
              <w:rPr>
                <w:rFonts w:ascii="Calibri" w:eastAsia="Times New Roman" w:hAnsi="Calibri" w:cs="Calibri"/>
                <w:b/>
                <w:bCs/>
                <w:color w:val="000000"/>
              </w:rPr>
            </w:pPr>
            <w:r w:rsidRPr="000A6398">
              <w:rPr>
                <w:rFonts w:ascii="Calibri" w:eastAsia="Times New Roman" w:hAnsi="Calibri" w:cs="Calibri"/>
                <w:b/>
                <w:bCs/>
                <w:color w:val="000000"/>
              </w:rPr>
              <w:t>No</w:t>
            </w:r>
          </w:p>
        </w:tc>
        <w:tc>
          <w:tcPr>
            <w:tcW w:w="1640" w:type="dxa"/>
            <w:tcBorders>
              <w:top w:val="nil"/>
              <w:left w:val="nil"/>
              <w:bottom w:val="nil"/>
              <w:right w:val="nil"/>
            </w:tcBorders>
            <w:shd w:val="clear" w:color="000000" w:fill="00B050"/>
            <w:noWrap/>
            <w:vAlign w:val="bottom"/>
            <w:hideMark/>
          </w:tcPr>
          <w:p w14:paraId="7CC6D5E5"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2A0BEE38" w14:textId="77777777" w:rsidTr="001948A4">
        <w:trPr>
          <w:trHeight w:val="312"/>
        </w:trPr>
        <w:tc>
          <w:tcPr>
            <w:tcW w:w="4920" w:type="dxa"/>
            <w:tcBorders>
              <w:top w:val="nil"/>
              <w:left w:val="nil"/>
              <w:bottom w:val="nil"/>
              <w:right w:val="nil"/>
            </w:tcBorders>
            <w:shd w:val="clear" w:color="auto" w:fill="auto"/>
            <w:noWrap/>
            <w:vAlign w:val="bottom"/>
            <w:hideMark/>
          </w:tcPr>
          <w:p w14:paraId="314BAC05" w14:textId="77777777" w:rsidR="001948A4" w:rsidRPr="000A6398" w:rsidRDefault="001948A4" w:rsidP="001948A4">
            <w:pPr>
              <w:jc w:val="right"/>
              <w:rPr>
                <w:rFonts w:ascii="Calibri" w:eastAsia="Times New Roman" w:hAnsi="Calibri" w:cs="Calibri"/>
                <w:color w:val="FFFF00"/>
              </w:rPr>
            </w:pPr>
          </w:p>
        </w:tc>
        <w:tc>
          <w:tcPr>
            <w:tcW w:w="1820" w:type="dxa"/>
            <w:tcBorders>
              <w:top w:val="nil"/>
              <w:left w:val="nil"/>
              <w:bottom w:val="nil"/>
              <w:right w:val="nil"/>
            </w:tcBorders>
            <w:shd w:val="clear" w:color="auto" w:fill="auto"/>
            <w:noWrap/>
            <w:vAlign w:val="bottom"/>
            <w:hideMark/>
          </w:tcPr>
          <w:p w14:paraId="3F13155B" w14:textId="77777777" w:rsidR="001948A4" w:rsidRPr="000A6398" w:rsidRDefault="001948A4" w:rsidP="001948A4">
            <w:pPr>
              <w:rPr>
                <w:rFonts w:ascii="Times New Roman" w:eastAsia="Times New Roman" w:hAnsi="Times New Roman" w:cs="Times New Roman"/>
                <w:sz w:val="20"/>
                <w:szCs w:val="20"/>
              </w:rPr>
            </w:pPr>
          </w:p>
        </w:tc>
        <w:tc>
          <w:tcPr>
            <w:tcW w:w="1640" w:type="dxa"/>
            <w:tcBorders>
              <w:top w:val="nil"/>
              <w:left w:val="nil"/>
              <w:bottom w:val="nil"/>
              <w:right w:val="nil"/>
            </w:tcBorders>
            <w:shd w:val="clear" w:color="auto" w:fill="auto"/>
            <w:noWrap/>
            <w:vAlign w:val="bottom"/>
            <w:hideMark/>
          </w:tcPr>
          <w:p w14:paraId="5A272038" w14:textId="77777777" w:rsidR="001948A4" w:rsidRPr="000A6398" w:rsidRDefault="001948A4" w:rsidP="001948A4">
            <w:pPr>
              <w:rPr>
                <w:rFonts w:ascii="Times New Roman" w:eastAsia="Times New Roman" w:hAnsi="Times New Roman" w:cs="Times New Roman"/>
                <w:sz w:val="20"/>
                <w:szCs w:val="20"/>
              </w:rPr>
            </w:pPr>
          </w:p>
        </w:tc>
      </w:tr>
      <w:tr w:rsidR="001948A4" w:rsidRPr="000A6398" w14:paraId="0A3DA530" w14:textId="77777777" w:rsidTr="001948A4">
        <w:trPr>
          <w:trHeight w:val="312"/>
        </w:trPr>
        <w:tc>
          <w:tcPr>
            <w:tcW w:w="4920" w:type="dxa"/>
            <w:tcBorders>
              <w:top w:val="nil"/>
              <w:left w:val="nil"/>
              <w:bottom w:val="nil"/>
              <w:right w:val="nil"/>
            </w:tcBorders>
            <w:shd w:val="clear" w:color="auto" w:fill="auto"/>
            <w:noWrap/>
            <w:vAlign w:val="bottom"/>
            <w:hideMark/>
          </w:tcPr>
          <w:p w14:paraId="26BEA712" w14:textId="77777777" w:rsidR="001948A4" w:rsidRPr="000A6398" w:rsidRDefault="001948A4" w:rsidP="001948A4">
            <w:pPr>
              <w:jc w:val="right"/>
              <w:rPr>
                <w:rFonts w:ascii="Calibri" w:eastAsia="Times New Roman" w:hAnsi="Calibri" w:cs="Calibri"/>
                <w:color w:val="000000"/>
              </w:rPr>
            </w:pPr>
            <w:r w:rsidRPr="000A6398">
              <w:rPr>
                <w:rFonts w:ascii="Calibri" w:eastAsia="Times New Roman" w:hAnsi="Calibri" w:cs="Calibri"/>
                <w:color w:val="000000"/>
              </w:rPr>
              <w:t>Required</w:t>
            </w:r>
          </w:p>
        </w:tc>
        <w:tc>
          <w:tcPr>
            <w:tcW w:w="1820" w:type="dxa"/>
            <w:tcBorders>
              <w:top w:val="nil"/>
              <w:left w:val="nil"/>
              <w:bottom w:val="nil"/>
              <w:right w:val="nil"/>
            </w:tcBorders>
            <w:shd w:val="clear" w:color="auto" w:fill="auto"/>
            <w:noWrap/>
            <w:vAlign w:val="bottom"/>
            <w:hideMark/>
          </w:tcPr>
          <w:p w14:paraId="7B1C3760" w14:textId="77777777" w:rsidR="001948A4" w:rsidRPr="000A6398" w:rsidRDefault="001948A4" w:rsidP="001948A4">
            <w:pPr>
              <w:jc w:val="right"/>
              <w:rPr>
                <w:rFonts w:ascii="Calibri" w:eastAsia="Times New Roman" w:hAnsi="Calibri" w:cs="Calibri"/>
                <w:color w:val="000000"/>
              </w:rPr>
            </w:pPr>
          </w:p>
        </w:tc>
        <w:tc>
          <w:tcPr>
            <w:tcW w:w="1640" w:type="dxa"/>
            <w:tcBorders>
              <w:top w:val="nil"/>
              <w:left w:val="nil"/>
              <w:bottom w:val="nil"/>
              <w:right w:val="nil"/>
            </w:tcBorders>
            <w:shd w:val="clear" w:color="000000" w:fill="00B050"/>
            <w:noWrap/>
            <w:vAlign w:val="bottom"/>
            <w:hideMark/>
          </w:tcPr>
          <w:p w14:paraId="048555EA" w14:textId="77777777" w:rsidR="001948A4" w:rsidRPr="000A6398" w:rsidRDefault="001948A4" w:rsidP="001948A4">
            <w:pPr>
              <w:jc w:val="right"/>
              <w:rPr>
                <w:rFonts w:ascii="Calibri" w:eastAsia="Times New Roman" w:hAnsi="Calibri" w:cs="Calibri"/>
                <w:color w:val="00B050"/>
              </w:rPr>
            </w:pPr>
            <w:r w:rsidRPr="000A6398">
              <w:rPr>
                <w:rFonts w:ascii="Calibri" w:eastAsia="Times New Roman" w:hAnsi="Calibri" w:cs="Calibri"/>
                <w:color w:val="00B050"/>
              </w:rPr>
              <w:t>2</w:t>
            </w:r>
          </w:p>
        </w:tc>
      </w:tr>
      <w:tr w:rsidR="001948A4" w:rsidRPr="000A6398" w14:paraId="3D3CCF54" w14:textId="77777777" w:rsidTr="001948A4">
        <w:trPr>
          <w:trHeight w:val="312"/>
        </w:trPr>
        <w:tc>
          <w:tcPr>
            <w:tcW w:w="4920" w:type="dxa"/>
            <w:tcBorders>
              <w:top w:val="nil"/>
              <w:left w:val="nil"/>
              <w:bottom w:val="nil"/>
              <w:right w:val="nil"/>
            </w:tcBorders>
            <w:shd w:val="clear" w:color="auto" w:fill="auto"/>
            <w:noWrap/>
            <w:vAlign w:val="bottom"/>
            <w:hideMark/>
          </w:tcPr>
          <w:p w14:paraId="79F6D83C" w14:textId="77777777" w:rsidR="001948A4" w:rsidRPr="000A6398" w:rsidRDefault="001948A4" w:rsidP="001948A4">
            <w:pPr>
              <w:jc w:val="right"/>
              <w:rPr>
                <w:rFonts w:ascii="Calibri" w:eastAsia="Times New Roman" w:hAnsi="Calibri" w:cs="Calibri"/>
                <w:color w:val="000000"/>
              </w:rPr>
            </w:pPr>
            <w:r w:rsidRPr="000A6398">
              <w:rPr>
                <w:rFonts w:ascii="Calibri" w:eastAsia="Times New Roman" w:hAnsi="Calibri" w:cs="Calibri"/>
                <w:color w:val="000000"/>
              </w:rPr>
              <w:t>Optional</w:t>
            </w:r>
          </w:p>
        </w:tc>
        <w:tc>
          <w:tcPr>
            <w:tcW w:w="1820" w:type="dxa"/>
            <w:tcBorders>
              <w:top w:val="nil"/>
              <w:left w:val="nil"/>
              <w:bottom w:val="nil"/>
              <w:right w:val="nil"/>
            </w:tcBorders>
            <w:shd w:val="clear" w:color="auto" w:fill="auto"/>
            <w:noWrap/>
            <w:vAlign w:val="bottom"/>
            <w:hideMark/>
          </w:tcPr>
          <w:p w14:paraId="0DD25FAD" w14:textId="77777777" w:rsidR="001948A4" w:rsidRPr="000A6398" w:rsidRDefault="001948A4" w:rsidP="001948A4">
            <w:pPr>
              <w:jc w:val="right"/>
              <w:rPr>
                <w:rFonts w:ascii="Calibri" w:eastAsia="Times New Roman" w:hAnsi="Calibri" w:cs="Calibri"/>
                <w:color w:val="000000"/>
              </w:rPr>
            </w:pPr>
          </w:p>
        </w:tc>
        <w:tc>
          <w:tcPr>
            <w:tcW w:w="1640" w:type="dxa"/>
            <w:tcBorders>
              <w:top w:val="nil"/>
              <w:left w:val="nil"/>
              <w:bottom w:val="nil"/>
              <w:right w:val="nil"/>
            </w:tcBorders>
            <w:shd w:val="clear" w:color="000000" w:fill="FFFF00"/>
            <w:noWrap/>
            <w:vAlign w:val="bottom"/>
            <w:hideMark/>
          </w:tcPr>
          <w:p w14:paraId="5AAD1649" w14:textId="77777777" w:rsidR="001948A4" w:rsidRPr="000A6398" w:rsidRDefault="001948A4" w:rsidP="001948A4">
            <w:pPr>
              <w:jc w:val="right"/>
              <w:rPr>
                <w:rFonts w:ascii="Calibri" w:eastAsia="Times New Roman" w:hAnsi="Calibri" w:cs="Calibri"/>
                <w:color w:val="FFFF00"/>
              </w:rPr>
            </w:pPr>
            <w:r w:rsidRPr="000A6398">
              <w:rPr>
                <w:rFonts w:ascii="Calibri" w:eastAsia="Times New Roman" w:hAnsi="Calibri" w:cs="Calibri"/>
                <w:color w:val="FFFF00"/>
              </w:rPr>
              <w:t>1</w:t>
            </w:r>
          </w:p>
        </w:tc>
      </w:tr>
    </w:tbl>
    <w:p w14:paraId="337ED2BF" w14:textId="77777777" w:rsidR="001948A4" w:rsidRPr="001E6C78" w:rsidRDefault="001948A4" w:rsidP="001E6C78">
      <w:pPr>
        <w:spacing w:before="100" w:beforeAutospacing="1" w:after="100" w:afterAutospacing="1"/>
        <w:rPr>
          <w:rFonts w:eastAsia="Times New Roman" w:cstheme="minorHAnsi"/>
          <w:sz w:val="22"/>
          <w:szCs w:val="22"/>
        </w:rPr>
      </w:pPr>
    </w:p>
    <w:p w14:paraId="1330FB71"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#11.</w:t>
      </w:r>
    </w:p>
    <w:p w14:paraId="592AE59B" w14:textId="765CFAAC" w:rsid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redaction must be applied as follows to this data</w:t>
      </w:r>
      <w:r w:rsidR="003E783B">
        <w:rPr>
          <w:rFonts w:eastAsia="Times New Roman" w:cstheme="minorHAnsi"/>
          <w:sz w:val="22"/>
          <w:szCs w:val="22"/>
        </w:rPr>
        <w:t xml:space="preserve"> </w:t>
      </w:r>
      <w:r w:rsidRPr="001E6C78">
        <w:rPr>
          <w:rFonts w:eastAsia="Times New Roman" w:cstheme="minorHAnsi"/>
          <w:sz w:val="22"/>
          <w:szCs w:val="22"/>
        </w:rPr>
        <w:t>element:</w:t>
      </w:r>
      <w:r w:rsidR="003E783B">
        <w:rPr>
          <w:rFonts w:eastAsia="Times New Roman" w:cstheme="minorHAnsi"/>
          <w:sz w:val="22"/>
          <w:szCs w:val="22"/>
        </w:rPr>
        <w:t xml:space="preserve"> </w:t>
      </w:r>
    </w:p>
    <w:tbl>
      <w:tblPr>
        <w:tblW w:w="7195" w:type="dxa"/>
        <w:jc w:val="center"/>
        <w:shd w:val="clear" w:color="auto" w:fill="E7E6E6" w:themeFill="background2"/>
        <w:tblLook w:val="04A0" w:firstRow="1" w:lastRow="0" w:firstColumn="1" w:lastColumn="0" w:noHBand="0" w:noVBand="1"/>
      </w:tblPr>
      <w:tblGrid>
        <w:gridCol w:w="3325"/>
        <w:gridCol w:w="3870"/>
      </w:tblGrid>
      <w:tr w:rsidR="007327E2" w:rsidRPr="00536DDC" w14:paraId="7D45D632" w14:textId="77777777" w:rsidTr="00240FAC">
        <w:trPr>
          <w:trHeight w:val="332"/>
          <w:tblHeader/>
          <w:jc w:val="center"/>
        </w:trPr>
        <w:tc>
          <w:tcPr>
            <w:tcW w:w="3325" w:type="dxa"/>
            <w:tcBorders>
              <w:top w:val="single" w:sz="4" w:space="0" w:color="auto"/>
              <w:left w:val="single" w:sz="4" w:space="0" w:color="auto"/>
              <w:bottom w:val="single" w:sz="4" w:space="0" w:color="auto"/>
              <w:right w:val="single" w:sz="4" w:space="0" w:color="auto"/>
            </w:tcBorders>
            <w:shd w:val="clear" w:color="auto" w:fill="1768B1"/>
          </w:tcPr>
          <w:p w14:paraId="374AAAA8" w14:textId="77777777" w:rsidR="007327E2" w:rsidRPr="00536DDC" w:rsidRDefault="007327E2" w:rsidP="00240FAC">
            <w:pPr>
              <w:pBdr>
                <w:top w:val="single" w:sz="4" w:space="1" w:color="auto"/>
                <w:left w:val="single" w:sz="4" w:space="4" w:color="auto"/>
                <w:bottom w:val="single" w:sz="4" w:space="1" w:color="auto"/>
                <w:right w:val="single" w:sz="4" w:space="4" w:color="auto"/>
              </w:pBdr>
              <w:jc w:val="center"/>
              <w:rPr>
                <w:rFonts w:asciiTheme="majorHAnsi" w:hAnsiTheme="majorHAnsi" w:cstheme="majorHAnsi"/>
                <w:b/>
                <w:color w:val="FFFFFF" w:themeColor="background1"/>
              </w:rPr>
            </w:pPr>
            <w:r w:rsidRPr="00536DDC">
              <w:rPr>
                <w:rFonts w:asciiTheme="majorHAnsi" w:hAnsiTheme="majorHAnsi" w:cstheme="majorHAnsi"/>
                <w:b/>
                <w:color w:val="FFFFFF" w:themeColor="background1"/>
              </w:rPr>
              <w:t>Data Element</w:t>
            </w:r>
          </w:p>
        </w:tc>
        <w:tc>
          <w:tcPr>
            <w:tcW w:w="3870" w:type="dxa"/>
            <w:tcBorders>
              <w:top w:val="single" w:sz="4" w:space="0" w:color="auto"/>
              <w:left w:val="nil"/>
              <w:bottom w:val="single" w:sz="4" w:space="0" w:color="auto"/>
              <w:right w:val="single" w:sz="4" w:space="0" w:color="auto"/>
            </w:tcBorders>
            <w:shd w:val="clear" w:color="auto" w:fill="1768B1"/>
          </w:tcPr>
          <w:p w14:paraId="4681D143" w14:textId="77777777" w:rsidR="007327E2" w:rsidRPr="00536DDC" w:rsidRDefault="007327E2" w:rsidP="00240FAC">
            <w:pPr>
              <w:pBdr>
                <w:top w:val="single" w:sz="4" w:space="1" w:color="auto"/>
                <w:left w:val="single" w:sz="4" w:space="4" w:color="auto"/>
                <w:bottom w:val="single" w:sz="4" w:space="1" w:color="auto"/>
                <w:right w:val="single" w:sz="4" w:space="4" w:color="auto"/>
              </w:pBdr>
              <w:jc w:val="center"/>
              <w:rPr>
                <w:rFonts w:asciiTheme="majorHAnsi" w:hAnsiTheme="majorHAnsi" w:cstheme="majorHAnsi"/>
                <w:b/>
                <w:color w:val="FFFFFF" w:themeColor="background1"/>
              </w:rPr>
            </w:pPr>
            <w:r w:rsidRPr="00536DDC">
              <w:rPr>
                <w:rFonts w:asciiTheme="majorHAnsi" w:hAnsiTheme="majorHAnsi" w:cstheme="majorHAnsi"/>
                <w:b/>
                <w:color w:val="FFFFFF" w:themeColor="background1"/>
              </w:rPr>
              <w:t>Redacted</w:t>
            </w:r>
          </w:p>
        </w:tc>
      </w:tr>
      <w:tr w:rsidR="007327E2" w:rsidRPr="00536DDC" w14:paraId="41DC1F08" w14:textId="77777777" w:rsidTr="00240FAC">
        <w:trPr>
          <w:trHeight w:val="300"/>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7B373AB7" w14:textId="77777777" w:rsidR="007327E2" w:rsidRPr="00536DDC" w:rsidRDefault="007327E2" w:rsidP="00240FAC">
            <w:pPr>
              <w:pBdr>
                <w:top w:val="single" w:sz="4" w:space="1" w:color="auto"/>
                <w:left w:val="single" w:sz="4" w:space="4" w:color="auto"/>
                <w:bottom w:val="single" w:sz="4" w:space="1" w:color="auto"/>
                <w:right w:val="single" w:sz="4" w:space="4" w:color="auto"/>
              </w:pBdr>
              <w:rPr>
                <w:rFonts w:asciiTheme="majorHAnsi" w:hAnsiTheme="majorHAnsi" w:cstheme="majorHAnsi"/>
                <w:color w:val="000000"/>
              </w:rPr>
            </w:pPr>
            <w:r w:rsidRPr="00536DDC">
              <w:rPr>
                <w:rFonts w:asciiTheme="majorHAnsi" w:hAnsiTheme="majorHAnsi" w:cstheme="majorHAnsi"/>
                <w:color w:val="000000"/>
              </w:rPr>
              <w:t>Registrant Field</w:t>
            </w:r>
          </w:p>
        </w:tc>
        <w:tc>
          <w:tcPr>
            <w:tcW w:w="3870" w:type="dxa"/>
            <w:tcBorders>
              <w:top w:val="nil"/>
              <w:left w:val="single" w:sz="4" w:space="0" w:color="auto"/>
              <w:bottom w:val="single" w:sz="4" w:space="0" w:color="auto"/>
              <w:right w:val="single" w:sz="4" w:space="0" w:color="auto"/>
            </w:tcBorders>
            <w:shd w:val="clear" w:color="auto" w:fill="E7E6E6" w:themeFill="background2"/>
          </w:tcPr>
          <w:p w14:paraId="10D476BE" w14:textId="77777777" w:rsidR="007327E2" w:rsidRPr="00536DDC" w:rsidRDefault="007327E2" w:rsidP="00240FAC">
            <w:pPr>
              <w:pBdr>
                <w:top w:val="single" w:sz="4" w:space="1" w:color="auto"/>
                <w:left w:val="single" w:sz="4" w:space="4" w:color="auto"/>
                <w:bottom w:val="single" w:sz="4" w:space="1" w:color="auto"/>
                <w:right w:val="single" w:sz="4" w:space="4" w:color="auto"/>
              </w:pBdr>
              <w:rPr>
                <w:rFonts w:asciiTheme="majorHAnsi" w:hAnsiTheme="majorHAnsi" w:cstheme="majorHAnsi"/>
                <w:color w:val="000000"/>
              </w:rPr>
            </w:pPr>
          </w:p>
        </w:tc>
      </w:tr>
      <w:tr w:rsidR="007327E2" w:rsidRPr="00116826" w14:paraId="36DB47A9" w14:textId="77777777" w:rsidTr="00240FAC">
        <w:trPr>
          <w:trHeight w:val="341"/>
          <w:jc w:val="center"/>
        </w:trPr>
        <w:tc>
          <w:tcPr>
            <w:tcW w:w="3325" w:type="dxa"/>
            <w:tcBorders>
              <w:top w:val="nil"/>
              <w:left w:val="single" w:sz="4" w:space="0" w:color="auto"/>
              <w:bottom w:val="single" w:sz="4" w:space="0" w:color="auto"/>
              <w:right w:val="single" w:sz="4" w:space="0" w:color="auto"/>
            </w:tcBorders>
            <w:shd w:val="clear" w:color="auto" w:fill="E7E6E6" w:themeFill="background2"/>
            <w:hideMark/>
          </w:tcPr>
          <w:p w14:paraId="349F3EBD" w14:textId="77777777" w:rsidR="007327E2" w:rsidRPr="00536DDC" w:rsidRDefault="007327E2" w:rsidP="007327E2">
            <w:pPr>
              <w:pStyle w:val="ListParagraph"/>
              <w:numPr>
                <w:ilvl w:val="0"/>
                <w:numId w:val="24"/>
              </w:numPr>
              <w:pBdr>
                <w:top w:val="single" w:sz="4" w:space="1" w:color="auto"/>
                <w:bottom w:val="single" w:sz="4" w:space="1" w:color="auto"/>
                <w:right w:val="single" w:sz="4" w:space="4" w:color="auto"/>
              </w:pBdr>
              <w:rPr>
                <w:rFonts w:asciiTheme="majorHAnsi" w:hAnsiTheme="majorHAnsi" w:cstheme="majorHAnsi"/>
                <w:color w:val="000000"/>
              </w:rPr>
            </w:pPr>
            <w:r w:rsidRPr="00536DDC">
              <w:rPr>
                <w:rFonts w:asciiTheme="majorHAnsi" w:hAnsiTheme="majorHAnsi" w:cstheme="majorHAnsi"/>
                <w:color w:val="000000"/>
              </w:rPr>
              <w:t>City</w:t>
            </w:r>
          </w:p>
        </w:tc>
        <w:tc>
          <w:tcPr>
            <w:tcW w:w="3870" w:type="dxa"/>
            <w:tcBorders>
              <w:top w:val="nil"/>
              <w:left w:val="nil"/>
              <w:bottom w:val="single" w:sz="4" w:space="0" w:color="auto"/>
              <w:right w:val="single" w:sz="4" w:space="0" w:color="auto"/>
            </w:tcBorders>
            <w:shd w:val="clear" w:color="auto" w:fill="FFFFFF" w:themeFill="background1"/>
          </w:tcPr>
          <w:p w14:paraId="5C36A16A" w14:textId="77777777" w:rsidR="007327E2" w:rsidRPr="00116826" w:rsidRDefault="007327E2" w:rsidP="00240FAC">
            <w:pPr>
              <w:pBdr>
                <w:top w:val="single" w:sz="4" w:space="1" w:color="auto"/>
                <w:left w:val="single" w:sz="4" w:space="4" w:color="auto"/>
                <w:bottom w:val="single" w:sz="4" w:space="1" w:color="auto"/>
                <w:right w:val="single" w:sz="4" w:space="4" w:color="auto"/>
              </w:pBdr>
              <w:jc w:val="center"/>
              <w:rPr>
                <w:rFonts w:asciiTheme="majorHAnsi" w:hAnsiTheme="majorHAnsi" w:cstheme="majorHAnsi"/>
                <w:color w:val="000000" w:themeColor="text1"/>
              </w:rPr>
            </w:pPr>
            <w:r w:rsidRPr="00536DDC">
              <w:rPr>
                <w:rFonts w:asciiTheme="majorHAnsi" w:hAnsiTheme="majorHAnsi" w:cstheme="majorHAnsi"/>
                <w:color w:val="000000" w:themeColor="text1"/>
              </w:rPr>
              <w:t>Yes</w:t>
            </w:r>
          </w:p>
        </w:tc>
      </w:tr>
    </w:tbl>
    <w:p w14:paraId="5DB7570E"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expects to receive further legal advice on this topic which it will analyze</w:t>
      </w:r>
      <w:r w:rsidR="003E783B">
        <w:rPr>
          <w:rFonts w:eastAsia="Times New Roman" w:cstheme="minorHAnsi"/>
          <w:sz w:val="22"/>
          <w:szCs w:val="22"/>
        </w:rPr>
        <w:t xml:space="preserve"> </w:t>
      </w:r>
      <w:r w:rsidRPr="001E6C78">
        <w:rPr>
          <w:rFonts w:eastAsia="Times New Roman" w:cstheme="minorHAnsi"/>
          <w:sz w:val="22"/>
          <w:szCs w:val="22"/>
        </w:rPr>
        <w:t>in phase 2 of its work to determine whether or not this recommendation should be</w:t>
      </w:r>
      <w:r w:rsidR="003E783B">
        <w:rPr>
          <w:rFonts w:eastAsia="Times New Roman" w:cstheme="minorHAnsi"/>
          <w:sz w:val="22"/>
          <w:szCs w:val="22"/>
        </w:rPr>
        <w:t xml:space="preserve"> </w:t>
      </w:r>
      <w:r w:rsidRPr="001E6C78">
        <w:rPr>
          <w:rFonts w:eastAsia="Times New Roman" w:cstheme="minorHAnsi"/>
          <w:sz w:val="22"/>
          <w:szCs w:val="22"/>
        </w:rPr>
        <w:t>modified.</w:t>
      </w:r>
    </w:p>
    <w:p w14:paraId="5D939591"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#12.</w:t>
      </w:r>
    </w:p>
    <w:p w14:paraId="01DDC195"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lastRenderedPageBreak/>
        <w:t>The EPDP Team recommends that:</w:t>
      </w:r>
    </w:p>
    <w:p w14:paraId="335825CE" w14:textId="77777777" w:rsidR="003E783B" w:rsidRDefault="001E6C78" w:rsidP="001E6C78">
      <w:pPr>
        <w:pStyle w:val="ListParagraph"/>
        <w:numPr>
          <w:ilvl w:val="0"/>
          <w:numId w:val="16"/>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Organization field will be published if that publication is acknowledged or</w:t>
      </w:r>
      <w:r w:rsidR="003E783B">
        <w:rPr>
          <w:rFonts w:eastAsia="Times New Roman" w:cstheme="minorHAnsi"/>
          <w:sz w:val="22"/>
          <w:szCs w:val="22"/>
        </w:rPr>
        <w:t xml:space="preserve"> </w:t>
      </w:r>
      <w:r w:rsidRPr="003E783B">
        <w:rPr>
          <w:rFonts w:eastAsia="Times New Roman" w:cstheme="minorHAnsi"/>
          <w:sz w:val="22"/>
          <w:szCs w:val="22"/>
        </w:rPr>
        <w:t>confirmed by the registrant via a process that can be determined by each registrar. If</w:t>
      </w:r>
      <w:r w:rsidR="003E783B">
        <w:rPr>
          <w:rFonts w:eastAsia="Times New Roman" w:cstheme="minorHAnsi"/>
          <w:sz w:val="22"/>
          <w:szCs w:val="22"/>
        </w:rPr>
        <w:t xml:space="preserve"> </w:t>
      </w:r>
      <w:r w:rsidRPr="003E783B">
        <w:rPr>
          <w:rFonts w:eastAsia="Times New Roman" w:cstheme="minorHAnsi"/>
          <w:sz w:val="22"/>
          <w:szCs w:val="22"/>
        </w:rPr>
        <w:t>the registered name holder does not confirm the publication, the Organization field</w:t>
      </w:r>
      <w:r w:rsidR="003E783B">
        <w:rPr>
          <w:rFonts w:eastAsia="Times New Roman" w:cstheme="minorHAnsi"/>
          <w:sz w:val="22"/>
          <w:szCs w:val="22"/>
        </w:rPr>
        <w:t xml:space="preserve"> </w:t>
      </w:r>
      <w:r w:rsidRPr="003E783B">
        <w:rPr>
          <w:rFonts w:eastAsia="Times New Roman" w:cstheme="minorHAnsi"/>
          <w:sz w:val="22"/>
          <w:szCs w:val="22"/>
        </w:rPr>
        <w:t xml:space="preserve">can be </w:t>
      </w:r>
      <w:proofErr w:type="gramStart"/>
      <w:r w:rsidRPr="003E783B">
        <w:rPr>
          <w:rFonts w:eastAsia="Times New Roman" w:cstheme="minorHAnsi"/>
          <w:sz w:val="22"/>
          <w:szCs w:val="22"/>
        </w:rPr>
        <w:t>redacted</w:t>
      </w:r>
      <w:proofErr w:type="gramEnd"/>
      <w:r w:rsidRPr="003E783B">
        <w:rPr>
          <w:rFonts w:eastAsia="Times New Roman" w:cstheme="minorHAnsi"/>
          <w:sz w:val="22"/>
          <w:szCs w:val="22"/>
        </w:rPr>
        <w:t xml:space="preserve"> or the field contents deleted at the option of the registrar.</w:t>
      </w:r>
    </w:p>
    <w:p w14:paraId="57AF1DEA" w14:textId="77777777" w:rsidR="003E783B" w:rsidRDefault="001E6C78" w:rsidP="001E6C78">
      <w:pPr>
        <w:pStyle w:val="ListParagraph"/>
        <w:numPr>
          <w:ilvl w:val="0"/>
          <w:numId w:val="16"/>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implementation will have a phase-in period to allow registrars the time to deal</w:t>
      </w:r>
      <w:r w:rsidR="003E783B">
        <w:rPr>
          <w:rFonts w:eastAsia="Times New Roman" w:cstheme="minorHAnsi"/>
          <w:sz w:val="22"/>
          <w:szCs w:val="22"/>
        </w:rPr>
        <w:t xml:space="preserve"> </w:t>
      </w:r>
      <w:r w:rsidRPr="003E783B">
        <w:rPr>
          <w:rFonts w:eastAsia="Times New Roman" w:cstheme="minorHAnsi"/>
          <w:sz w:val="22"/>
          <w:szCs w:val="22"/>
        </w:rPr>
        <w:t>with existing registrations and develop procedures.</w:t>
      </w:r>
    </w:p>
    <w:p w14:paraId="741B6ED3" w14:textId="77777777" w:rsidR="003E783B" w:rsidRDefault="001E6C78" w:rsidP="001E6C78">
      <w:pPr>
        <w:pStyle w:val="ListParagraph"/>
        <w:numPr>
          <w:ilvl w:val="0"/>
          <w:numId w:val="16"/>
        </w:numPr>
        <w:spacing w:before="100" w:beforeAutospacing="1" w:after="100" w:afterAutospacing="1"/>
        <w:rPr>
          <w:rFonts w:eastAsia="Times New Roman" w:cstheme="minorHAnsi"/>
          <w:sz w:val="22"/>
          <w:szCs w:val="22"/>
        </w:rPr>
      </w:pPr>
      <w:r w:rsidRPr="003E783B">
        <w:rPr>
          <w:rFonts w:eastAsia="Times New Roman" w:cstheme="minorHAnsi"/>
          <w:sz w:val="22"/>
          <w:szCs w:val="22"/>
        </w:rPr>
        <w:t>In the meantime, registrars will be permitted to redact the Organization Field.</w:t>
      </w:r>
    </w:p>
    <w:p w14:paraId="5B77862B" w14:textId="77777777" w:rsidR="001E6C78" w:rsidRPr="003E783B" w:rsidRDefault="001E6C78" w:rsidP="001E6C78">
      <w:pPr>
        <w:pStyle w:val="ListParagraph"/>
        <w:numPr>
          <w:ilvl w:val="0"/>
          <w:numId w:val="16"/>
        </w:numPr>
        <w:spacing w:before="100" w:beforeAutospacing="1" w:after="100" w:afterAutospacing="1"/>
        <w:rPr>
          <w:rFonts w:eastAsia="Times New Roman" w:cstheme="minorHAnsi"/>
          <w:sz w:val="22"/>
          <w:szCs w:val="22"/>
        </w:rPr>
      </w:pPr>
      <w:r w:rsidRPr="003E783B">
        <w:rPr>
          <w:rFonts w:eastAsia="Times New Roman" w:cstheme="minorHAnsi"/>
          <w:sz w:val="22"/>
          <w:szCs w:val="22"/>
        </w:rPr>
        <w:t>A registry Operator, where they believe it feasible to do so, may publish or redact</w:t>
      </w:r>
      <w:r w:rsidR="003E783B">
        <w:rPr>
          <w:rFonts w:eastAsia="Times New Roman" w:cstheme="minorHAnsi"/>
          <w:sz w:val="22"/>
          <w:szCs w:val="22"/>
        </w:rPr>
        <w:t xml:space="preserve"> </w:t>
      </w:r>
      <w:r w:rsidRPr="003E783B">
        <w:rPr>
          <w:rFonts w:eastAsia="Times New Roman" w:cstheme="minorHAnsi"/>
          <w:sz w:val="22"/>
          <w:szCs w:val="22"/>
        </w:rPr>
        <w:t>the Org Field in the RDDS output.</w:t>
      </w:r>
    </w:p>
    <w:p w14:paraId="136300A8"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#13.</w:t>
      </w:r>
    </w:p>
    <w:p w14:paraId="581CE91F" w14:textId="77777777" w:rsidR="001E6C78" w:rsidRPr="003E783B" w:rsidRDefault="001E6C78" w:rsidP="003E783B">
      <w:pPr>
        <w:pStyle w:val="ListParagraph"/>
        <w:numPr>
          <w:ilvl w:val="0"/>
          <w:numId w:val="17"/>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EPDP Team recommends that the Registrar MUST provide an email address or a</w:t>
      </w:r>
      <w:r w:rsidR="003E783B" w:rsidRPr="003E783B">
        <w:rPr>
          <w:rFonts w:eastAsia="Times New Roman" w:cstheme="minorHAnsi"/>
          <w:sz w:val="22"/>
          <w:szCs w:val="22"/>
        </w:rPr>
        <w:t xml:space="preserve"> </w:t>
      </w:r>
      <w:r w:rsidRPr="003E783B">
        <w:rPr>
          <w:rFonts w:eastAsia="Times New Roman" w:cstheme="minorHAnsi"/>
          <w:sz w:val="22"/>
          <w:szCs w:val="22"/>
        </w:rPr>
        <w:t xml:space="preserve">web form to facilitate email communication with the relevant </w:t>
      </w:r>
      <w:proofErr w:type="gramStart"/>
      <w:r w:rsidRPr="003E783B">
        <w:rPr>
          <w:rFonts w:eastAsia="Times New Roman" w:cstheme="minorHAnsi"/>
          <w:sz w:val="22"/>
          <w:szCs w:val="22"/>
        </w:rPr>
        <w:t>contact, but</w:t>
      </w:r>
      <w:proofErr w:type="gramEnd"/>
      <w:r w:rsidRPr="003E783B">
        <w:rPr>
          <w:rFonts w:eastAsia="Times New Roman" w:cstheme="minorHAnsi"/>
          <w:sz w:val="22"/>
          <w:szCs w:val="22"/>
        </w:rPr>
        <w:t xml:space="preserve"> MUST NOT</w:t>
      </w:r>
      <w:r w:rsidR="003E783B" w:rsidRPr="003E783B">
        <w:rPr>
          <w:rFonts w:eastAsia="Times New Roman" w:cstheme="minorHAnsi"/>
          <w:sz w:val="22"/>
          <w:szCs w:val="22"/>
        </w:rPr>
        <w:t xml:space="preserve"> </w:t>
      </w:r>
      <w:r w:rsidRPr="003E783B">
        <w:rPr>
          <w:rFonts w:eastAsia="Times New Roman" w:cstheme="minorHAnsi"/>
          <w:sz w:val="22"/>
          <w:szCs w:val="22"/>
        </w:rPr>
        <w:t>identify the contact email address or the contact itself, unless as per Recommendation</w:t>
      </w:r>
      <w:r w:rsidR="003E783B" w:rsidRPr="003E783B">
        <w:rPr>
          <w:rFonts w:eastAsia="Times New Roman" w:cstheme="minorHAnsi"/>
          <w:sz w:val="22"/>
          <w:szCs w:val="22"/>
        </w:rPr>
        <w:t xml:space="preserve"> </w:t>
      </w:r>
      <w:r w:rsidRPr="003E783B">
        <w:rPr>
          <w:rFonts w:eastAsia="Times New Roman" w:cstheme="minorHAnsi"/>
          <w:sz w:val="22"/>
          <w:szCs w:val="22"/>
        </w:rPr>
        <w:t>#6, the Registered Name Holder has provided consent for the publication of its email</w:t>
      </w:r>
      <w:r w:rsidR="003E783B" w:rsidRPr="003E783B">
        <w:rPr>
          <w:rFonts w:eastAsia="Times New Roman" w:cstheme="minorHAnsi"/>
          <w:sz w:val="22"/>
          <w:szCs w:val="22"/>
        </w:rPr>
        <w:t xml:space="preserve"> </w:t>
      </w:r>
      <w:r w:rsidRPr="003E783B">
        <w:rPr>
          <w:rFonts w:eastAsia="Times New Roman" w:cstheme="minorHAnsi"/>
          <w:sz w:val="22"/>
          <w:szCs w:val="22"/>
        </w:rPr>
        <w:t>address.</w:t>
      </w:r>
    </w:p>
    <w:p w14:paraId="68283E06" w14:textId="77777777" w:rsidR="001E6C78" w:rsidRPr="003E783B" w:rsidRDefault="001E6C78" w:rsidP="001E6C78">
      <w:pPr>
        <w:pStyle w:val="ListParagraph"/>
        <w:numPr>
          <w:ilvl w:val="0"/>
          <w:numId w:val="17"/>
        </w:numPr>
        <w:spacing w:before="100" w:beforeAutospacing="1" w:after="100" w:afterAutospacing="1"/>
        <w:rPr>
          <w:rFonts w:eastAsia="Times New Roman" w:cstheme="minorHAnsi"/>
          <w:sz w:val="22"/>
          <w:szCs w:val="22"/>
        </w:rPr>
      </w:pPr>
      <w:r w:rsidRPr="003E783B">
        <w:rPr>
          <w:rFonts w:eastAsia="Times New Roman" w:cstheme="minorHAnsi"/>
          <w:sz w:val="22"/>
          <w:szCs w:val="22"/>
        </w:rPr>
        <w:t>The EPDP Team recommends Registrars MUST maintain Log Files, which shall not</w:t>
      </w:r>
      <w:r w:rsidR="003E783B" w:rsidRPr="003E783B">
        <w:rPr>
          <w:rFonts w:eastAsia="Times New Roman" w:cstheme="minorHAnsi"/>
          <w:sz w:val="22"/>
          <w:szCs w:val="22"/>
        </w:rPr>
        <w:t xml:space="preserve"> </w:t>
      </w:r>
      <w:r w:rsidRPr="003E783B">
        <w:rPr>
          <w:rFonts w:eastAsia="Times New Roman" w:cstheme="minorHAnsi"/>
          <w:sz w:val="22"/>
          <w:szCs w:val="22"/>
        </w:rPr>
        <w:t>contain any Personal Information, and which shall contain confirmation that a relay of</w:t>
      </w:r>
      <w:r w:rsidR="003E783B">
        <w:rPr>
          <w:rFonts w:eastAsia="Times New Roman" w:cstheme="minorHAnsi"/>
          <w:sz w:val="22"/>
          <w:szCs w:val="22"/>
        </w:rPr>
        <w:t xml:space="preserve"> </w:t>
      </w:r>
      <w:r w:rsidRPr="003E783B">
        <w:rPr>
          <w:rFonts w:eastAsia="Times New Roman" w:cstheme="minorHAnsi"/>
          <w:sz w:val="22"/>
          <w:szCs w:val="22"/>
        </w:rPr>
        <w:t>the communication between the requestor and the Registered Name Holder has</w:t>
      </w:r>
      <w:r w:rsidR="003E783B">
        <w:rPr>
          <w:rFonts w:eastAsia="Times New Roman" w:cstheme="minorHAnsi"/>
          <w:sz w:val="22"/>
          <w:szCs w:val="22"/>
        </w:rPr>
        <w:t xml:space="preserve"> </w:t>
      </w:r>
      <w:r w:rsidRPr="003E783B">
        <w:rPr>
          <w:rFonts w:eastAsia="Times New Roman" w:cstheme="minorHAnsi"/>
          <w:sz w:val="22"/>
          <w:szCs w:val="22"/>
        </w:rPr>
        <w:t>occurred, not including the origin, recipient, or content of the message. Such records</w:t>
      </w:r>
      <w:r w:rsidR="003E783B">
        <w:rPr>
          <w:rFonts w:eastAsia="Times New Roman" w:cstheme="minorHAnsi"/>
          <w:sz w:val="22"/>
          <w:szCs w:val="22"/>
        </w:rPr>
        <w:t xml:space="preserve"> </w:t>
      </w:r>
      <w:r w:rsidRPr="003E783B">
        <w:rPr>
          <w:rFonts w:eastAsia="Times New Roman" w:cstheme="minorHAnsi"/>
          <w:sz w:val="22"/>
          <w:szCs w:val="22"/>
        </w:rPr>
        <w:t>will be available to ICANN for compliance purposes, upon request. Nothing in this</w:t>
      </w:r>
      <w:r w:rsidR="003E783B">
        <w:rPr>
          <w:rFonts w:eastAsia="Times New Roman" w:cstheme="minorHAnsi"/>
          <w:sz w:val="22"/>
          <w:szCs w:val="22"/>
        </w:rPr>
        <w:t xml:space="preserve"> </w:t>
      </w:r>
      <w:r w:rsidRPr="003E783B">
        <w:rPr>
          <w:rFonts w:eastAsia="Times New Roman" w:cstheme="minorHAnsi"/>
          <w:sz w:val="22"/>
          <w:szCs w:val="22"/>
        </w:rPr>
        <w:t>recommendation should be construed to prevent the registrar from taking reasonable</w:t>
      </w:r>
      <w:r w:rsidR="003E783B">
        <w:rPr>
          <w:rFonts w:eastAsia="Times New Roman" w:cstheme="minorHAnsi"/>
          <w:sz w:val="22"/>
          <w:szCs w:val="22"/>
        </w:rPr>
        <w:t xml:space="preserve"> </w:t>
      </w:r>
      <w:r w:rsidRPr="003E783B">
        <w:rPr>
          <w:rFonts w:eastAsia="Times New Roman" w:cstheme="minorHAnsi"/>
          <w:sz w:val="22"/>
          <w:szCs w:val="22"/>
        </w:rPr>
        <w:t>and appropriate action to prevent the abuse of the registrar contact process.</w:t>
      </w:r>
      <w:r w:rsidR="008069B8">
        <w:rPr>
          <w:rStyle w:val="FootnoteReference"/>
          <w:rFonts w:eastAsia="Times New Roman" w:cstheme="minorHAnsi"/>
          <w:sz w:val="22"/>
          <w:szCs w:val="22"/>
        </w:rPr>
        <w:footnoteReference w:id="7"/>
      </w:r>
    </w:p>
    <w:p w14:paraId="6AE05E5E"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#14.</w:t>
      </w:r>
    </w:p>
    <w:p w14:paraId="3C913575"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In the case of a domain name registration where an "affiliated"</w:t>
      </w:r>
      <w:r w:rsidR="008069B8">
        <w:rPr>
          <w:rStyle w:val="FootnoteReference"/>
          <w:rFonts w:eastAsia="Times New Roman" w:cstheme="minorHAnsi"/>
          <w:sz w:val="22"/>
          <w:szCs w:val="22"/>
        </w:rPr>
        <w:footnoteReference w:id="8"/>
      </w:r>
      <w:r w:rsidR="008069B8">
        <w:rPr>
          <w:rFonts w:eastAsia="Times New Roman" w:cstheme="minorHAnsi"/>
          <w:sz w:val="22"/>
          <w:szCs w:val="22"/>
        </w:rPr>
        <w:t xml:space="preserve"> </w:t>
      </w:r>
      <w:r w:rsidRPr="001E6C78">
        <w:rPr>
          <w:rFonts w:eastAsia="Times New Roman" w:cstheme="minorHAnsi"/>
          <w:sz w:val="22"/>
          <w:szCs w:val="22"/>
        </w:rPr>
        <w:t>privacy/proxy service</w:t>
      </w:r>
      <w:r w:rsidR="003E783B">
        <w:rPr>
          <w:rFonts w:eastAsia="Times New Roman" w:cstheme="minorHAnsi"/>
          <w:sz w:val="22"/>
          <w:szCs w:val="22"/>
        </w:rPr>
        <w:t xml:space="preserve"> </w:t>
      </w:r>
      <w:r w:rsidRPr="001E6C78">
        <w:rPr>
          <w:rFonts w:eastAsia="Times New Roman" w:cstheme="minorHAnsi"/>
          <w:sz w:val="22"/>
          <w:szCs w:val="22"/>
        </w:rPr>
        <w:t>used (e.g. where data associated with a natural person is masked), Registrar (and</w:t>
      </w:r>
      <w:r w:rsidR="003E783B">
        <w:rPr>
          <w:rFonts w:eastAsia="Times New Roman" w:cstheme="minorHAnsi"/>
          <w:sz w:val="22"/>
          <w:szCs w:val="22"/>
        </w:rPr>
        <w:t xml:space="preserve"> </w:t>
      </w:r>
      <w:r w:rsidRPr="001E6C78">
        <w:rPr>
          <w:rFonts w:eastAsia="Times New Roman" w:cstheme="minorHAnsi"/>
          <w:sz w:val="22"/>
          <w:szCs w:val="22"/>
        </w:rPr>
        <w:t>Registry where applicable) MUST include in the public RDDS and return in response to</w:t>
      </w:r>
      <w:r w:rsidR="003E783B">
        <w:rPr>
          <w:rFonts w:eastAsia="Times New Roman" w:cstheme="minorHAnsi"/>
          <w:sz w:val="22"/>
          <w:szCs w:val="22"/>
        </w:rPr>
        <w:t xml:space="preserve"> </w:t>
      </w:r>
      <w:r w:rsidRPr="001E6C78">
        <w:rPr>
          <w:rFonts w:eastAsia="Times New Roman" w:cstheme="minorHAnsi"/>
          <w:sz w:val="22"/>
          <w:szCs w:val="22"/>
        </w:rPr>
        <w:t>any query full non-personal RDDS data of the privacy/proxy service, which MAY also</w:t>
      </w:r>
      <w:r w:rsidR="003E783B">
        <w:rPr>
          <w:rFonts w:eastAsia="Times New Roman" w:cstheme="minorHAnsi"/>
          <w:sz w:val="22"/>
          <w:szCs w:val="22"/>
        </w:rPr>
        <w:t xml:space="preserve"> </w:t>
      </w:r>
      <w:r w:rsidRPr="001E6C78">
        <w:rPr>
          <w:rFonts w:eastAsia="Times New Roman" w:cstheme="minorHAnsi"/>
          <w:sz w:val="22"/>
          <w:szCs w:val="22"/>
        </w:rPr>
        <w:t>include the existing privacy/proxy pseudonymized email.</w:t>
      </w:r>
    </w:p>
    <w:p w14:paraId="29BCA657" w14:textId="77777777" w:rsidR="001E6C78" w:rsidRPr="003E783B" w:rsidRDefault="001E6C78" w:rsidP="001E6C78">
      <w:pPr>
        <w:spacing w:before="100" w:beforeAutospacing="1" w:after="100" w:afterAutospacing="1"/>
        <w:rPr>
          <w:rFonts w:eastAsia="Times New Roman" w:cstheme="minorHAnsi"/>
          <w:b/>
          <w:sz w:val="22"/>
          <w:szCs w:val="22"/>
        </w:rPr>
      </w:pPr>
      <w:r w:rsidRPr="003E783B">
        <w:rPr>
          <w:rFonts w:eastAsia="Times New Roman" w:cstheme="minorHAnsi"/>
          <w:b/>
          <w:sz w:val="22"/>
          <w:szCs w:val="22"/>
        </w:rPr>
        <w:t>EPDP Team Recommendation #15.</w:t>
      </w:r>
    </w:p>
    <w:p w14:paraId="45463378" w14:textId="77777777" w:rsidR="001E6C78" w:rsidRPr="003E783B" w:rsidRDefault="001E6C78" w:rsidP="003E783B">
      <w:pPr>
        <w:pStyle w:val="ListParagraph"/>
        <w:numPr>
          <w:ilvl w:val="0"/>
          <w:numId w:val="18"/>
        </w:numPr>
        <w:spacing w:before="100" w:beforeAutospacing="1" w:after="100" w:afterAutospacing="1"/>
        <w:rPr>
          <w:rFonts w:eastAsia="Times New Roman" w:cstheme="minorHAnsi"/>
          <w:sz w:val="22"/>
          <w:szCs w:val="22"/>
        </w:rPr>
      </w:pPr>
      <w:r w:rsidRPr="003E783B">
        <w:rPr>
          <w:rFonts w:eastAsia="Times New Roman" w:cstheme="minorHAnsi"/>
          <w:sz w:val="22"/>
          <w:szCs w:val="22"/>
        </w:rPr>
        <w:t>In order to inform its Phase 2 deliberations, the EPDP team recommends that ICANN</w:t>
      </w:r>
      <w:r w:rsidR="003E783B" w:rsidRPr="003E783B">
        <w:rPr>
          <w:rFonts w:eastAsia="Times New Roman" w:cstheme="minorHAnsi"/>
          <w:sz w:val="22"/>
          <w:szCs w:val="22"/>
        </w:rPr>
        <w:t xml:space="preserve"> </w:t>
      </w:r>
      <w:r w:rsidRPr="003E783B">
        <w:rPr>
          <w:rFonts w:eastAsia="Times New Roman" w:cstheme="minorHAnsi"/>
          <w:sz w:val="22"/>
          <w:szCs w:val="22"/>
        </w:rPr>
        <w:t>Org, as a matter of urgency, undertakes a review of all of its active processes and</w:t>
      </w:r>
      <w:r w:rsidR="003E783B" w:rsidRPr="003E783B">
        <w:rPr>
          <w:rFonts w:eastAsia="Times New Roman" w:cstheme="minorHAnsi"/>
          <w:sz w:val="22"/>
          <w:szCs w:val="22"/>
        </w:rPr>
        <w:t xml:space="preserve"> </w:t>
      </w:r>
      <w:r w:rsidRPr="003E783B">
        <w:rPr>
          <w:rFonts w:eastAsia="Times New Roman" w:cstheme="minorHAnsi"/>
          <w:sz w:val="22"/>
          <w:szCs w:val="22"/>
        </w:rPr>
        <w:t>procedures so as to identify and document the instances in which personal data is</w:t>
      </w:r>
      <w:r w:rsidR="003E783B" w:rsidRPr="003E783B">
        <w:rPr>
          <w:rFonts w:eastAsia="Times New Roman" w:cstheme="minorHAnsi"/>
          <w:sz w:val="22"/>
          <w:szCs w:val="22"/>
        </w:rPr>
        <w:t xml:space="preserve"> </w:t>
      </w:r>
      <w:r w:rsidRPr="003E783B">
        <w:rPr>
          <w:rFonts w:eastAsia="Times New Roman" w:cstheme="minorHAnsi"/>
          <w:sz w:val="22"/>
          <w:szCs w:val="22"/>
        </w:rPr>
        <w:t>requested from a registrar beyond the period of the 'life of the</w:t>
      </w:r>
      <w:r w:rsidR="003E783B" w:rsidRPr="003E783B">
        <w:rPr>
          <w:rFonts w:eastAsia="Times New Roman" w:cstheme="minorHAnsi"/>
          <w:sz w:val="22"/>
          <w:szCs w:val="22"/>
        </w:rPr>
        <w:t xml:space="preserve"> </w:t>
      </w:r>
      <w:r w:rsidRPr="003E783B">
        <w:rPr>
          <w:rFonts w:eastAsia="Times New Roman" w:cstheme="minorHAnsi"/>
          <w:sz w:val="22"/>
          <w:szCs w:val="22"/>
        </w:rPr>
        <w:t>registration'. Retention periods for specific data elements should then be</w:t>
      </w:r>
      <w:r w:rsidR="003E783B" w:rsidRPr="003E783B">
        <w:rPr>
          <w:rFonts w:eastAsia="Times New Roman" w:cstheme="minorHAnsi"/>
          <w:sz w:val="22"/>
          <w:szCs w:val="22"/>
        </w:rPr>
        <w:t xml:space="preserve"> </w:t>
      </w:r>
      <w:r w:rsidRPr="003E783B">
        <w:rPr>
          <w:rFonts w:eastAsia="Times New Roman" w:cstheme="minorHAnsi"/>
          <w:sz w:val="22"/>
          <w:szCs w:val="22"/>
        </w:rPr>
        <w:t>identified, documented, and relied upon to establish the required relevant and</w:t>
      </w:r>
      <w:r w:rsidR="003E783B" w:rsidRPr="003E783B">
        <w:rPr>
          <w:rFonts w:eastAsia="Times New Roman" w:cstheme="minorHAnsi"/>
          <w:sz w:val="22"/>
          <w:szCs w:val="22"/>
        </w:rPr>
        <w:t xml:space="preserve"> </w:t>
      </w:r>
      <w:r w:rsidRPr="003E783B">
        <w:rPr>
          <w:rFonts w:eastAsia="Times New Roman" w:cstheme="minorHAnsi"/>
          <w:sz w:val="22"/>
          <w:szCs w:val="22"/>
        </w:rPr>
        <w:t>specific minimum data retention expectations for registrars. The EPDP Team</w:t>
      </w:r>
      <w:r w:rsidR="003E783B" w:rsidRPr="003E783B">
        <w:rPr>
          <w:rFonts w:eastAsia="Times New Roman" w:cstheme="minorHAnsi"/>
          <w:sz w:val="22"/>
          <w:szCs w:val="22"/>
        </w:rPr>
        <w:t xml:space="preserve"> </w:t>
      </w:r>
      <w:r w:rsidRPr="003E783B">
        <w:rPr>
          <w:rFonts w:eastAsia="Times New Roman" w:cstheme="minorHAnsi"/>
          <w:sz w:val="22"/>
          <w:szCs w:val="22"/>
        </w:rPr>
        <w:t xml:space="preserve">recommends </w:t>
      </w:r>
      <w:r w:rsidRPr="003E783B">
        <w:rPr>
          <w:rFonts w:eastAsia="Times New Roman" w:cstheme="minorHAnsi"/>
          <w:sz w:val="22"/>
          <w:szCs w:val="22"/>
        </w:rPr>
        <w:lastRenderedPageBreak/>
        <w:t>community members be invited to contribute to this data gathering</w:t>
      </w:r>
      <w:r w:rsidR="003E783B" w:rsidRPr="003E783B">
        <w:rPr>
          <w:rFonts w:eastAsia="Times New Roman" w:cstheme="minorHAnsi"/>
          <w:sz w:val="22"/>
          <w:szCs w:val="22"/>
        </w:rPr>
        <w:t xml:space="preserve"> </w:t>
      </w:r>
      <w:r w:rsidRPr="003E783B">
        <w:rPr>
          <w:rFonts w:eastAsia="Times New Roman" w:cstheme="minorHAnsi"/>
          <w:sz w:val="22"/>
          <w:szCs w:val="22"/>
        </w:rPr>
        <w:t>exercise by providing input on other legitimate purposes for which different</w:t>
      </w:r>
      <w:r w:rsidR="003E783B" w:rsidRPr="003E783B">
        <w:rPr>
          <w:rFonts w:eastAsia="Times New Roman" w:cstheme="minorHAnsi"/>
          <w:sz w:val="22"/>
          <w:szCs w:val="22"/>
        </w:rPr>
        <w:t xml:space="preserve"> </w:t>
      </w:r>
      <w:r w:rsidRPr="003E783B">
        <w:rPr>
          <w:rFonts w:eastAsia="Times New Roman" w:cstheme="minorHAnsi"/>
          <w:sz w:val="22"/>
          <w:szCs w:val="22"/>
        </w:rPr>
        <w:t>retention periods may be applicable.</w:t>
      </w:r>
    </w:p>
    <w:p w14:paraId="31315098" w14:textId="77777777" w:rsidR="008069B8" w:rsidRDefault="001E6C78" w:rsidP="001E6C78">
      <w:pPr>
        <w:pStyle w:val="ListParagraph"/>
        <w:numPr>
          <w:ilvl w:val="0"/>
          <w:numId w:val="18"/>
        </w:numPr>
        <w:spacing w:before="100" w:beforeAutospacing="1" w:after="100" w:afterAutospacing="1"/>
        <w:rPr>
          <w:rFonts w:eastAsia="Times New Roman" w:cstheme="minorHAnsi"/>
          <w:sz w:val="22"/>
          <w:szCs w:val="22"/>
        </w:rPr>
      </w:pPr>
      <w:r w:rsidRPr="003E783B">
        <w:rPr>
          <w:rFonts w:eastAsia="Times New Roman" w:cstheme="minorHAnsi"/>
          <w:sz w:val="22"/>
          <w:szCs w:val="22"/>
        </w:rPr>
        <w:t>In the interim, the EPDP team has recognized that the Transfer Dispute Resolution</w:t>
      </w:r>
      <w:r w:rsidR="003E783B">
        <w:rPr>
          <w:rFonts w:eastAsia="Times New Roman" w:cstheme="minorHAnsi"/>
          <w:sz w:val="22"/>
          <w:szCs w:val="22"/>
        </w:rPr>
        <w:t xml:space="preserve"> </w:t>
      </w:r>
      <w:r w:rsidRPr="003E783B">
        <w:rPr>
          <w:rFonts w:eastAsia="Times New Roman" w:cstheme="minorHAnsi"/>
          <w:sz w:val="22"/>
          <w:szCs w:val="22"/>
        </w:rPr>
        <w:t>Policy (“TDRP”) has been identified as having the longest justified retention period</w:t>
      </w:r>
      <w:r w:rsidR="008069B8">
        <w:rPr>
          <w:rFonts w:eastAsia="Times New Roman" w:cstheme="minorHAnsi"/>
          <w:sz w:val="22"/>
          <w:szCs w:val="22"/>
        </w:rPr>
        <w:t xml:space="preserve"> </w:t>
      </w:r>
      <w:r w:rsidRPr="008069B8">
        <w:rPr>
          <w:rFonts w:eastAsia="Times New Roman" w:cstheme="minorHAnsi"/>
          <w:sz w:val="22"/>
          <w:szCs w:val="22"/>
        </w:rPr>
        <w:t>of one year and has therefore recommended registrars be required to retain only</w:t>
      </w:r>
      <w:r w:rsidR="008069B8">
        <w:rPr>
          <w:rFonts w:eastAsia="Times New Roman" w:cstheme="minorHAnsi"/>
          <w:sz w:val="22"/>
          <w:szCs w:val="22"/>
        </w:rPr>
        <w:t xml:space="preserve"> </w:t>
      </w:r>
      <w:r w:rsidRPr="008069B8">
        <w:rPr>
          <w:rFonts w:eastAsia="Times New Roman" w:cstheme="minorHAnsi"/>
          <w:sz w:val="22"/>
          <w:szCs w:val="22"/>
        </w:rPr>
        <w:t>those data elements deemed necessary for the purposes of the TDRP, for a period of</w:t>
      </w:r>
      <w:r w:rsidR="008069B8">
        <w:rPr>
          <w:rFonts w:eastAsia="Times New Roman" w:cstheme="minorHAnsi"/>
          <w:sz w:val="22"/>
          <w:szCs w:val="22"/>
        </w:rPr>
        <w:t xml:space="preserve"> </w:t>
      </w:r>
      <w:r w:rsidRPr="008069B8">
        <w:rPr>
          <w:rFonts w:eastAsia="Times New Roman" w:cstheme="minorHAnsi"/>
          <w:sz w:val="22"/>
          <w:szCs w:val="22"/>
        </w:rPr>
        <w:t>fifteen months following the life of the registration plus three months to implement</w:t>
      </w:r>
      <w:r w:rsidR="008069B8">
        <w:rPr>
          <w:rFonts w:eastAsia="Times New Roman" w:cstheme="minorHAnsi"/>
          <w:sz w:val="22"/>
          <w:szCs w:val="22"/>
        </w:rPr>
        <w:t xml:space="preserve"> </w:t>
      </w:r>
      <w:r w:rsidRPr="008069B8">
        <w:rPr>
          <w:rFonts w:eastAsia="Times New Roman" w:cstheme="minorHAnsi"/>
          <w:sz w:val="22"/>
          <w:szCs w:val="22"/>
        </w:rPr>
        <w:t>the deletion, i.e., 18 months.</w:t>
      </w:r>
      <w:r w:rsidR="008069B8">
        <w:rPr>
          <w:rStyle w:val="FootnoteReference"/>
          <w:rFonts w:eastAsia="Times New Roman" w:cstheme="minorHAnsi"/>
          <w:sz w:val="22"/>
          <w:szCs w:val="22"/>
        </w:rPr>
        <w:footnoteReference w:id="9"/>
      </w:r>
      <w:r w:rsidRPr="008069B8">
        <w:rPr>
          <w:rFonts w:eastAsia="Times New Roman" w:cstheme="minorHAnsi"/>
          <w:sz w:val="22"/>
          <w:szCs w:val="22"/>
        </w:rPr>
        <w:t xml:space="preserve"> This retention is grounded on the stated</w:t>
      </w:r>
      <w:r w:rsidR="008069B8">
        <w:rPr>
          <w:rFonts w:eastAsia="Times New Roman" w:cstheme="minorHAnsi"/>
          <w:sz w:val="22"/>
          <w:szCs w:val="22"/>
        </w:rPr>
        <w:t xml:space="preserve"> </w:t>
      </w:r>
      <w:r w:rsidRPr="008069B8">
        <w:rPr>
          <w:rFonts w:eastAsia="Times New Roman" w:cstheme="minorHAnsi"/>
          <w:sz w:val="22"/>
          <w:szCs w:val="22"/>
        </w:rPr>
        <w:t>policy stipulation within the TDRP that claims under the policy may only be raised for</w:t>
      </w:r>
      <w:r w:rsidR="008069B8">
        <w:rPr>
          <w:rFonts w:eastAsia="Times New Roman" w:cstheme="minorHAnsi"/>
          <w:sz w:val="22"/>
          <w:szCs w:val="22"/>
        </w:rPr>
        <w:t xml:space="preserve"> </w:t>
      </w:r>
      <w:r w:rsidRPr="008069B8">
        <w:rPr>
          <w:rFonts w:eastAsia="Times New Roman" w:cstheme="minorHAnsi"/>
          <w:sz w:val="22"/>
          <w:szCs w:val="22"/>
        </w:rPr>
        <w:t>a period of 12 months after the alleged breach (FN: see TDRP section 2.2) of the</w:t>
      </w:r>
      <w:r w:rsidR="008069B8">
        <w:rPr>
          <w:rFonts w:eastAsia="Times New Roman" w:cstheme="minorHAnsi"/>
          <w:sz w:val="22"/>
          <w:szCs w:val="22"/>
        </w:rPr>
        <w:t xml:space="preserve"> </w:t>
      </w:r>
      <w:r w:rsidRPr="008069B8">
        <w:rPr>
          <w:rFonts w:eastAsia="Times New Roman" w:cstheme="minorHAnsi"/>
          <w:sz w:val="22"/>
          <w:szCs w:val="22"/>
        </w:rPr>
        <w:t>Transfer Policy (FN: see Section 1.15 of TDRP). This retention period does not restrict</w:t>
      </w:r>
      <w:r w:rsidR="008069B8">
        <w:rPr>
          <w:rFonts w:eastAsia="Times New Roman" w:cstheme="minorHAnsi"/>
          <w:sz w:val="22"/>
          <w:szCs w:val="22"/>
        </w:rPr>
        <w:t xml:space="preserve"> </w:t>
      </w:r>
      <w:r w:rsidRPr="008069B8">
        <w:rPr>
          <w:rFonts w:eastAsia="Times New Roman" w:cstheme="minorHAnsi"/>
          <w:sz w:val="22"/>
          <w:szCs w:val="22"/>
        </w:rPr>
        <w:t>the ability of registries and registrars to retain data elements provided in</w:t>
      </w:r>
      <w:r w:rsidR="008069B8">
        <w:rPr>
          <w:rFonts w:eastAsia="Times New Roman" w:cstheme="minorHAnsi"/>
          <w:sz w:val="22"/>
          <w:szCs w:val="22"/>
        </w:rPr>
        <w:t xml:space="preserve"> </w:t>
      </w:r>
      <w:r w:rsidRPr="008069B8">
        <w:rPr>
          <w:rFonts w:eastAsia="Times New Roman" w:cstheme="minorHAnsi"/>
          <w:sz w:val="22"/>
          <w:szCs w:val="22"/>
        </w:rPr>
        <w:t>Recommendations 4 -7 for other purposes specified in Recommendation 1 for</w:t>
      </w:r>
      <w:r w:rsidR="008069B8">
        <w:rPr>
          <w:rFonts w:eastAsia="Times New Roman" w:cstheme="minorHAnsi"/>
          <w:sz w:val="22"/>
          <w:szCs w:val="22"/>
        </w:rPr>
        <w:t xml:space="preserve"> </w:t>
      </w:r>
      <w:r w:rsidRPr="008069B8">
        <w:rPr>
          <w:rFonts w:eastAsia="Times New Roman" w:cstheme="minorHAnsi"/>
          <w:sz w:val="22"/>
          <w:szCs w:val="22"/>
        </w:rPr>
        <w:t>shorter periods.</w:t>
      </w:r>
      <w:r w:rsidR="008069B8">
        <w:rPr>
          <w:rStyle w:val="FootnoteReference"/>
          <w:rFonts w:eastAsia="Times New Roman" w:cstheme="minorHAnsi"/>
          <w:sz w:val="22"/>
          <w:szCs w:val="22"/>
        </w:rPr>
        <w:footnoteReference w:id="10"/>
      </w:r>
    </w:p>
    <w:p w14:paraId="4BEDB46E" w14:textId="77777777" w:rsidR="008069B8" w:rsidRDefault="001E6C78" w:rsidP="001E6C78">
      <w:pPr>
        <w:pStyle w:val="ListParagraph"/>
        <w:numPr>
          <w:ilvl w:val="0"/>
          <w:numId w:val="18"/>
        </w:numPr>
        <w:spacing w:before="100" w:beforeAutospacing="1" w:after="100" w:afterAutospacing="1"/>
        <w:rPr>
          <w:rFonts w:eastAsia="Times New Roman" w:cstheme="minorHAnsi"/>
          <w:sz w:val="22"/>
          <w:szCs w:val="22"/>
        </w:rPr>
      </w:pPr>
      <w:r w:rsidRPr="008069B8">
        <w:rPr>
          <w:rFonts w:eastAsia="Times New Roman" w:cstheme="minorHAnsi"/>
          <w:sz w:val="22"/>
          <w:szCs w:val="22"/>
        </w:rPr>
        <w:t>The EPDP team recognizes that Contracted Parties may have needs or requirements</w:t>
      </w:r>
      <w:r w:rsidR="008069B8">
        <w:rPr>
          <w:rFonts w:eastAsia="Times New Roman" w:cstheme="minorHAnsi"/>
          <w:sz w:val="22"/>
          <w:szCs w:val="22"/>
        </w:rPr>
        <w:t xml:space="preserve"> </w:t>
      </w:r>
      <w:r w:rsidRPr="008069B8">
        <w:rPr>
          <w:rFonts w:eastAsia="Times New Roman" w:cstheme="minorHAnsi"/>
          <w:sz w:val="22"/>
          <w:szCs w:val="22"/>
        </w:rPr>
        <w:t>for different retention periods in line with local law or other requirements. The EPDP</w:t>
      </w:r>
      <w:r w:rsidR="008069B8">
        <w:rPr>
          <w:rFonts w:eastAsia="Times New Roman" w:cstheme="minorHAnsi"/>
          <w:sz w:val="22"/>
          <w:szCs w:val="22"/>
        </w:rPr>
        <w:t xml:space="preserve"> </w:t>
      </w:r>
      <w:r w:rsidRPr="008069B8">
        <w:rPr>
          <w:rFonts w:eastAsia="Times New Roman" w:cstheme="minorHAnsi"/>
          <w:sz w:val="22"/>
          <w:szCs w:val="22"/>
        </w:rPr>
        <w:t>team notes that nothing in this recommendation, or in separate ICANN-mandated</w:t>
      </w:r>
      <w:r w:rsidR="008069B8">
        <w:rPr>
          <w:rFonts w:eastAsia="Times New Roman" w:cstheme="minorHAnsi"/>
          <w:sz w:val="22"/>
          <w:szCs w:val="22"/>
        </w:rPr>
        <w:t xml:space="preserve"> </w:t>
      </w:r>
      <w:r w:rsidRPr="008069B8">
        <w:rPr>
          <w:rFonts w:eastAsia="Times New Roman" w:cstheme="minorHAnsi"/>
          <w:sz w:val="22"/>
          <w:szCs w:val="22"/>
        </w:rPr>
        <w:t>policy, prohibits contracted parties from setting their own retention periods, which</w:t>
      </w:r>
      <w:r w:rsidR="008069B8">
        <w:rPr>
          <w:rFonts w:eastAsia="Times New Roman" w:cstheme="minorHAnsi"/>
          <w:sz w:val="22"/>
          <w:szCs w:val="22"/>
        </w:rPr>
        <w:t xml:space="preserve"> </w:t>
      </w:r>
      <w:r w:rsidRPr="008069B8">
        <w:rPr>
          <w:rFonts w:eastAsia="Times New Roman" w:cstheme="minorHAnsi"/>
          <w:sz w:val="22"/>
          <w:szCs w:val="22"/>
        </w:rPr>
        <w:t>may be longer or shorter than what is specified in ICANN policy.</w:t>
      </w:r>
    </w:p>
    <w:p w14:paraId="792FB84C" w14:textId="77777777" w:rsidR="001E6C78" w:rsidRPr="008069B8" w:rsidRDefault="001E6C78" w:rsidP="001E6C78">
      <w:pPr>
        <w:pStyle w:val="ListParagraph"/>
        <w:numPr>
          <w:ilvl w:val="0"/>
          <w:numId w:val="18"/>
        </w:numPr>
        <w:spacing w:before="100" w:beforeAutospacing="1" w:after="100" w:afterAutospacing="1"/>
        <w:rPr>
          <w:rFonts w:eastAsia="Times New Roman" w:cstheme="minorHAnsi"/>
          <w:sz w:val="22"/>
          <w:szCs w:val="22"/>
        </w:rPr>
      </w:pPr>
      <w:r w:rsidRPr="008069B8">
        <w:rPr>
          <w:rFonts w:eastAsia="Times New Roman" w:cstheme="minorHAnsi"/>
          <w:sz w:val="22"/>
          <w:szCs w:val="22"/>
        </w:rPr>
        <w:t>The EPDP team recommends that ICANN Org review its current data retention</w:t>
      </w:r>
      <w:r w:rsidR="008069B8">
        <w:rPr>
          <w:rFonts w:eastAsia="Times New Roman" w:cstheme="minorHAnsi"/>
          <w:sz w:val="22"/>
          <w:szCs w:val="22"/>
        </w:rPr>
        <w:t xml:space="preserve"> </w:t>
      </w:r>
      <w:r w:rsidRPr="008069B8">
        <w:rPr>
          <w:rFonts w:eastAsia="Times New Roman" w:cstheme="minorHAnsi"/>
          <w:sz w:val="22"/>
          <w:szCs w:val="22"/>
        </w:rPr>
        <w:t>waiver procedure</w:t>
      </w:r>
      <w:r w:rsidR="008069B8">
        <w:rPr>
          <w:rStyle w:val="FootnoteReference"/>
          <w:rFonts w:eastAsia="Times New Roman" w:cstheme="minorHAnsi"/>
          <w:sz w:val="22"/>
          <w:szCs w:val="22"/>
        </w:rPr>
        <w:footnoteReference w:id="11"/>
      </w:r>
      <w:r w:rsidRPr="008069B8">
        <w:rPr>
          <w:rFonts w:eastAsia="Times New Roman" w:cstheme="minorHAnsi"/>
          <w:sz w:val="22"/>
          <w:szCs w:val="22"/>
        </w:rPr>
        <w:t xml:space="preserve"> to improve efficiency, request response times, and GDPR</w:t>
      </w:r>
      <w:r w:rsidR="008069B8">
        <w:rPr>
          <w:rFonts w:eastAsia="Times New Roman" w:cstheme="minorHAnsi"/>
          <w:sz w:val="22"/>
          <w:szCs w:val="22"/>
        </w:rPr>
        <w:t xml:space="preserve"> </w:t>
      </w:r>
      <w:r w:rsidRPr="008069B8">
        <w:rPr>
          <w:rFonts w:eastAsia="Times New Roman" w:cstheme="minorHAnsi"/>
          <w:sz w:val="22"/>
          <w:szCs w:val="22"/>
        </w:rPr>
        <w:t>compliance, e.g., if a Registrar from a certain jurisdiction is successfully granted a</w:t>
      </w:r>
      <w:r w:rsidR="008069B8">
        <w:rPr>
          <w:rFonts w:eastAsia="Times New Roman" w:cstheme="minorHAnsi"/>
          <w:sz w:val="22"/>
          <w:szCs w:val="22"/>
        </w:rPr>
        <w:t xml:space="preserve"> </w:t>
      </w:r>
      <w:r w:rsidRPr="008069B8">
        <w:rPr>
          <w:rFonts w:eastAsia="Times New Roman" w:cstheme="minorHAnsi"/>
          <w:sz w:val="22"/>
          <w:szCs w:val="22"/>
        </w:rPr>
        <w:t>data retention waiver, similarly-situated Registrars might apply the same waiver</w:t>
      </w:r>
      <w:r w:rsidR="008069B8">
        <w:rPr>
          <w:rFonts w:eastAsia="Times New Roman" w:cstheme="minorHAnsi"/>
          <w:sz w:val="22"/>
          <w:szCs w:val="22"/>
        </w:rPr>
        <w:t xml:space="preserve"> </w:t>
      </w:r>
      <w:r w:rsidRPr="008069B8">
        <w:rPr>
          <w:rFonts w:eastAsia="Times New Roman" w:cstheme="minorHAnsi"/>
          <w:sz w:val="22"/>
          <w:szCs w:val="22"/>
        </w:rPr>
        <w:t>through a notice procedure and without having to produce a separate application.</w:t>
      </w:r>
    </w:p>
    <w:p w14:paraId="36BE41BB"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t>EPDP Team Recommendation #17.</w:t>
      </w:r>
    </w:p>
    <w:p w14:paraId="3BEC822B" w14:textId="77777777" w:rsidR="001E6C78" w:rsidRPr="008069B8" w:rsidRDefault="001E6C78" w:rsidP="008069B8">
      <w:pPr>
        <w:pStyle w:val="ListParagraph"/>
        <w:numPr>
          <w:ilvl w:val="0"/>
          <w:numId w:val="19"/>
        </w:numPr>
        <w:spacing w:before="100" w:beforeAutospacing="1" w:after="100" w:afterAutospacing="1"/>
        <w:rPr>
          <w:rFonts w:eastAsia="Times New Roman" w:cstheme="minorHAnsi"/>
          <w:sz w:val="22"/>
          <w:szCs w:val="22"/>
        </w:rPr>
      </w:pPr>
      <w:r w:rsidRPr="008069B8">
        <w:rPr>
          <w:rFonts w:eastAsia="Times New Roman" w:cstheme="minorHAnsi"/>
          <w:sz w:val="22"/>
          <w:szCs w:val="22"/>
        </w:rPr>
        <w:t>The EPDP Team recommends that Registrars and Registry Operators are permitted</w:t>
      </w:r>
      <w:r w:rsidR="008069B8" w:rsidRPr="008069B8">
        <w:rPr>
          <w:rFonts w:eastAsia="Times New Roman" w:cstheme="minorHAnsi"/>
          <w:sz w:val="22"/>
          <w:szCs w:val="22"/>
        </w:rPr>
        <w:t xml:space="preserve"> </w:t>
      </w:r>
      <w:r w:rsidRPr="008069B8">
        <w:rPr>
          <w:rFonts w:eastAsia="Times New Roman" w:cstheme="minorHAnsi"/>
          <w:sz w:val="22"/>
          <w:szCs w:val="22"/>
        </w:rPr>
        <w:t xml:space="preserve">to differentiate between registrations of legal and natural </w:t>
      </w:r>
      <w:proofErr w:type="gramStart"/>
      <w:r w:rsidRPr="008069B8">
        <w:rPr>
          <w:rFonts w:eastAsia="Times New Roman" w:cstheme="minorHAnsi"/>
          <w:sz w:val="22"/>
          <w:szCs w:val="22"/>
        </w:rPr>
        <w:t>persons, but</w:t>
      </w:r>
      <w:proofErr w:type="gramEnd"/>
      <w:r w:rsidRPr="008069B8">
        <w:rPr>
          <w:rFonts w:eastAsia="Times New Roman" w:cstheme="minorHAnsi"/>
          <w:sz w:val="22"/>
          <w:szCs w:val="22"/>
        </w:rPr>
        <w:t xml:space="preserve"> are not</w:t>
      </w:r>
      <w:r w:rsidR="008069B8" w:rsidRPr="008069B8">
        <w:rPr>
          <w:rFonts w:eastAsia="Times New Roman" w:cstheme="minorHAnsi"/>
          <w:sz w:val="22"/>
          <w:szCs w:val="22"/>
        </w:rPr>
        <w:t xml:space="preserve"> </w:t>
      </w:r>
      <w:r w:rsidRPr="008069B8">
        <w:rPr>
          <w:rFonts w:eastAsia="Times New Roman" w:cstheme="minorHAnsi"/>
          <w:sz w:val="22"/>
          <w:szCs w:val="22"/>
        </w:rPr>
        <w:t>obligated to do so.</w:t>
      </w:r>
    </w:p>
    <w:p w14:paraId="7B4A8049" w14:textId="77777777" w:rsidR="001E6C78" w:rsidRPr="008069B8" w:rsidRDefault="001E6C78" w:rsidP="001E6C78">
      <w:pPr>
        <w:pStyle w:val="ListParagraph"/>
        <w:numPr>
          <w:ilvl w:val="0"/>
          <w:numId w:val="19"/>
        </w:numPr>
        <w:spacing w:before="100" w:beforeAutospacing="1" w:after="100" w:afterAutospacing="1"/>
        <w:rPr>
          <w:rFonts w:eastAsia="Times New Roman" w:cstheme="minorHAnsi"/>
          <w:sz w:val="22"/>
          <w:szCs w:val="22"/>
        </w:rPr>
      </w:pPr>
      <w:r w:rsidRPr="008069B8">
        <w:rPr>
          <w:rFonts w:eastAsia="Times New Roman" w:cstheme="minorHAnsi"/>
          <w:sz w:val="22"/>
          <w:szCs w:val="22"/>
        </w:rPr>
        <w:t>The EPDP Team recommends that as soon as possible ICANN Org undertakes a</w:t>
      </w:r>
      <w:r w:rsidR="008069B8">
        <w:rPr>
          <w:rFonts w:eastAsia="Times New Roman" w:cstheme="minorHAnsi"/>
          <w:sz w:val="22"/>
          <w:szCs w:val="22"/>
        </w:rPr>
        <w:t xml:space="preserve"> </w:t>
      </w:r>
      <w:r w:rsidRPr="008069B8">
        <w:rPr>
          <w:rFonts w:eastAsia="Times New Roman" w:cstheme="minorHAnsi"/>
          <w:sz w:val="22"/>
          <w:szCs w:val="22"/>
        </w:rPr>
        <w:t>study, for which the terms of reference are developed in consultation with the</w:t>
      </w:r>
      <w:r w:rsidR="008069B8">
        <w:rPr>
          <w:rFonts w:eastAsia="Times New Roman" w:cstheme="minorHAnsi"/>
          <w:sz w:val="22"/>
          <w:szCs w:val="22"/>
        </w:rPr>
        <w:t xml:space="preserve"> </w:t>
      </w:r>
      <w:r w:rsidRPr="008069B8">
        <w:rPr>
          <w:rFonts w:eastAsia="Times New Roman" w:cstheme="minorHAnsi"/>
          <w:sz w:val="22"/>
          <w:szCs w:val="22"/>
        </w:rPr>
        <w:t>community, that considers:</w:t>
      </w:r>
    </w:p>
    <w:p w14:paraId="74287A76" w14:textId="77777777" w:rsidR="008069B8" w:rsidRDefault="001E6C78" w:rsidP="001E6C78">
      <w:pPr>
        <w:pStyle w:val="ListParagraph"/>
        <w:numPr>
          <w:ilvl w:val="0"/>
          <w:numId w:val="20"/>
        </w:numPr>
        <w:spacing w:before="100" w:beforeAutospacing="1" w:after="100" w:afterAutospacing="1"/>
        <w:rPr>
          <w:rFonts w:eastAsia="Times New Roman" w:cstheme="minorHAnsi"/>
          <w:sz w:val="22"/>
          <w:szCs w:val="22"/>
        </w:rPr>
      </w:pPr>
      <w:r w:rsidRPr="008069B8">
        <w:rPr>
          <w:rFonts w:eastAsia="Times New Roman" w:cstheme="minorHAnsi"/>
          <w:sz w:val="22"/>
          <w:szCs w:val="22"/>
        </w:rPr>
        <w:t>The feasibility and costs including both implementation and potential liability costs</w:t>
      </w:r>
      <w:r w:rsidR="008069B8">
        <w:rPr>
          <w:rFonts w:eastAsia="Times New Roman" w:cstheme="minorHAnsi"/>
          <w:sz w:val="22"/>
          <w:szCs w:val="22"/>
        </w:rPr>
        <w:t xml:space="preserve"> </w:t>
      </w:r>
      <w:r w:rsidRPr="008069B8">
        <w:rPr>
          <w:rFonts w:eastAsia="Times New Roman" w:cstheme="minorHAnsi"/>
          <w:sz w:val="22"/>
          <w:szCs w:val="22"/>
        </w:rPr>
        <w:t>of differentiating between legal and natural persons;</w:t>
      </w:r>
    </w:p>
    <w:p w14:paraId="4FEEEA24" w14:textId="77777777" w:rsidR="008069B8" w:rsidRDefault="001E6C78" w:rsidP="001E6C78">
      <w:pPr>
        <w:pStyle w:val="ListParagraph"/>
        <w:numPr>
          <w:ilvl w:val="0"/>
          <w:numId w:val="20"/>
        </w:numPr>
        <w:spacing w:before="100" w:beforeAutospacing="1" w:after="100" w:afterAutospacing="1"/>
        <w:rPr>
          <w:rFonts w:eastAsia="Times New Roman" w:cstheme="minorHAnsi"/>
          <w:sz w:val="22"/>
          <w:szCs w:val="22"/>
        </w:rPr>
      </w:pPr>
      <w:r w:rsidRPr="008069B8">
        <w:rPr>
          <w:rFonts w:eastAsia="Times New Roman" w:cstheme="minorHAnsi"/>
          <w:sz w:val="22"/>
          <w:szCs w:val="22"/>
        </w:rPr>
        <w:t>Examples of industries or other organizations that have successfully differentiated</w:t>
      </w:r>
      <w:r w:rsidR="008069B8">
        <w:rPr>
          <w:rFonts w:eastAsia="Times New Roman" w:cstheme="minorHAnsi"/>
          <w:sz w:val="22"/>
          <w:szCs w:val="22"/>
        </w:rPr>
        <w:t xml:space="preserve"> </w:t>
      </w:r>
      <w:r w:rsidRPr="008069B8">
        <w:rPr>
          <w:rFonts w:eastAsia="Times New Roman" w:cstheme="minorHAnsi"/>
          <w:sz w:val="22"/>
          <w:szCs w:val="22"/>
        </w:rPr>
        <w:t>between legal and natural persons;</w:t>
      </w:r>
    </w:p>
    <w:p w14:paraId="1B9948DD" w14:textId="77777777" w:rsidR="008069B8" w:rsidRDefault="001E6C78" w:rsidP="001E6C78">
      <w:pPr>
        <w:pStyle w:val="ListParagraph"/>
        <w:numPr>
          <w:ilvl w:val="0"/>
          <w:numId w:val="20"/>
        </w:numPr>
        <w:spacing w:before="100" w:beforeAutospacing="1" w:after="100" w:afterAutospacing="1"/>
        <w:rPr>
          <w:rFonts w:eastAsia="Times New Roman" w:cstheme="minorHAnsi"/>
          <w:sz w:val="22"/>
          <w:szCs w:val="22"/>
        </w:rPr>
      </w:pPr>
      <w:r w:rsidRPr="008069B8">
        <w:rPr>
          <w:rFonts w:eastAsia="Times New Roman" w:cstheme="minorHAnsi"/>
          <w:sz w:val="22"/>
          <w:szCs w:val="22"/>
        </w:rPr>
        <w:t>Privacy risks to registered name holders of differentiating between legal and natural</w:t>
      </w:r>
      <w:r w:rsidR="008069B8">
        <w:rPr>
          <w:rFonts w:eastAsia="Times New Roman" w:cstheme="minorHAnsi"/>
          <w:sz w:val="22"/>
          <w:szCs w:val="22"/>
        </w:rPr>
        <w:t xml:space="preserve"> </w:t>
      </w:r>
      <w:r w:rsidRPr="008069B8">
        <w:rPr>
          <w:rFonts w:eastAsia="Times New Roman" w:cstheme="minorHAnsi"/>
          <w:sz w:val="22"/>
          <w:szCs w:val="22"/>
        </w:rPr>
        <w:t>persons; and</w:t>
      </w:r>
    </w:p>
    <w:p w14:paraId="628CFB55" w14:textId="77777777" w:rsidR="008069B8" w:rsidRDefault="001E6C78" w:rsidP="001E6C78">
      <w:pPr>
        <w:pStyle w:val="ListParagraph"/>
        <w:numPr>
          <w:ilvl w:val="0"/>
          <w:numId w:val="20"/>
        </w:numPr>
        <w:spacing w:before="100" w:beforeAutospacing="1" w:after="100" w:afterAutospacing="1"/>
        <w:rPr>
          <w:rFonts w:eastAsia="Times New Roman" w:cstheme="minorHAnsi"/>
          <w:sz w:val="22"/>
          <w:szCs w:val="22"/>
        </w:rPr>
      </w:pPr>
      <w:r w:rsidRPr="008069B8">
        <w:rPr>
          <w:rFonts w:eastAsia="Times New Roman" w:cstheme="minorHAnsi"/>
          <w:sz w:val="22"/>
          <w:szCs w:val="22"/>
        </w:rPr>
        <w:t>Other potential risks (if any) to registrars and registries of not differentiating.</w:t>
      </w:r>
    </w:p>
    <w:p w14:paraId="5592DCCB" w14:textId="77777777" w:rsidR="001E6C78" w:rsidRPr="008069B8" w:rsidRDefault="001E6C78" w:rsidP="008069B8">
      <w:pPr>
        <w:spacing w:before="100" w:beforeAutospacing="1" w:after="100" w:afterAutospacing="1"/>
        <w:ind w:left="360"/>
        <w:rPr>
          <w:rFonts w:eastAsia="Times New Roman" w:cstheme="minorHAnsi"/>
          <w:sz w:val="22"/>
          <w:szCs w:val="22"/>
        </w:rPr>
      </w:pPr>
      <w:r w:rsidRPr="008069B8">
        <w:rPr>
          <w:rFonts w:eastAsia="Times New Roman" w:cstheme="minorHAnsi"/>
          <w:sz w:val="22"/>
          <w:szCs w:val="22"/>
        </w:rPr>
        <w:t>3) The EPDP Team will determine and resolve the Legal vs. Natural issue in Phase 2.</w:t>
      </w:r>
    </w:p>
    <w:p w14:paraId="7E2D4DAE"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lastRenderedPageBreak/>
        <w:t>EPDP Team Recommendation #18.</w:t>
      </w:r>
    </w:p>
    <w:p w14:paraId="2B0A08AB" w14:textId="77777777" w:rsidR="008069B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current requirements in Sections 4.1 and 4.2 of</w:t>
      </w:r>
      <w:r w:rsidR="008069B8">
        <w:rPr>
          <w:rFonts w:eastAsia="Times New Roman" w:cstheme="minorHAnsi"/>
          <w:sz w:val="22"/>
          <w:szCs w:val="22"/>
        </w:rPr>
        <w:t xml:space="preserve"> </w:t>
      </w:r>
      <w:r w:rsidRPr="001E6C78">
        <w:rPr>
          <w:rFonts w:eastAsia="Times New Roman" w:cstheme="minorHAnsi"/>
          <w:sz w:val="22"/>
          <w:szCs w:val="22"/>
        </w:rPr>
        <w:t>Appendix A to the Temporary Specification in relation to access to non-public</w:t>
      </w:r>
      <w:r w:rsidR="008069B8">
        <w:rPr>
          <w:rFonts w:eastAsia="Times New Roman" w:cstheme="minorHAnsi"/>
          <w:sz w:val="22"/>
          <w:szCs w:val="22"/>
        </w:rPr>
        <w:t xml:space="preserve"> </w:t>
      </w:r>
      <w:r w:rsidRPr="001E6C78">
        <w:rPr>
          <w:rFonts w:eastAsia="Times New Roman" w:cstheme="minorHAnsi"/>
          <w:sz w:val="22"/>
          <w:szCs w:val="22"/>
        </w:rPr>
        <w:t>registration data, upon expiration are replaced with the criteria below and finalized</w:t>
      </w:r>
      <w:r w:rsidR="008069B8">
        <w:rPr>
          <w:rFonts w:eastAsia="Times New Roman" w:cstheme="minorHAnsi"/>
          <w:sz w:val="22"/>
          <w:szCs w:val="22"/>
        </w:rPr>
        <w:t xml:space="preserve"> </w:t>
      </w:r>
      <w:r w:rsidRPr="001E6C78">
        <w:rPr>
          <w:rFonts w:eastAsia="Times New Roman" w:cstheme="minorHAnsi"/>
          <w:sz w:val="22"/>
          <w:szCs w:val="22"/>
        </w:rPr>
        <w:t>through the requirements set during the implementation stage, recognizing that work in</w:t>
      </w:r>
      <w:r w:rsidR="008069B8">
        <w:rPr>
          <w:rFonts w:eastAsia="Times New Roman" w:cstheme="minorHAnsi"/>
          <w:sz w:val="22"/>
          <w:szCs w:val="22"/>
        </w:rPr>
        <w:t xml:space="preserve"> </w:t>
      </w:r>
      <w:r w:rsidRPr="001E6C78">
        <w:rPr>
          <w:rFonts w:eastAsia="Times New Roman" w:cstheme="minorHAnsi"/>
          <w:sz w:val="22"/>
          <w:szCs w:val="22"/>
        </w:rPr>
        <w:t>Phase 2 on a system for Standardized Access to Non-Public Registration Data may</w:t>
      </w:r>
      <w:r w:rsidR="008069B8">
        <w:rPr>
          <w:rFonts w:eastAsia="Times New Roman" w:cstheme="minorHAnsi"/>
          <w:sz w:val="22"/>
          <w:szCs w:val="22"/>
        </w:rPr>
        <w:t xml:space="preserve"> </w:t>
      </w:r>
      <w:r w:rsidRPr="001E6C78">
        <w:rPr>
          <w:rFonts w:eastAsia="Times New Roman" w:cstheme="minorHAnsi"/>
          <w:sz w:val="22"/>
          <w:szCs w:val="22"/>
        </w:rPr>
        <w:t>further complement, revise, or supersede these requirements. In addition, the EPDP</w:t>
      </w:r>
      <w:r w:rsidR="008069B8">
        <w:rPr>
          <w:rFonts w:eastAsia="Times New Roman" w:cstheme="minorHAnsi"/>
          <w:sz w:val="22"/>
          <w:szCs w:val="22"/>
        </w:rPr>
        <w:t xml:space="preserve"> </w:t>
      </w:r>
      <w:r w:rsidRPr="001E6C78">
        <w:rPr>
          <w:rFonts w:eastAsia="Times New Roman" w:cstheme="minorHAnsi"/>
          <w:sz w:val="22"/>
          <w:szCs w:val="22"/>
        </w:rPr>
        <w:t>team recommends that when a system for Standardized Access to Non-Public</w:t>
      </w:r>
      <w:r w:rsidR="008069B8">
        <w:rPr>
          <w:rFonts w:eastAsia="Times New Roman" w:cstheme="minorHAnsi"/>
          <w:sz w:val="22"/>
          <w:szCs w:val="22"/>
        </w:rPr>
        <w:t xml:space="preserve"> </w:t>
      </w:r>
      <w:r w:rsidRPr="001E6C78">
        <w:rPr>
          <w:rFonts w:eastAsia="Times New Roman" w:cstheme="minorHAnsi"/>
          <w:sz w:val="22"/>
          <w:szCs w:val="22"/>
        </w:rPr>
        <w:t>Registration Data is developed, the need for a policy governing Reasonable Requests for</w:t>
      </w:r>
      <w:r w:rsidR="008069B8">
        <w:rPr>
          <w:rFonts w:eastAsia="Times New Roman" w:cstheme="minorHAnsi"/>
          <w:sz w:val="22"/>
          <w:szCs w:val="22"/>
        </w:rPr>
        <w:t xml:space="preserve"> </w:t>
      </w:r>
      <w:r w:rsidRPr="001E6C78">
        <w:rPr>
          <w:rFonts w:eastAsia="Times New Roman" w:cstheme="minorHAnsi"/>
          <w:sz w:val="22"/>
          <w:szCs w:val="22"/>
        </w:rPr>
        <w:t>Lawful Disclosure outside of that model will be required.</w:t>
      </w:r>
      <w:r w:rsidR="008069B8">
        <w:rPr>
          <w:rFonts w:eastAsia="Times New Roman" w:cstheme="minorHAnsi"/>
          <w:sz w:val="22"/>
          <w:szCs w:val="22"/>
        </w:rPr>
        <w:t xml:space="preserve"> </w:t>
      </w:r>
    </w:p>
    <w:p w14:paraId="3AFB56B9"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new policy will refer to “Reasonable Requests for</w:t>
      </w:r>
      <w:r w:rsidR="008069B8">
        <w:rPr>
          <w:rFonts w:eastAsia="Times New Roman" w:cstheme="minorHAnsi"/>
          <w:sz w:val="22"/>
          <w:szCs w:val="22"/>
        </w:rPr>
        <w:t xml:space="preserve"> </w:t>
      </w:r>
      <w:r w:rsidRPr="001E6C78">
        <w:rPr>
          <w:rFonts w:eastAsia="Times New Roman" w:cstheme="minorHAnsi"/>
          <w:sz w:val="22"/>
          <w:szCs w:val="22"/>
        </w:rPr>
        <w:t>Lawful Disclosure of Non-Public Registration Data” or “Reasonable Requests for Lawful</w:t>
      </w:r>
      <w:r w:rsidR="008069B8">
        <w:rPr>
          <w:rFonts w:eastAsia="Times New Roman" w:cstheme="minorHAnsi"/>
          <w:sz w:val="22"/>
          <w:szCs w:val="22"/>
        </w:rPr>
        <w:t xml:space="preserve"> </w:t>
      </w:r>
      <w:r w:rsidRPr="001E6C78">
        <w:rPr>
          <w:rFonts w:eastAsia="Times New Roman" w:cstheme="minorHAnsi"/>
          <w:sz w:val="22"/>
          <w:szCs w:val="22"/>
        </w:rPr>
        <w:t>Disclosure”, instead of ‘Reasonable Access’ and that Registrar and Registry Operator</w:t>
      </w:r>
      <w:r w:rsidR="008069B8">
        <w:rPr>
          <w:rFonts w:eastAsia="Times New Roman" w:cstheme="minorHAnsi"/>
          <w:sz w:val="22"/>
          <w:szCs w:val="22"/>
        </w:rPr>
        <w:t xml:space="preserve"> </w:t>
      </w:r>
      <w:r w:rsidRPr="001E6C78">
        <w:rPr>
          <w:rFonts w:eastAsia="Times New Roman" w:cstheme="minorHAnsi"/>
          <w:sz w:val="22"/>
          <w:szCs w:val="22"/>
        </w:rPr>
        <w:t>must process and respond to Reasonable Requests for Lawful Disclosure.</w:t>
      </w:r>
    </w:p>
    <w:p w14:paraId="573ABF70"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basic criteria for Reasonable Requests Lawful Disclosure are as follows: First, a</w:t>
      </w:r>
      <w:r w:rsidR="008069B8">
        <w:rPr>
          <w:rFonts w:eastAsia="Times New Roman" w:cstheme="minorHAnsi"/>
          <w:sz w:val="22"/>
          <w:szCs w:val="22"/>
        </w:rPr>
        <w:t xml:space="preserve"> </w:t>
      </w:r>
      <w:r w:rsidRPr="001E6C78">
        <w:rPr>
          <w:rFonts w:eastAsia="Times New Roman" w:cstheme="minorHAnsi"/>
          <w:sz w:val="22"/>
          <w:szCs w:val="22"/>
        </w:rPr>
        <w:t>Reasonable Request for Lawful Disclosure must follow the format required by the</w:t>
      </w:r>
      <w:r w:rsidR="008069B8">
        <w:rPr>
          <w:rFonts w:eastAsia="Times New Roman" w:cstheme="minorHAnsi"/>
          <w:sz w:val="22"/>
          <w:szCs w:val="22"/>
        </w:rPr>
        <w:t xml:space="preserve"> </w:t>
      </w:r>
      <w:r w:rsidRPr="001E6C78">
        <w:rPr>
          <w:rFonts w:eastAsia="Times New Roman" w:cstheme="minorHAnsi"/>
          <w:sz w:val="22"/>
          <w:szCs w:val="22"/>
        </w:rPr>
        <w:t>Registrar or Registry Operator and provide the required information, which are to be</w:t>
      </w:r>
      <w:r w:rsidR="008069B8">
        <w:rPr>
          <w:rFonts w:eastAsia="Times New Roman" w:cstheme="minorHAnsi"/>
          <w:sz w:val="22"/>
          <w:szCs w:val="22"/>
        </w:rPr>
        <w:t xml:space="preserve"> </w:t>
      </w:r>
      <w:r w:rsidRPr="001E6C78">
        <w:rPr>
          <w:rFonts w:eastAsia="Times New Roman" w:cstheme="minorHAnsi"/>
          <w:sz w:val="22"/>
          <w:szCs w:val="22"/>
        </w:rPr>
        <w:t>finalized during the implementation phase (see below). Second, delivery of a properly</w:t>
      </w:r>
      <w:r w:rsidR="008069B8">
        <w:rPr>
          <w:rFonts w:eastAsia="Times New Roman" w:cstheme="minorHAnsi"/>
          <w:sz w:val="22"/>
          <w:szCs w:val="22"/>
        </w:rPr>
        <w:t xml:space="preserve"> </w:t>
      </w:r>
      <w:r w:rsidRPr="001E6C78">
        <w:rPr>
          <w:rFonts w:eastAsia="Times New Roman" w:cstheme="minorHAnsi"/>
          <w:sz w:val="22"/>
          <w:szCs w:val="22"/>
        </w:rPr>
        <w:t>formed Reasonable Request for Lawful Disclosure to a Registrar or Registry Operator</w:t>
      </w:r>
      <w:r w:rsidR="008069B8">
        <w:rPr>
          <w:rFonts w:eastAsia="Times New Roman" w:cstheme="minorHAnsi"/>
          <w:sz w:val="22"/>
          <w:szCs w:val="22"/>
        </w:rPr>
        <w:t xml:space="preserve"> </w:t>
      </w:r>
      <w:r w:rsidRPr="001E6C78">
        <w:rPr>
          <w:rFonts w:eastAsia="Times New Roman" w:cstheme="minorHAnsi"/>
          <w:sz w:val="22"/>
          <w:szCs w:val="22"/>
        </w:rPr>
        <w:t>does NOT require automatic disclosure of information. Third, Registrars and Registry</w:t>
      </w:r>
      <w:r w:rsidR="008069B8">
        <w:rPr>
          <w:rFonts w:eastAsia="Times New Roman" w:cstheme="minorHAnsi"/>
          <w:sz w:val="22"/>
          <w:szCs w:val="22"/>
        </w:rPr>
        <w:t xml:space="preserve"> </w:t>
      </w:r>
      <w:r w:rsidRPr="001E6C78">
        <w:rPr>
          <w:rFonts w:eastAsia="Times New Roman" w:cstheme="minorHAnsi"/>
          <w:sz w:val="22"/>
          <w:szCs w:val="22"/>
        </w:rPr>
        <w:t>Operators will consider each request on its merits, including the asserted GDPR legal</w:t>
      </w:r>
      <w:r w:rsidR="008069B8">
        <w:rPr>
          <w:rFonts w:eastAsia="Times New Roman" w:cstheme="minorHAnsi"/>
          <w:sz w:val="22"/>
          <w:szCs w:val="22"/>
        </w:rPr>
        <w:t xml:space="preserve"> </w:t>
      </w:r>
      <w:r w:rsidRPr="001E6C78">
        <w:rPr>
          <w:rFonts w:eastAsia="Times New Roman" w:cstheme="minorHAnsi"/>
          <w:sz w:val="22"/>
          <w:szCs w:val="22"/>
        </w:rPr>
        <w:t>bases.</w:t>
      </w:r>
    </w:p>
    <w:p w14:paraId="03CF096D"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Registrars and Registry Operators must publish, in a publicly accessible section of their</w:t>
      </w:r>
      <w:r w:rsidR="008069B8">
        <w:rPr>
          <w:rFonts w:eastAsia="Times New Roman" w:cstheme="minorHAnsi"/>
          <w:sz w:val="22"/>
          <w:szCs w:val="22"/>
        </w:rPr>
        <w:t xml:space="preserve"> </w:t>
      </w:r>
      <w:r w:rsidRPr="001E6C78">
        <w:rPr>
          <w:rFonts w:eastAsia="Times New Roman" w:cstheme="minorHAnsi"/>
          <w:sz w:val="22"/>
          <w:szCs w:val="22"/>
        </w:rPr>
        <w:t>web-site, the mechanism and process for submitting Reasonable Requests for Lawful</w:t>
      </w:r>
      <w:r w:rsidR="008069B8">
        <w:rPr>
          <w:rFonts w:eastAsia="Times New Roman" w:cstheme="minorHAnsi"/>
          <w:sz w:val="22"/>
          <w:szCs w:val="22"/>
        </w:rPr>
        <w:t xml:space="preserve"> </w:t>
      </w:r>
      <w:r w:rsidRPr="001E6C78">
        <w:rPr>
          <w:rFonts w:eastAsia="Times New Roman" w:cstheme="minorHAnsi"/>
          <w:sz w:val="22"/>
          <w:szCs w:val="22"/>
        </w:rPr>
        <w:t>Disclosure. The mechanism and process should include information on the required</w:t>
      </w:r>
      <w:r w:rsidR="008069B8">
        <w:rPr>
          <w:rFonts w:eastAsia="Times New Roman" w:cstheme="minorHAnsi"/>
          <w:sz w:val="22"/>
          <w:szCs w:val="22"/>
        </w:rPr>
        <w:t xml:space="preserve"> </w:t>
      </w:r>
      <w:r w:rsidRPr="001E6C78">
        <w:rPr>
          <w:rFonts w:eastAsia="Times New Roman" w:cstheme="minorHAnsi"/>
          <w:sz w:val="22"/>
          <w:szCs w:val="22"/>
        </w:rPr>
        <w:t>format and content of requests, means of providing a response, and the anticipated</w:t>
      </w:r>
      <w:r w:rsidR="008069B8">
        <w:rPr>
          <w:rFonts w:eastAsia="Times New Roman" w:cstheme="minorHAnsi"/>
          <w:sz w:val="22"/>
          <w:szCs w:val="22"/>
        </w:rPr>
        <w:t xml:space="preserve"> </w:t>
      </w:r>
      <w:r w:rsidRPr="001E6C78">
        <w:rPr>
          <w:rFonts w:eastAsia="Times New Roman" w:cstheme="minorHAnsi"/>
          <w:sz w:val="22"/>
          <w:szCs w:val="22"/>
        </w:rPr>
        <w:t>timeline for responses.</w:t>
      </w:r>
    </w:p>
    <w:p w14:paraId="38A956FE"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criteria for a Reasonable Request for Lawful</w:t>
      </w:r>
      <w:r w:rsidR="008069B8">
        <w:rPr>
          <w:rFonts w:eastAsia="Times New Roman" w:cstheme="minorHAnsi"/>
          <w:sz w:val="22"/>
          <w:szCs w:val="22"/>
        </w:rPr>
        <w:t xml:space="preserve"> </w:t>
      </w:r>
      <w:r w:rsidRPr="001E6C78">
        <w:rPr>
          <w:rFonts w:eastAsia="Times New Roman" w:cstheme="minorHAnsi"/>
          <w:sz w:val="22"/>
          <w:szCs w:val="22"/>
        </w:rPr>
        <w:t>Disclosure and the requirements for acknowledging receipt of a request and response to</w:t>
      </w:r>
      <w:r w:rsidR="008069B8">
        <w:rPr>
          <w:rFonts w:eastAsia="Times New Roman" w:cstheme="minorHAnsi"/>
          <w:sz w:val="22"/>
          <w:szCs w:val="22"/>
        </w:rPr>
        <w:t xml:space="preserve"> </w:t>
      </w:r>
      <w:r w:rsidRPr="001E6C78">
        <w:rPr>
          <w:rFonts w:eastAsia="Times New Roman" w:cstheme="minorHAnsi"/>
          <w:sz w:val="22"/>
          <w:szCs w:val="22"/>
        </w:rPr>
        <w:t>such request will be defined as part of the implementation of these policy</w:t>
      </w:r>
      <w:r w:rsidR="008069B8">
        <w:rPr>
          <w:rFonts w:eastAsia="Times New Roman" w:cstheme="minorHAnsi"/>
          <w:sz w:val="22"/>
          <w:szCs w:val="22"/>
        </w:rPr>
        <w:t xml:space="preserve"> </w:t>
      </w:r>
      <w:r w:rsidRPr="001E6C78">
        <w:rPr>
          <w:rFonts w:eastAsia="Times New Roman" w:cstheme="minorHAnsi"/>
          <w:sz w:val="22"/>
          <w:szCs w:val="22"/>
        </w:rPr>
        <w:t>recommendations but will include at a minimum:</w:t>
      </w:r>
    </w:p>
    <w:p w14:paraId="537B112F" w14:textId="77777777" w:rsidR="008069B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 Minimum Information Required for Reasonable Requests for Lawful Disclosure:</w:t>
      </w:r>
    </w:p>
    <w:p w14:paraId="334F19C8" w14:textId="77777777" w:rsidR="001E6C78" w:rsidRPr="001E6C7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Identification of and information about the requestor (including, the nature/type of</w:t>
      </w:r>
      <w:r w:rsidR="008069B8">
        <w:rPr>
          <w:rFonts w:eastAsia="Times New Roman" w:cstheme="minorHAnsi"/>
          <w:sz w:val="22"/>
          <w:szCs w:val="22"/>
        </w:rPr>
        <w:t xml:space="preserve"> </w:t>
      </w:r>
      <w:r w:rsidRPr="001E6C78">
        <w:rPr>
          <w:rFonts w:eastAsia="Times New Roman" w:cstheme="minorHAnsi"/>
          <w:sz w:val="22"/>
          <w:szCs w:val="22"/>
        </w:rPr>
        <w:t>business entity or individual, Power of Attorney statements, where applicable and</w:t>
      </w:r>
      <w:r w:rsidR="008069B8">
        <w:rPr>
          <w:rFonts w:eastAsia="Times New Roman" w:cstheme="minorHAnsi"/>
          <w:sz w:val="22"/>
          <w:szCs w:val="22"/>
        </w:rPr>
        <w:t xml:space="preserve"> </w:t>
      </w:r>
      <w:r w:rsidRPr="001E6C78">
        <w:rPr>
          <w:rFonts w:eastAsia="Times New Roman" w:cstheme="minorHAnsi"/>
          <w:sz w:val="22"/>
          <w:szCs w:val="22"/>
        </w:rPr>
        <w:t>relevant);</w:t>
      </w:r>
    </w:p>
    <w:p w14:paraId="7C9CE219" w14:textId="77777777" w:rsidR="001E6C78" w:rsidRPr="001E6C7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Information about the legal rights of the requestor and specific rationale and/or</w:t>
      </w:r>
      <w:r w:rsidR="008069B8">
        <w:rPr>
          <w:rFonts w:eastAsia="Times New Roman" w:cstheme="minorHAnsi"/>
          <w:sz w:val="22"/>
          <w:szCs w:val="22"/>
        </w:rPr>
        <w:t xml:space="preserve"> </w:t>
      </w:r>
      <w:r w:rsidRPr="001E6C78">
        <w:rPr>
          <w:rFonts w:eastAsia="Times New Roman" w:cstheme="minorHAnsi"/>
          <w:sz w:val="22"/>
          <w:szCs w:val="22"/>
        </w:rPr>
        <w:t>justification for the request, (e.g. What is the basis or reason for the request; Why is</w:t>
      </w:r>
      <w:r w:rsidR="008069B8">
        <w:rPr>
          <w:rFonts w:eastAsia="Times New Roman" w:cstheme="minorHAnsi"/>
          <w:sz w:val="22"/>
          <w:szCs w:val="22"/>
        </w:rPr>
        <w:t xml:space="preserve"> </w:t>
      </w:r>
      <w:r w:rsidRPr="001E6C78">
        <w:rPr>
          <w:rFonts w:eastAsia="Times New Roman" w:cstheme="minorHAnsi"/>
          <w:sz w:val="22"/>
          <w:szCs w:val="22"/>
        </w:rPr>
        <w:t>it necessary for the requestor to ask for this data?);</w:t>
      </w:r>
    </w:p>
    <w:p w14:paraId="299ACE1F" w14:textId="77777777" w:rsidR="001E6C78" w:rsidRPr="001E6C7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Affirmation that the request is being made in good faith;</w:t>
      </w:r>
    </w:p>
    <w:p w14:paraId="32E24A9D" w14:textId="77777777" w:rsidR="001E6C78" w:rsidRPr="001E6C7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A list of data elements requested by the requestor and why this data is limited to the</w:t>
      </w:r>
      <w:r w:rsidR="008069B8">
        <w:rPr>
          <w:rFonts w:eastAsia="Times New Roman" w:cstheme="minorHAnsi"/>
          <w:sz w:val="22"/>
          <w:szCs w:val="22"/>
        </w:rPr>
        <w:t xml:space="preserve"> </w:t>
      </w:r>
      <w:r w:rsidRPr="001E6C78">
        <w:rPr>
          <w:rFonts w:eastAsia="Times New Roman" w:cstheme="minorHAnsi"/>
          <w:sz w:val="22"/>
          <w:szCs w:val="22"/>
        </w:rPr>
        <w:t>need;</w:t>
      </w:r>
    </w:p>
    <w:p w14:paraId="2E552A39" w14:textId="77777777" w:rsidR="001E6C78" w:rsidRPr="001E6C7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Agreement to process lawfully any data received in response to the request.</w:t>
      </w:r>
    </w:p>
    <w:p w14:paraId="1441A799"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lastRenderedPageBreak/>
        <w:t>● Timeline &amp; Criteria for Registrar and Registry Operator Responses - Registrars and</w:t>
      </w:r>
      <w:r w:rsidR="008069B8">
        <w:rPr>
          <w:rFonts w:eastAsia="Times New Roman" w:cstheme="minorHAnsi"/>
          <w:sz w:val="22"/>
          <w:szCs w:val="22"/>
        </w:rPr>
        <w:t xml:space="preserve"> </w:t>
      </w:r>
      <w:r w:rsidRPr="001E6C78">
        <w:rPr>
          <w:rFonts w:eastAsia="Times New Roman" w:cstheme="minorHAnsi"/>
          <w:sz w:val="22"/>
          <w:szCs w:val="22"/>
        </w:rPr>
        <w:t>Registries must reasonably consider and accommodate requests for lawful disclosure:</w:t>
      </w:r>
    </w:p>
    <w:p w14:paraId="35C758B9" w14:textId="77777777" w:rsidR="008069B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Response time for acknowledging receipt of a Reasonable Request for Lawful</w:t>
      </w:r>
      <w:r w:rsidR="008069B8">
        <w:rPr>
          <w:rFonts w:eastAsia="Times New Roman" w:cstheme="minorHAnsi"/>
          <w:sz w:val="22"/>
          <w:szCs w:val="22"/>
        </w:rPr>
        <w:t xml:space="preserve"> </w:t>
      </w:r>
      <w:r w:rsidRPr="001E6C78">
        <w:rPr>
          <w:rFonts w:eastAsia="Times New Roman" w:cstheme="minorHAnsi"/>
          <w:sz w:val="22"/>
          <w:szCs w:val="22"/>
        </w:rPr>
        <w:t>Disclosure. Without undue delay, but not more than two (2) business days from</w:t>
      </w:r>
      <w:r w:rsidR="008069B8">
        <w:rPr>
          <w:rFonts w:eastAsia="Times New Roman" w:cstheme="minorHAnsi"/>
          <w:sz w:val="22"/>
          <w:szCs w:val="22"/>
        </w:rPr>
        <w:t xml:space="preserve"> </w:t>
      </w:r>
      <w:r w:rsidRPr="001E6C78">
        <w:rPr>
          <w:rFonts w:eastAsia="Times New Roman" w:cstheme="minorHAnsi"/>
          <w:sz w:val="22"/>
          <w:szCs w:val="22"/>
        </w:rPr>
        <w:t>receipt, unless shown circumstances does not make this possible.</w:t>
      </w:r>
    </w:p>
    <w:p w14:paraId="3BA37744" w14:textId="77777777" w:rsidR="008069B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Requirements for what information responses should include. Responses where</w:t>
      </w:r>
      <w:r w:rsidR="008069B8">
        <w:rPr>
          <w:rFonts w:eastAsia="Times New Roman" w:cstheme="minorHAnsi"/>
          <w:sz w:val="22"/>
          <w:szCs w:val="22"/>
        </w:rPr>
        <w:t xml:space="preserve"> </w:t>
      </w:r>
      <w:r w:rsidRPr="001E6C78">
        <w:rPr>
          <w:rFonts w:eastAsia="Times New Roman" w:cstheme="minorHAnsi"/>
          <w:sz w:val="22"/>
          <w:szCs w:val="22"/>
        </w:rPr>
        <w:t>disclosure of data (in whole or in part) has been denied should include: rationale</w:t>
      </w:r>
      <w:r w:rsidR="008069B8">
        <w:rPr>
          <w:rFonts w:eastAsia="Times New Roman" w:cstheme="minorHAnsi"/>
          <w:sz w:val="22"/>
          <w:szCs w:val="22"/>
        </w:rPr>
        <w:t xml:space="preserve"> </w:t>
      </w:r>
      <w:r w:rsidRPr="001E6C78">
        <w:rPr>
          <w:rFonts w:eastAsia="Times New Roman" w:cstheme="minorHAnsi"/>
          <w:sz w:val="22"/>
          <w:szCs w:val="22"/>
        </w:rPr>
        <w:t>sufficient for the requestor to understand the reasons for the decision, including, for</w:t>
      </w:r>
      <w:r w:rsidR="008069B8">
        <w:rPr>
          <w:rFonts w:eastAsia="Times New Roman" w:cstheme="minorHAnsi"/>
          <w:sz w:val="22"/>
          <w:szCs w:val="22"/>
        </w:rPr>
        <w:t xml:space="preserve"> </w:t>
      </w:r>
      <w:r w:rsidRPr="001E6C78">
        <w:rPr>
          <w:rFonts w:eastAsia="Times New Roman" w:cstheme="minorHAnsi"/>
          <w:sz w:val="22"/>
          <w:szCs w:val="22"/>
        </w:rPr>
        <w:t>example, an analysis and explanation of how the balancing test was applied (if</w:t>
      </w:r>
      <w:r w:rsidR="008069B8">
        <w:rPr>
          <w:rFonts w:eastAsia="Times New Roman" w:cstheme="minorHAnsi"/>
          <w:sz w:val="22"/>
          <w:szCs w:val="22"/>
        </w:rPr>
        <w:t xml:space="preserve"> </w:t>
      </w:r>
      <w:r w:rsidRPr="001E6C78">
        <w:rPr>
          <w:rFonts w:eastAsia="Times New Roman" w:cstheme="minorHAnsi"/>
          <w:sz w:val="22"/>
          <w:szCs w:val="22"/>
        </w:rPr>
        <w:t>applicable).</w:t>
      </w:r>
    </w:p>
    <w:p w14:paraId="09233F2D" w14:textId="77777777" w:rsidR="008069B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Logs of Requests, Acknowledgements and Responses should be maintained in</w:t>
      </w:r>
      <w:r w:rsidR="008069B8">
        <w:rPr>
          <w:rFonts w:eastAsia="Times New Roman" w:cstheme="minorHAnsi"/>
          <w:sz w:val="22"/>
          <w:szCs w:val="22"/>
        </w:rPr>
        <w:t xml:space="preserve"> </w:t>
      </w:r>
      <w:r w:rsidRPr="001E6C78">
        <w:rPr>
          <w:rFonts w:eastAsia="Times New Roman" w:cstheme="minorHAnsi"/>
          <w:sz w:val="22"/>
          <w:szCs w:val="22"/>
        </w:rPr>
        <w:t>accordance with standard business recordation practices so that they are available</w:t>
      </w:r>
      <w:r w:rsidR="008069B8">
        <w:rPr>
          <w:rFonts w:eastAsia="Times New Roman" w:cstheme="minorHAnsi"/>
          <w:sz w:val="22"/>
          <w:szCs w:val="22"/>
        </w:rPr>
        <w:t xml:space="preserve"> </w:t>
      </w:r>
      <w:r w:rsidRPr="001E6C78">
        <w:rPr>
          <w:rFonts w:eastAsia="Times New Roman" w:cstheme="minorHAnsi"/>
          <w:sz w:val="22"/>
          <w:szCs w:val="22"/>
        </w:rPr>
        <w:t>to be produced as needed including, but not limited to, for audit purposes by ICANN</w:t>
      </w:r>
      <w:r w:rsidR="008069B8">
        <w:rPr>
          <w:rFonts w:eastAsia="Times New Roman" w:cstheme="minorHAnsi"/>
          <w:sz w:val="22"/>
          <w:szCs w:val="22"/>
        </w:rPr>
        <w:t xml:space="preserve"> </w:t>
      </w:r>
      <w:r w:rsidRPr="001E6C78">
        <w:rPr>
          <w:rFonts w:eastAsia="Times New Roman" w:cstheme="minorHAnsi"/>
          <w:sz w:val="22"/>
          <w:szCs w:val="22"/>
        </w:rPr>
        <w:t>Compliance;</w:t>
      </w:r>
    </w:p>
    <w:p w14:paraId="283B622A" w14:textId="77777777" w:rsidR="008069B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Response time for a response to the requestor will occur without undue delay, but</w:t>
      </w:r>
      <w:r w:rsidR="008069B8">
        <w:rPr>
          <w:rFonts w:eastAsia="Times New Roman" w:cstheme="minorHAnsi"/>
          <w:sz w:val="22"/>
          <w:szCs w:val="22"/>
        </w:rPr>
        <w:t xml:space="preserve"> </w:t>
      </w:r>
      <w:r w:rsidRPr="001E6C78">
        <w:rPr>
          <w:rFonts w:eastAsia="Times New Roman" w:cstheme="minorHAnsi"/>
          <w:sz w:val="22"/>
          <w:szCs w:val="22"/>
        </w:rPr>
        <w:t>within maximum of 30 days unless there are exceptional circumstances. Such</w:t>
      </w:r>
      <w:r w:rsidR="008069B8">
        <w:rPr>
          <w:rFonts w:eastAsia="Times New Roman" w:cstheme="minorHAnsi"/>
          <w:sz w:val="22"/>
          <w:szCs w:val="22"/>
        </w:rPr>
        <w:t xml:space="preserve"> </w:t>
      </w:r>
      <w:r w:rsidRPr="001E6C78">
        <w:rPr>
          <w:rFonts w:eastAsia="Times New Roman" w:cstheme="minorHAnsi"/>
          <w:sz w:val="22"/>
          <w:szCs w:val="22"/>
        </w:rPr>
        <w:t>circumstances may include the overall number of requests received. The contracted</w:t>
      </w:r>
      <w:r w:rsidR="008069B8">
        <w:rPr>
          <w:rFonts w:eastAsia="Times New Roman" w:cstheme="minorHAnsi"/>
          <w:sz w:val="22"/>
          <w:szCs w:val="22"/>
        </w:rPr>
        <w:t xml:space="preserve"> </w:t>
      </w:r>
      <w:r w:rsidRPr="001E6C78">
        <w:rPr>
          <w:rFonts w:eastAsia="Times New Roman" w:cstheme="minorHAnsi"/>
          <w:sz w:val="22"/>
          <w:szCs w:val="22"/>
        </w:rPr>
        <w:t>parties will report the number of requests received to ICANN on a regular basis so</w:t>
      </w:r>
      <w:r w:rsidR="008069B8">
        <w:rPr>
          <w:rFonts w:eastAsia="Times New Roman" w:cstheme="minorHAnsi"/>
          <w:sz w:val="22"/>
          <w:szCs w:val="22"/>
        </w:rPr>
        <w:t xml:space="preserve"> </w:t>
      </w:r>
      <w:r w:rsidRPr="001E6C78">
        <w:rPr>
          <w:rFonts w:eastAsia="Times New Roman" w:cstheme="minorHAnsi"/>
          <w:sz w:val="22"/>
          <w:szCs w:val="22"/>
        </w:rPr>
        <w:t>that the reasonableness can be assessed.</w:t>
      </w:r>
    </w:p>
    <w:p w14:paraId="09319D4F" w14:textId="77777777" w:rsidR="001E6C78" w:rsidRPr="001E6C78" w:rsidRDefault="001E6C78" w:rsidP="008069B8">
      <w:pPr>
        <w:spacing w:before="100" w:beforeAutospacing="1" w:after="100" w:afterAutospacing="1"/>
        <w:ind w:left="720"/>
        <w:rPr>
          <w:rFonts w:eastAsia="Times New Roman" w:cstheme="minorHAnsi"/>
          <w:sz w:val="22"/>
          <w:szCs w:val="22"/>
        </w:rPr>
      </w:pPr>
      <w:r w:rsidRPr="001E6C78">
        <w:rPr>
          <w:rFonts w:eastAsia="Times New Roman" w:cstheme="minorHAnsi"/>
          <w:sz w:val="22"/>
          <w:szCs w:val="22"/>
        </w:rPr>
        <w:t>• A separate timeline of [less than X business days] will considered for the response to</w:t>
      </w:r>
      <w:r w:rsidR="008069B8">
        <w:rPr>
          <w:rFonts w:eastAsia="Times New Roman" w:cstheme="minorHAnsi"/>
          <w:sz w:val="22"/>
          <w:szCs w:val="22"/>
        </w:rPr>
        <w:t xml:space="preserve"> </w:t>
      </w:r>
      <w:r w:rsidRPr="001E6C78">
        <w:rPr>
          <w:rFonts w:eastAsia="Times New Roman" w:cstheme="minorHAnsi"/>
          <w:sz w:val="22"/>
          <w:szCs w:val="22"/>
        </w:rPr>
        <w:t>‘Urgent’ Reasonable Disclosure Requests, those Requests for which evidence is</w:t>
      </w:r>
      <w:r w:rsidR="008069B8">
        <w:rPr>
          <w:rFonts w:eastAsia="Times New Roman" w:cstheme="minorHAnsi"/>
          <w:sz w:val="22"/>
          <w:szCs w:val="22"/>
        </w:rPr>
        <w:t xml:space="preserve"> </w:t>
      </w:r>
      <w:r w:rsidRPr="001E6C78">
        <w:rPr>
          <w:rFonts w:eastAsia="Times New Roman" w:cstheme="minorHAnsi"/>
          <w:sz w:val="22"/>
          <w:szCs w:val="22"/>
        </w:rPr>
        <w:t>supplied to show an immediate need for disclosure [time frame to be finalized and</w:t>
      </w:r>
      <w:r w:rsidR="008069B8">
        <w:rPr>
          <w:rFonts w:eastAsia="Times New Roman" w:cstheme="minorHAnsi"/>
          <w:sz w:val="22"/>
          <w:szCs w:val="22"/>
        </w:rPr>
        <w:t xml:space="preserve"> </w:t>
      </w:r>
      <w:r w:rsidRPr="001E6C78">
        <w:rPr>
          <w:rFonts w:eastAsia="Times New Roman" w:cstheme="minorHAnsi"/>
          <w:sz w:val="22"/>
          <w:szCs w:val="22"/>
        </w:rPr>
        <w:t>criteria set for Urgent requests during implementation].</w:t>
      </w:r>
    </w:p>
    <w:p w14:paraId="4F6C8E14"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above be implemented and further work on</w:t>
      </w:r>
      <w:r w:rsidR="008069B8">
        <w:rPr>
          <w:rFonts w:eastAsia="Times New Roman" w:cstheme="minorHAnsi"/>
          <w:sz w:val="22"/>
          <w:szCs w:val="22"/>
        </w:rPr>
        <w:t xml:space="preserve"> </w:t>
      </w:r>
      <w:r w:rsidRPr="001E6C78">
        <w:rPr>
          <w:rFonts w:eastAsia="Times New Roman" w:cstheme="minorHAnsi"/>
          <w:sz w:val="22"/>
          <w:szCs w:val="22"/>
        </w:rPr>
        <w:t>defining these criteria commences as needed and as soon as possible.</w:t>
      </w:r>
    </w:p>
    <w:p w14:paraId="12937FD1"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t>EPDP Team Recommendation #19.</w:t>
      </w:r>
    </w:p>
    <w:p w14:paraId="3F9B33A4"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ICANN Org negotiates and enters into required data</w:t>
      </w:r>
      <w:r w:rsidR="008069B8">
        <w:rPr>
          <w:rFonts w:eastAsia="Times New Roman" w:cstheme="minorHAnsi"/>
          <w:sz w:val="22"/>
          <w:szCs w:val="22"/>
        </w:rPr>
        <w:t xml:space="preserve"> </w:t>
      </w:r>
      <w:r w:rsidRPr="001E6C78">
        <w:rPr>
          <w:rFonts w:eastAsia="Times New Roman" w:cstheme="minorHAnsi"/>
          <w:sz w:val="22"/>
          <w:szCs w:val="22"/>
        </w:rPr>
        <w:t>protection agreements, as appropriate, with the Contracted Parties. In addition to the</w:t>
      </w:r>
      <w:r w:rsidR="008069B8">
        <w:rPr>
          <w:rFonts w:eastAsia="Times New Roman" w:cstheme="minorHAnsi"/>
          <w:sz w:val="22"/>
          <w:szCs w:val="22"/>
        </w:rPr>
        <w:t xml:space="preserve"> </w:t>
      </w:r>
      <w:r w:rsidRPr="001E6C78">
        <w:rPr>
          <w:rFonts w:eastAsia="Times New Roman" w:cstheme="minorHAnsi"/>
          <w:sz w:val="22"/>
          <w:szCs w:val="22"/>
        </w:rPr>
        <w:t>legally required components of such agreement, the agreement shall specify the</w:t>
      </w:r>
      <w:r w:rsidR="008069B8">
        <w:rPr>
          <w:rFonts w:eastAsia="Times New Roman" w:cstheme="minorHAnsi"/>
          <w:sz w:val="22"/>
          <w:szCs w:val="22"/>
        </w:rPr>
        <w:t xml:space="preserve"> </w:t>
      </w:r>
      <w:r w:rsidRPr="001E6C78">
        <w:rPr>
          <w:rFonts w:eastAsia="Times New Roman" w:cstheme="minorHAnsi"/>
          <w:sz w:val="22"/>
          <w:szCs w:val="22"/>
        </w:rPr>
        <w:t>responsibilities of the respective parties for the processing activities as described</w:t>
      </w:r>
      <w:r w:rsidR="008069B8">
        <w:rPr>
          <w:rFonts w:eastAsia="Times New Roman" w:cstheme="minorHAnsi"/>
          <w:sz w:val="22"/>
          <w:szCs w:val="22"/>
        </w:rPr>
        <w:t xml:space="preserve"> </w:t>
      </w:r>
      <w:r w:rsidRPr="001E6C78">
        <w:rPr>
          <w:rFonts w:eastAsia="Times New Roman" w:cstheme="minorHAnsi"/>
          <w:sz w:val="22"/>
          <w:szCs w:val="22"/>
        </w:rPr>
        <w:t>therein. Indemnification clauses should ensure that the risk for certain data processing</w:t>
      </w:r>
      <w:r w:rsidR="008069B8">
        <w:rPr>
          <w:rFonts w:eastAsia="Times New Roman" w:cstheme="minorHAnsi"/>
          <w:sz w:val="22"/>
          <w:szCs w:val="22"/>
        </w:rPr>
        <w:t xml:space="preserve"> </w:t>
      </w:r>
      <w:r w:rsidRPr="001E6C78">
        <w:rPr>
          <w:rFonts w:eastAsia="Times New Roman" w:cstheme="minorHAnsi"/>
          <w:sz w:val="22"/>
          <w:szCs w:val="22"/>
        </w:rPr>
        <w:t>is borne, to the extent appropriate, by the parties that are involved in the processing.</w:t>
      </w:r>
      <w:r w:rsidR="008069B8">
        <w:rPr>
          <w:rFonts w:eastAsia="Times New Roman" w:cstheme="minorHAnsi"/>
          <w:sz w:val="22"/>
          <w:szCs w:val="22"/>
        </w:rPr>
        <w:t xml:space="preserve"> </w:t>
      </w:r>
      <w:r w:rsidRPr="001E6C78">
        <w:rPr>
          <w:rFonts w:eastAsia="Times New Roman" w:cstheme="minorHAnsi"/>
          <w:sz w:val="22"/>
          <w:szCs w:val="22"/>
        </w:rPr>
        <w:t>Due consideration should be given to the analysis carried out by the EPDP Team in its</w:t>
      </w:r>
      <w:r w:rsidR="008069B8">
        <w:rPr>
          <w:rFonts w:eastAsia="Times New Roman" w:cstheme="minorHAnsi"/>
          <w:sz w:val="22"/>
          <w:szCs w:val="22"/>
        </w:rPr>
        <w:t xml:space="preserve"> </w:t>
      </w:r>
      <w:r w:rsidRPr="001E6C78">
        <w:rPr>
          <w:rFonts w:eastAsia="Times New Roman" w:cstheme="minorHAnsi"/>
          <w:sz w:val="22"/>
          <w:szCs w:val="22"/>
        </w:rPr>
        <w:t>Final Report.</w:t>
      </w:r>
    </w:p>
    <w:p w14:paraId="4018F5B1"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t>EPDP Team Recommendation #20.</w:t>
      </w:r>
    </w:p>
    <w:p w14:paraId="18965C59" w14:textId="68098F18" w:rsidR="008069B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During Phase 1 of its work, the EPDP Team documented the data processing activities</w:t>
      </w:r>
      <w:r w:rsidR="008069B8">
        <w:rPr>
          <w:rFonts w:eastAsia="Times New Roman" w:cstheme="minorHAnsi"/>
          <w:sz w:val="22"/>
          <w:szCs w:val="22"/>
        </w:rPr>
        <w:t xml:space="preserve"> </w:t>
      </w:r>
      <w:r w:rsidRPr="001E6C78">
        <w:rPr>
          <w:rFonts w:eastAsia="Times New Roman" w:cstheme="minorHAnsi"/>
          <w:sz w:val="22"/>
          <w:szCs w:val="22"/>
        </w:rPr>
        <w:t>and responsible parties associated with gTLD registration data. The EPDP Team,</w:t>
      </w:r>
      <w:r w:rsidR="008069B8">
        <w:rPr>
          <w:rFonts w:eastAsia="Times New Roman" w:cstheme="minorHAnsi"/>
          <w:sz w:val="22"/>
          <w:szCs w:val="22"/>
        </w:rPr>
        <w:t xml:space="preserve"> </w:t>
      </w:r>
      <w:r w:rsidRPr="001E6C78">
        <w:rPr>
          <w:rFonts w:eastAsia="Times New Roman" w:cstheme="minorHAnsi"/>
          <w:sz w:val="22"/>
          <w:szCs w:val="22"/>
        </w:rPr>
        <w:t>accordingly, recommends the inclusion of the data processing activities and responsible</w:t>
      </w:r>
      <w:r w:rsidR="008069B8">
        <w:rPr>
          <w:rFonts w:eastAsia="Times New Roman" w:cstheme="minorHAnsi"/>
          <w:sz w:val="22"/>
          <w:szCs w:val="22"/>
        </w:rPr>
        <w:t xml:space="preserve"> </w:t>
      </w:r>
      <w:r w:rsidRPr="001E6C78">
        <w:rPr>
          <w:rFonts w:eastAsia="Times New Roman" w:cstheme="minorHAnsi"/>
          <w:sz w:val="22"/>
          <w:szCs w:val="22"/>
        </w:rPr>
        <w:t>parties, outlined below, to be confirmed and documented in the relevant data</w:t>
      </w:r>
      <w:r w:rsidR="008069B8">
        <w:rPr>
          <w:rFonts w:eastAsia="Times New Roman" w:cstheme="minorHAnsi"/>
          <w:sz w:val="22"/>
          <w:szCs w:val="22"/>
        </w:rPr>
        <w:t xml:space="preserve"> </w:t>
      </w:r>
      <w:r w:rsidRPr="001E6C78">
        <w:rPr>
          <w:rFonts w:eastAsia="Times New Roman" w:cstheme="minorHAnsi"/>
          <w:sz w:val="22"/>
          <w:szCs w:val="22"/>
        </w:rPr>
        <w:t>protection agreements, noting, however, this Recommendation may be affected by the</w:t>
      </w:r>
      <w:r w:rsidR="008069B8">
        <w:rPr>
          <w:rFonts w:eastAsia="Times New Roman" w:cstheme="minorHAnsi"/>
          <w:sz w:val="22"/>
          <w:szCs w:val="22"/>
        </w:rPr>
        <w:t xml:space="preserve"> </w:t>
      </w:r>
      <w:r w:rsidRPr="001E6C78">
        <w:rPr>
          <w:rFonts w:eastAsia="Times New Roman" w:cstheme="minorHAnsi"/>
          <w:sz w:val="22"/>
          <w:szCs w:val="22"/>
        </w:rPr>
        <w:t>finalization of the necessary agreements that would confirm and define the roles and</w:t>
      </w:r>
      <w:r w:rsidR="008069B8">
        <w:rPr>
          <w:rFonts w:eastAsia="Times New Roman" w:cstheme="minorHAnsi"/>
          <w:sz w:val="22"/>
          <w:szCs w:val="22"/>
        </w:rPr>
        <w:t xml:space="preserve"> </w:t>
      </w:r>
      <w:r w:rsidRPr="001E6C78">
        <w:rPr>
          <w:rFonts w:eastAsia="Times New Roman" w:cstheme="minorHAnsi"/>
          <w:sz w:val="22"/>
          <w:szCs w:val="22"/>
        </w:rPr>
        <w:t>responsibilities.</w:t>
      </w:r>
      <w:r w:rsidR="008069B8">
        <w:rPr>
          <w:rFonts w:eastAsia="Times New Roman" w:cstheme="minorHAnsi"/>
          <w:sz w:val="22"/>
          <w:szCs w:val="22"/>
        </w:rPr>
        <w:t xml:space="preserve"> </w:t>
      </w:r>
    </w:p>
    <w:tbl>
      <w:tblPr>
        <w:tblStyle w:val="TableGrid"/>
        <w:tblW w:w="4937" w:type="pct"/>
        <w:tblInd w:w="23" w:type="dxa"/>
        <w:tblBorders>
          <w:top w:val="single" w:sz="18" w:space="0" w:color="0A3251"/>
          <w:left w:val="single" w:sz="18" w:space="0" w:color="0A3251"/>
          <w:bottom w:val="single" w:sz="18" w:space="0" w:color="0A3251"/>
          <w:right w:val="single" w:sz="18" w:space="0" w:color="0A3251"/>
          <w:insideH w:val="single" w:sz="18" w:space="0" w:color="0A3251"/>
          <w:insideV w:val="single" w:sz="18" w:space="0" w:color="0A3251"/>
        </w:tblBorders>
        <w:tblLook w:val="04A0" w:firstRow="1" w:lastRow="0" w:firstColumn="1" w:lastColumn="0" w:noHBand="0" w:noVBand="1"/>
      </w:tblPr>
      <w:tblGrid>
        <w:gridCol w:w="1680"/>
        <w:gridCol w:w="4118"/>
        <w:gridCol w:w="3399"/>
      </w:tblGrid>
      <w:tr w:rsidR="007327E2" w:rsidRPr="001B3DD2" w14:paraId="4879EF81" w14:textId="77777777" w:rsidTr="00240FAC">
        <w:tc>
          <w:tcPr>
            <w:tcW w:w="8521" w:type="dxa"/>
            <w:gridSpan w:val="3"/>
            <w:shd w:val="clear" w:color="auto" w:fill="0A3251"/>
          </w:tcPr>
          <w:p w14:paraId="40A062E5" w14:textId="77777777" w:rsidR="007327E2" w:rsidRPr="00E03E08" w:rsidRDefault="007327E2" w:rsidP="00240FAC">
            <w:pPr>
              <w:pBdr>
                <w:top w:val="single" w:sz="4" w:space="1" w:color="auto"/>
                <w:bottom w:val="single" w:sz="4" w:space="1" w:color="auto"/>
              </w:pBdr>
              <w:rPr>
                <w:rFonts w:asciiTheme="majorHAnsi" w:hAnsiTheme="majorHAnsi" w:cstheme="majorHAnsi"/>
                <w:color w:val="FFFFFF" w:themeColor="background1"/>
              </w:rPr>
            </w:pPr>
            <w:r w:rsidRPr="00E03E08">
              <w:rPr>
                <w:rFonts w:asciiTheme="majorHAnsi" w:hAnsiTheme="majorHAnsi" w:cstheme="majorHAnsi"/>
                <w:b/>
                <w:color w:val="FFFFFF" w:themeColor="background1"/>
                <w:u w:val="single"/>
              </w:rPr>
              <w:lastRenderedPageBreak/>
              <w:t>ICANN PURPOSE</w:t>
            </w:r>
            <w:r>
              <w:rPr>
                <w:rStyle w:val="FootnoteReference"/>
                <w:rFonts w:cstheme="majorHAnsi"/>
                <w:b/>
                <w:color w:val="FFFFFF" w:themeColor="background1"/>
                <w:u w:val="single"/>
              </w:rPr>
              <w:footnoteReference w:id="12"/>
            </w:r>
            <w:r w:rsidRPr="00E03E08">
              <w:rPr>
                <w:rFonts w:asciiTheme="majorHAnsi" w:hAnsiTheme="majorHAnsi" w:cstheme="majorHAnsi"/>
                <w:b/>
                <w:color w:val="FFFFFF" w:themeColor="background1"/>
              </w:rPr>
              <w:t>:</w:t>
            </w:r>
            <w:r w:rsidRPr="00E03E08">
              <w:rPr>
                <w:rFonts w:asciiTheme="majorHAnsi" w:hAnsiTheme="majorHAnsi" w:cstheme="majorHAnsi"/>
                <w:color w:val="FFFFFF" w:themeColor="background1"/>
              </w:rPr>
              <w:t xml:space="preserve"> </w:t>
            </w:r>
          </w:p>
          <w:p w14:paraId="63FEC900" w14:textId="77777777" w:rsidR="007327E2" w:rsidRPr="00E03E08" w:rsidRDefault="007327E2" w:rsidP="00240FAC">
            <w:pPr>
              <w:pBdr>
                <w:top w:val="single" w:sz="4" w:space="1" w:color="auto"/>
                <w:bottom w:val="single" w:sz="4" w:space="1" w:color="auto"/>
              </w:pBdr>
              <w:rPr>
                <w:rFonts w:asciiTheme="majorHAnsi" w:hAnsiTheme="majorHAnsi" w:cstheme="majorHAnsi"/>
                <w:color w:val="FFFFFF" w:themeColor="background1"/>
              </w:rPr>
            </w:pPr>
            <w:r w:rsidRPr="00E03E08">
              <w:rPr>
                <w:rFonts w:asciiTheme="majorHAnsi" w:hAnsiTheme="majorHAnsi" w:cstheme="majorHAnsi"/>
                <w:color w:val="FFFFFF" w:themeColor="background1"/>
              </w:rPr>
              <w:t>As subject to Registry and Registrar terms, conditions and policies, and ICANN Consensus Policies:</w:t>
            </w:r>
          </w:p>
          <w:p w14:paraId="4071EEB9" w14:textId="77777777" w:rsidR="007327E2" w:rsidRPr="00E03E08" w:rsidRDefault="007327E2" w:rsidP="007327E2">
            <w:pPr>
              <w:pStyle w:val="ListParagraph"/>
              <w:numPr>
                <w:ilvl w:val="0"/>
                <w:numId w:val="25"/>
              </w:numPr>
              <w:pBdr>
                <w:top w:val="single" w:sz="4" w:space="1" w:color="auto"/>
                <w:bottom w:val="single" w:sz="4" w:space="1" w:color="auto"/>
              </w:pBdr>
              <w:ind w:left="720"/>
              <w:rPr>
                <w:rFonts w:asciiTheme="majorHAnsi" w:hAnsiTheme="majorHAnsi" w:cstheme="majorHAnsi"/>
                <w:color w:val="FFFFFF" w:themeColor="background1"/>
              </w:rPr>
            </w:pPr>
            <w:r w:rsidRPr="00E03E08">
              <w:rPr>
                <w:rFonts w:asciiTheme="majorHAnsi" w:hAnsiTheme="majorHAnsi" w:cstheme="majorHAnsi"/>
                <w:color w:val="FFFFFF" w:themeColor="background1"/>
              </w:rPr>
              <w:t>To establish the rights of a Registered Name Holder in a Registered Name; to ensure that a Registered Name Holder may exercise its rights in the use and disposition of the Registered Name; and</w:t>
            </w:r>
          </w:p>
          <w:p w14:paraId="6DE0145C" w14:textId="77777777" w:rsidR="007327E2" w:rsidRPr="00E03E08" w:rsidRDefault="007327E2" w:rsidP="007327E2">
            <w:pPr>
              <w:pStyle w:val="ListParagraph"/>
              <w:numPr>
                <w:ilvl w:val="0"/>
                <w:numId w:val="25"/>
              </w:numPr>
              <w:pBdr>
                <w:top w:val="single" w:sz="4" w:space="1" w:color="auto"/>
                <w:bottom w:val="single" w:sz="4" w:space="1" w:color="auto"/>
              </w:pBdr>
              <w:ind w:left="720"/>
              <w:rPr>
                <w:rFonts w:asciiTheme="majorHAnsi" w:hAnsiTheme="majorHAnsi" w:cstheme="majorHAnsi"/>
                <w:b/>
                <w:color w:val="FFFFFF" w:themeColor="background1"/>
                <w:u w:val="single"/>
              </w:rPr>
            </w:pPr>
            <w:r w:rsidRPr="00E03E08">
              <w:rPr>
                <w:rFonts w:asciiTheme="majorHAnsi" w:hAnsiTheme="majorHAnsi" w:cstheme="majorHAnsi"/>
                <w:color w:val="FFFFFF" w:themeColor="background1"/>
              </w:rPr>
              <w:t>To activate a registered name and allocate it to a Registered Name Holder.</w:t>
            </w:r>
          </w:p>
        </w:tc>
      </w:tr>
      <w:tr w:rsidR="007327E2" w:rsidRPr="001B3DD2" w14:paraId="062EEC45" w14:textId="77777777" w:rsidTr="00240FAC">
        <w:tc>
          <w:tcPr>
            <w:tcW w:w="1557" w:type="dxa"/>
            <w:shd w:val="clear" w:color="auto" w:fill="0A3251"/>
          </w:tcPr>
          <w:p w14:paraId="08E5F8DD" w14:textId="77777777" w:rsidR="007327E2" w:rsidRPr="001B3DD2" w:rsidRDefault="007327E2" w:rsidP="00240FAC">
            <w:pPr>
              <w:rPr>
                <w:rFonts w:asciiTheme="majorHAnsi" w:hAnsiTheme="majorHAnsi" w:cstheme="majorHAnsi"/>
                <w:b/>
                <w:u w:val="single"/>
              </w:rPr>
            </w:pPr>
            <w:r w:rsidRPr="001B3DD2">
              <w:rPr>
                <w:rFonts w:asciiTheme="majorHAnsi" w:hAnsiTheme="majorHAnsi" w:cstheme="majorHAnsi"/>
                <w:b/>
                <w:u w:val="single"/>
              </w:rPr>
              <w:t>Processing Activity</w:t>
            </w:r>
          </w:p>
        </w:tc>
        <w:tc>
          <w:tcPr>
            <w:tcW w:w="3815" w:type="dxa"/>
            <w:shd w:val="clear" w:color="auto" w:fill="F2F2F2" w:themeFill="background1" w:themeFillShade="F2"/>
          </w:tcPr>
          <w:p w14:paraId="7988F752" w14:textId="77777777" w:rsidR="007327E2" w:rsidRPr="001B3DD2" w:rsidRDefault="007327E2" w:rsidP="00240FAC">
            <w:pPr>
              <w:rPr>
                <w:rFonts w:asciiTheme="majorHAnsi" w:hAnsiTheme="majorHAnsi" w:cstheme="majorHAnsi"/>
                <w:b/>
                <w:u w:val="single"/>
              </w:rPr>
            </w:pPr>
            <w:r w:rsidRPr="001B3DD2">
              <w:rPr>
                <w:rFonts w:asciiTheme="majorHAnsi" w:hAnsiTheme="majorHAnsi" w:cstheme="majorHAnsi"/>
                <w:b/>
                <w:u w:val="single"/>
              </w:rPr>
              <w:t>Responsible Party</w:t>
            </w:r>
            <w:r>
              <w:rPr>
                <w:rStyle w:val="FootnoteReference"/>
                <w:rFonts w:cstheme="majorHAnsi"/>
                <w:b/>
                <w:u w:val="single"/>
              </w:rPr>
              <w:footnoteReference w:id="13"/>
            </w:r>
            <w:r w:rsidRPr="001B3DD2">
              <w:rPr>
                <w:rFonts w:asciiTheme="majorHAnsi" w:hAnsiTheme="majorHAnsi" w:cstheme="majorHAnsi"/>
                <w:b/>
                <w:u w:val="single"/>
              </w:rPr>
              <w:t>:</w:t>
            </w:r>
          </w:p>
        </w:tc>
        <w:tc>
          <w:tcPr>
            <w:tcW w:w="3149" w:type="dxa"/>
            <w:shd w:val="clear" w:color="auto" w:fill="F2F2F2" w:themeFill="background1" w:themeFillShade="F2"/>
          </w:tcPr>
          <w:p w14:paraId="1684F81B" w14:textId="77777777" w:rsidR="007327E2" w:rsidRPr="001B3DD2" w:rsidRDefault="007327E2" w:rsidP="00240FAC">
            <w:pPr>
              <w:rPr>
                <w:rFonts w:asciiTheme="majorHAnsi" w:hAnsiTheme="majorHAnsi" w:cstheme="majorHAnsi"/>
                <w:b/>
                <w:u w:val="single"/>
              </w:rPr>
            </w:pPr>
            <w:r>
              <w:rPr>
                <w:rFonts w:asciiTheme="majorHAnsi" w:hAnsiTheme="majorHAnsi" w:cstheme="majorHAnsi"/>
                <w:b/>
                <w:u w:val="single"/>
              </w:rPr>
              <w:t>Lawful Basis</w:t>
            </w:r>
            <w:r>
              <w:rPr>
                <w:rStyle w:val="FootnoteReference"/>
                <w:rFonts w:cstheme="majorHAnsi"/>
                <w:b/>
                <w:u w:val="single"/>
              </w:rPr>
              <w:footnoteReference w:id="14"/>
            </w:r>
            <w:r>
              <w:rPr>
                <w:rFonts w:asciiTheme="majorHAnsi" w:hAnsiTheme="majorHAnsi" w:cstheme="majorHAnsi"/>
                <w:b/>
                <w:u w:val="single"/>
              </w:rPr>
              <w:t>:</w:t>
            </w:r>
          </w:p>
        </w:tc>
      </w:tr>
      <w:tr w:rsidR="007327E2" w:rsidRPr="001B3DD2" w14:paraId="3EDC7FDD" w14:textId="77777777" w:rsidTr="00240FAC">
        <w:tc>
          <w:tcPr>
            <w:tcW w:w="1557" w:type="dxa"/>
            <w:shd w:val="clear" w:color="auto" w:fill="0A3251"/>
          </w:tcPr>
          <w:p w14:paraId="512AB8FB" w14:textId="77777777" w:rsidR="007327E2" w:rsidRPr="001B3DD2" w:rsidRDefault="007327E2" w:rsidP="00240FAC">
            <w:pPr>
              <w:rPr>
                <w:rFonts w:asciiTheme="majorHAnsi" w:hAnsiTheme="majorHAnsi" w:cstheme="majorHAnsi"/>
                <w:b/>
              </w:rPr>
            </w:pPr>
            <w:r w:rsidRPr="001B3DD2">
              <w:rPr>
                <w:rFonts w:asciiTheme="majorHAnsi" w:hAnsiTheme="majorHAnsi" w:cstheme="majorHAnsi"/>
                <w:b/>
              </w:rPr>
              <w:t>Collection</w:t>
            </w:r>
          </w:p>
        </w:tc>
        <w:tc>
          <w:tcPr>
            <w:tcW w:w="3815" w:type="dxa"/>
            <w:shd w:val="clear" w:color="auto" w:fill="F2F2F2" w:themeFill="background1" w:themeFillShade="F2"/>
          </w:tcPr>
          <w:p w14:paraId="6F074B93" w14:textId="77777777" w:rsidR="007327E2" w:rsidRPr="001B3DD2" w:rsidRDefault="007327E2" w:rsidP="00240FAC">
            <w:pPr>
              <w:rPr>
                <w:rFonts w:asciiTheme="majorHAnsi" w:hAnsiTheme="majorHAnsi" w:cstheme="majorHAnsi"/>
                <w:bCs/>
                <w:color w:val="000000"/>
              </w:rPr>
            </w:pPr>
            <w:r w:rsidRPr="001B3DD2">
              <w:rPr>
                <w:rFonts w:asciiTheme="majorHAnsi" w:hAnsiTheme="majorHAnsi" w:cstheme="majorHAnsi"/>
                <w:bCs/>
                <w:color w:val="000000"/>
              </w:rPr>
              <w:t xml:space="preserve">ICANN </w:t>
            </w:r>
          </w:p>
          <w:p w14:paraId="05EB30CE" w14:textId="77777777" w:rsidR="007327E2" w:rsidRPr="001B3DD2" w:rsidRDefault="007327E2" w:rsidP="00240FAC">
            <w:pPr>
              <w:rPr>
                <w:rFonts w:asciiTheme="majorHAnsi" w:hAnsiTheme="majorHAnsi" w:cstheme="majorHAnsi"/>
                <w:bCs/>
                <w:color w:val="000000"/>
              </w:rPr>
            </w:pPr>
            <w:r w:rsidRPr="001B3DD2">
              <w:rPr>
                <w:rFonts w:asciiTheme="majorHAnsi" w:hAnsiTheme="majorHAnsi" w:cstheme="majorHAnsi"/>
                <w:bCs/>
                <w:color w:val="000000"/>
              </w:rPr>
              <w:t xml:space="preserve">Registrars </w:t>
            </w:r>
          </w:p>
          <w:p w14:paraId="2ABBFF9E" w14:textId="77777777" w:rsidR="007327E2" w:rsidRPr="001B3DD2" w:rsidRDefault="007327E2" w:rsidP="00240FAC">
            <w:pPr>
              <w:rPr>
                <w:rFonts w:asciiTheme="majorHAnsi" w:hAnsiTheme="majorHAnsi" w:cstheme="majorHAnsi"/>
                <w:b/>
                <w:u w:val="single"/>
              </w:rPr>
            </w:pPr>
            <w:r w:rsidRPr="001B3DD2">
              <w:rPr>
                <w:rFonts w:asciiTheme="majorHAnsi" w:hAnsiTheme="majorHAnsi" w:cstheme="majorHAnsi"/>
                <w:bCs/>
                <w:color w:val="000000"/>
              </w:rPr>
              <w:t>Registries</w:t>
            </w:r>
          </w:p>
        </w:tc>
        <w:tc>
          <w:tcPr>
            <w:tcW w:w="3149" w:type="dxa"/>
            <w:shd w:val="clear" w:color="auto" w:fill="F2F2F2" w:themeFill="background1" w:themeFillShade="F2"/>
          </w:tcPr>
          <w:p w14:paraId="094A0D65" w14:textId="77777777" w:rsidR="007327E2" w:rsidRPr="00AD2A82" w:rsidRDefault="007327E2" w:rsidP="00240FAC">
            <w:pPr>
              <w:rPr>
                <w:rFonts w:asciiTheme="majorHAnsi" w:hAnsiTheme="majorHAnsi" w:cstheme="majorHAnsi"/>
              </w:rPr>
            </w:pPr>
            <w:r w:rsidRPr="00AD2A82">
              <w:rPr>
                <w:rFonts w:asciiTheme="majorHAnsi" w:hAnsiTheme="majorHAnsi" w:cstheme="majorHAnsi"/>
              </w:rPr>
              <w:t>6(1)(b) for Registrars</w:t>
            </w:r>
          </w:p>
          <w:p w14:paraId="78F0899F" w14:textId="77777777" w:rsidR="007327E2" w:rsidRPr="001B3DD2" w:rsidRDefault="007327E2" w:rsidP="00240FAC">
            <w:pPr>
              <w:rPr>
                <w:rFonts w:asciiTheme="majorHAnsi" w:hAnsiTheme="majorHAnsi" w:cstheme="majorHAnsi"/>
                <w:bCs/>
                <w:color w:val="000000"/>
              </w:rPr>
            </w:pPr>
            <w:r w:rsidRPr="00AD2A82">
              <w:rPr>
                <w:rFonts w:asciiTheme="majorHAnsi" w:hAnsiTheme="majorHAnsi" w:cstheme="majorHAnsi"/>
                <w:bCs/>
                <w:color w:val="000000"/>
              </w:rPr>
              <w:t xml:space="preserve">6(1)(f) for </w:t>
            </w:r>
            <w:r>
              <w:rPr>
                <w:rFonts w:asciiTheme="majorHAnsi" w:hAnsiTheme="majorHAnsi" w:cstheme="majorHAnsi"/>
                <w:bCs/>
                <w:color w:val="000000"/>
              </w:rPr>
              <w:t xml:space="preserve">ICANN and </w:t>
            </w:r>
            <w:r w:rsidRPr="00AD2A82">
              <w:rPr>
                <w:rFonts w:asciiTheme="majorHAnsi" w:hAnsiTheme="majorHAnsi" w:cstheme="majorHAnsi"/>
                <w:bCs/>
                <w:color w:val="000000"/>
              </w:rPr>
              <w:t>Registries</w:t>
            </w:r>
          </w:p>
        </w:tc>
      </w:tr>
      <w:tr w:rsidR="007327E2" w:rsidRPr="001B3DD2" w14:paraId="6639A96D" w14:textId="77777777" w:rsidTr="00240FAC">
        <w:tc>
          <w:tcPr>
            <w:tcW w:w="1557" w:type="dxa"/>
            <w:shd w:val="clear" w:color="auto" w:fill="0A3251"/>
          </w:tcPr>
          <w:p w14:paraId="2C2218BA" w14:textId="77777777" w:rsidR="007327E2" w:rsidRPr="001B3DD2" w:rsidRDefault="007327E2" w:rsidP="00240FAC">
            <w:pPr>
              <w:rPr>
                <w:rFonts w:asciiTheme="majorHAnsi" w:hAnsiTheme="majorHAnsi" w:cstheme="majorHAnsi"/>
                <w:b/>
              </w:rPr>
            </w:pPr>
            <w:r w:rsidRPr="001B3DD2">
              <w:rPr>
                <w:rFonts w:asciiTheme="majorHAnsi" w:hAnsiTheme="majorHAnsi" w:cstheme="majorHAnsi"/>
                <w:b/>
              </w:rPr>
              <w:t>Transmission from Rr to Ry</w:t>
            </w:r>
          </w:p>
        </w:tc>
        <w:tc>
          <w:tcPr>
            <w:tcW w:w="3815" w:type="dxa"/>
            <w:shd w:val="clear" w:color="auto" w:fill="F2F2F2" w:themeFill="background1" w:themeFillShade="F2"/>
          </w:tcPr>
          <w:p w14:paraId="331B7070" w14:textId="77777777" w:rsidR="007327E2" w:rsidRDefault="007327E2" w:rsidP="00240FAC">
            <w:pPr>
              <w:rPr>
                <w:rFonts w:asciiTheme="majorHAnsi" w:hAnsiTheme="majorHAnsi" w:cstheme="majorHAnsi"/>
                <w:bCs/>
                <w:color w:val="000000"/>
              </w:rPr>
            </w:pPr>
            <w:r>
              <w:rPr>
                <w:rFonts w:asciiTheme="majorHAnsi" w:hAnsiTheme="majorHAnsi" w:cstheme="majorHAnsi"/>
                <w:bCs/>
                <w:color w:val="000000"/>
              </w:rPr>
              <w:t>Registrars</w:t>
            </w:r>
          </w:p>
          <w:p w14:paraId="3EB53C7F" w14:textId="77777777" w:rsidR="007327E2" w:rsidRPr="001B3DD2" w:rsidRDefault="007327E2" w:rsidP="00240FAC">
            <w:pPr>
              <w:rPr>
                <w:rFonts w:asciiTheme="majorHAnsi" w:hAnsiTheme="majorHAnsi" w:cstheme="majorHAnsi"/>
                <w:bCs/>
                <w:color w:val="000000"/>
              </w:rPr>
            </w:pPr>
            <w:r w:rsidRPr="001B3DD2">
              <w:rPr>
                <w:rFonts w:asciiTheme="majorHAnsi" w:hAnsiTheme="majorHAnsi" w:cstheme="majorHAnsi"/>
                <w:bCs/>
                <w:color w:val="000000"/>
              </w:rPr>
              <w:t xml:space="preserve">Registries </w:t>
            </w:r>
          </w:p>
        </w:tc>
        <w:tc>
          <w:tcPr>
            <w:tcW w:w="3149" w:type="dxa"/>
            <w:shd w:val="clear" w:color="auto" w:fill="F2F2F2" w:themeFill="background1" w:themeFillShade="F2"/>
          </w:tcPr>
          <w:p w14:paraId="49DEBCBD" w14:textId="77777777" w:rsidR="007327E2" w:rsidRDefault="007327E2" w:rsidP="00240FAC">
            <w:pPr>
              <w:rPr>
                <w:rFonts w:ascii="Calibri" w:hAnsi="Calibri"/>
                <w:bCs/>
                <w:color w:val="000000"/>
              </w:rPr>
            </w:pPr>
            <w:r>
              <w:rPr>
                <w:rFonts w:ascii="Calibri" w:hAnsi="Calibri"/>
                <w:bCs/>
                <w:color w:val="000000"/>
              </w:rPr>
              <w:t>C</w:t>
            </w:r>
            <w:r w:rsidRPr="00DE5304">
              <w:rPr>
                <w:rFonts w:ascii="Calibri" w:hAnsi="Calibri"/>
                <w:bCs/>
                <w:color w:val="000000"/>
              </w:rPr>
              <w:t>ertain data elements (domain name and nameservers)</w:t>
            </w:r>
            <w:r>
              <w:rPr>
                <w:rFonts w:ascii="Calibri" w:hAnsi="Calibri"/>
                <w:bCs/>
                <w:color w:val="000000"/>
              </w:rPr>
              <w:t xml:space="preserve"> would be required to be disclosed</w:t>
            </w:r>
            <w:r w:rsidRPr="00DE5304">
              <w:rPr>
                <w:rFonts w:ascii="Calibri" w:hAnsi="Calibri"/>
                <w:bCs/>
                <w:color w:val="000000"/>
              </w:rPr>
              <w:t>.</w:t>
            </w:r>
            <w:r>
              <w:rPr>
                <w:rFonts w:ascii="Calibri" w:hAnsi="Calibri"/>
                <w:bCs/>
                <w:color w:val="000000"/>
              </w:rPr>
              <w:t xml:space="preserve"> The lawful basis would be 6(1)b, should personal data be involved for Registrars and 6 (1)(f) of the GDPR for Registries. </w:t>
            </w:r>
          </w:p>
          <w:p w14:paraId="00FB6805" w14:textId="77777777" w:rsidR="007327E2" w:rsidRPr="00DE5304" w:rsidRDefault="007327E2" w:rsidP="00240FAC">
            <w:pPr>
              <w:rPr>
                <w:rFonts w:ascii="Calibri" w:hAnsi="Calibri"/>
                <w:bCs/>
                <w:color w:val="000000"/>
              </w:rPr>
            </w:pPr>
          </w:p>
          <w:p w14:paraId="47D234A0" w14:textId="77777777" w:rsidR="007327E2" w:rsidRPr="001B3DD2" w:rsidRDefault="007327E2" w:rsidP="00240FAC">
            <w:pPr>
              <w:rPr>
                <w:rFonts w:asciiTheme="majorHAnsi" w:hAnsiTheme="majorHAnsi" w:cstheme="majorHAnsi"/>
                <w:bCs/>
                <w:color w:val="000000"/>
              </w:rPr>
            </w:pPr>
            <w:r>
              <w:rPr>
                <w:rFonts w:ascii="Calibri" w:hAnsi="Calibri"/>
                <w:bCs/>
                <w:color w:val="000000"/>
              </w:rPr>
              <w:t>For other data elements,</w:t>
            </w:r>
            <w:r w:rsidRPr="00DE5304">
              <w:rPr>
                <w:rFonts w:ascii="Calibri" w:hAnsi="Calibri" w:cs="Calibri"/>
              </w:rPr>
              <w:t xml:space="preserve"> Art. 6(1)(f) of the GDPR.</w:t>
            </w:r>
          </w:p>
        </w:tc>
      </w:tr>
      <w:tr w:rsidR="007327E2" w:rsidRPr="001B3DD2" w14:paraId="44774A38" w14:textId="77777777" w:rsidTr="00240FAC">
        <w:tc>
          <w:tcPr>
            <w:tcW w:w="1557" w:type="dxa"/>
            <w:shd w:val="clear" w:color="auto" w:fill="0A3251"/>
          </w:tcPr>
          <w:p w14:paraId="4D25B4F4" w14:textId="77777777" w:rsidR="007327E2" w:rsidRPr="001B3DD2" w:rsidRDefault="007327E2" w:rsidP="00240FAC">
            <w:pPr>
              <w:rPr>
                <w:rFonts w:asciiTheme="majorHAnsi" w:hAnsiTheme="majorHAnsi" w:cstheme="majorHAnsi"/>
                <w:b/>
              </w:rPr>
            </w:pPr>
            <w:r w:rsidRPr="001B3DD2">
              <w:rPr>
                <w:rFonts w:asciiTheme="majorHAnsi" w:hAnsiTheme="majorHAnsi" w:cstheme="majorHAnsi"/>
                <w:b/>
              </w:rPr>
              <w:t>Disclosure</w:t>
            </w:r>
          </w:p>
        </w:tc>
        <w:tc>
          <w:tcPr>
            <w:tcW w:w="3815" w:type="dxa"/>
            <w:shd w:val="clear" w:color="auto" w:fill="F2F2F2" w:themeFill="background1" w:themeFillShade="F2"/>
          </w:tcPr>
          <w:p w14:paraId="3A9BE63C" w14:textId="77777777" w:rsidR="007327E2" w:rsidRDefault="007327E2" w:rsidP="00240FAC">
            <w:pPr>
              <w:rPr>
                <w:rFonts w:asciiTheme="majorHAnsi" w:hAnsiTheme="majorHAnsi" w:cstheme="majorHAnsi"/>
                <w:bCs/>
                <w:color w:val="000000"/>
              </w:rPr>
            </w:pPr>
            <w:r>
              <w:rPr>
                <w:rFonts w:asciiTheme="majorHAnsi" w:hAnsiTheme="majorHAnsi" w:cstheme="majorHAnsi"/>
                <w:bCs/>
                <w:color w:val="000000"/>
              </w:rPr>
              <w:t>Registrars</w:t>
            </w:r>
          </w:p>
          <w:p w14:paraId="09DC4D5D" w14:textId="77777777" w:rsidR="007327E2" w:rsidRPr="001B3DD2" w:rsidRDefault="007327E2" w:rsidP="00240FAC">
            <w:pPr>
              <w:rPr>
                <w:rFonts w:asciiTheme="majorHAnsi" w:hAnsiTheme="majorHAnsi" w:cstheme="majorHAnsi"/>
                <w:bCs/>
                <w:color w:val="000000"/>
              </w:rPr>
            </w:pPr>
            <w:r>
              <w:rPr>
                <w:rFonts w:asciiTheme="majorHAnsi" w:hAnsiTheme="majorHAnsi" w:cstheme="majorHAnsi"/>
                <w:bCs/>
                <w:color w:val="000000"/>
              </w:rPr>
              <w:t>Registries</w:t>
            </w:r>
          </w:p>
          <w:p w14:paraId="639099C9" w14:textId="77777777" w:rsidR="007327E2" w:rsidRPr="001B3DD2" w:rsidRDefault="007327E2" w:rsidP="00240FAC">
            <w:pPr>
              <w:rPr>
                <w:rFonts w:asciiTheme="majorHAnsi" w:hAnsiTheme="majorHAnsi" w:cstheme="majorHAnsi"/>
                <w:bCs/>
                <w:color w:val="000000"/>
              </w:rPr>
            </w:pPr>
          </w:p>
        </w:tc>
        <w:tc>
          <w:tcPr>
            <w:tcW w:w="3149" w:type="dxa"/>
            <w:shd w:val="clear" w:color="auto" w:fill="F2F2F2" w:themeFill="background1" w:themeFillShade="F2"/>
          </w:tcPr>
          <w:p w14:paraId="3D68AC48" w14:textId="77777777" w:rsidR="007327E2" w:rsidRDefault="007327E2" w:rsidP="00240FAC">
            <w:pPr>
              <w:rPr>
                <w:rFonts w:ascii="Calibri" w:hAnsi="Calibri"/>
                <w:bCs/>
                <w:color w:val="000000"/>
              </w:rPr>
            </w:pPr>
            <w:r>
              <w:rPr>
                <w:rFonts w:ascii="Calibri" w:hAnsi="Calibri"/>
                <w:bCs/>
                <w:color w:val="000000"/>
              </w:rPr>
              <w:t>C</w:t>
            </w:r>
            <w:r w:rsidRPr="00DE5304">
              <w:rPr>
                <w:rFonts w:ascii="Calibri" w:hAnsi="Calibri"/>
                <w:bCs/>
                <w:color w:val="000000"/>
              </w:rPr>
              <w:t>ertain data elements (domain name and nameservers)</w:t>
            </w:r>
            <w:r>
              <w:rPr>
                <w:rFonts w:ascii="Calibri" w:hAnsi="Calibri"/>
                <w:bCs/>
                <w:color w:val="000000"/>
              </w:rPr>
              <w:t xml:space="preserve"> would be required to be transferred from the Registrar to Registry</w:t>
            </w:r>
            <w:r w:rsidRPr="00DE5304">
              <w:rPr>
                <w:rFonts w:ascii="Calibri" w:hAnsi="Calibri"/>
                <w:bCs/>
                <w:color w:val="000000"/>
              </w:rPr>
              <w:t>.</w:t>
            </w:r>
            <w:r>
              <w:rPr>
                <w:rFonts w:ascii="Calibri" w:hAnsi="Calibri"/>
                <w:bCs/>
                <w:color w:val="000000"/>
              </w:rPr>
              <w:t xml:space="preserve"> The lawful basis would be 6(1)b, should personal data be involved, for Registrars and 6 (1)(f) of the GDPR for Registries. </w:t>
            </w:r>
          </w:p>
          <w:p w14:paraId="73A60E16" w14:textId="77777777" w:rsidR="007327E2" w:rsidRPr="001B3DD2" w:rsidRDefault="007327E2" w:rsidP="00240FAC">
            <w:pPr>
              <w:rPr>
                <w:rFonts w:asciiTheme="majorHAnsi" w:hAnsiTheme="majorHAnsi" w:cstheme="majorHAnsi"/>
                <w:bCs/>
                <w:color w:val="000000"/>
              </w:rPr>
            </w:pPr>
            <w:r>
              <w:rPr>
                <w:rFonts w:asciiTheme="majorHAnsi" w:hAnsiTheme="majorHAnsi" w:cstheme="majorHAnsi"/>
                <w:bCs/>
                <w:color w:val="000000"/>
              </w:rPr>
              <w:t>6(1)(f)</w:t>
            </w:r>
          </w:p>
        </w:tc>
      </w:tr>
      <w:tr w:rsidR="007327E2" w:rsidRPr="001B3DD2" w14:paraId="57CCB1A4" w14:textId="77777777" w:rsidTr="00240FAC">
        <w:tc>
          <w:tcPr>
            <w:tcW w:w="1557" w:type="dxa"/>
            <w:shd w:val="clear" w:color="auto" w:fill="0A3251"/>
          </w:tcPr>
          <w:p w14:paraId="2F67134C" w14:textId="77777777" w:rsidR="007327E2" w:rsidRPr="001B3DD2" w:rsidRDefault="007327E2" w:rsidP="00240FAC">
            <w:pPr>
              <w:rPr>
                <w:rFonts w:asciiTheme="majorHAnsi" w:hAnsiTheme="majorHAnsi" w:cstheme="majorHAnsi"/>
                <w:b/>
              </w:rPr>
            </w:pPr>
            <w:r w:rsidRPr="001B3DD2">
              <w:rPr>
                <w:rFonts w:asciiTheme="majorHAnsi" w:hAnsiTheme="majorHAnsi" w:cstheme="majorHAnsi"/>
                <w:b/>
              </w:rPr>
              <w:t>Data Retention</w:t>
            </w:r>
          </w:p>
        </w:tc>
        <w:tc>
          <w:tcPr>
            <w:tcW w:w="3815" w:type="dxa"/>
            <w:shd w:val="clear" w:color="auto" w:fill="F2F2F2" w:themeFill="background1" w:themeFillShade="F2"/>
          </w:tcPr>
          <w:p w14:paraId="205C12FE" w14:textId="77777777" w:rsidR="007327E2" w:rsidRPr="001B3DD2" w:rsidRDefault="007327E2" w:rsidP="00240FAC">
            <w:pPr>
              <w:rPr>
                <w:rFonts w:asciiTheme="majorHAnsi" w:hAnsiTheme="majorHAnsi" w:cstheme="majorHAnsi"/>
                <w:bCs/>
                <w:color w:val="000000"/>
              </w:rPr>
            </w:pPr>
            <w:r w:rsidRPr="001B3DD2">
              <w:rPr>
                <w:rFonts w:asciiTheme="majorHAnsi" w:hAnsiTheme="majorHAnsi" w:cstheme="majorHAnsi"/>
                <w:bCs/>
                <w:color w:val="000000"/>
              </w:rPr>
              <w:t xml:space="preserve">ICANN </w:t>
            </w:r>
          </w:p>
        </w:tc>
        <w:tc>
          <w:tcPr>
            <w:tcW w:w="3149" w:type="dxa"/>
            <w:shd w:val="clear" w:color="auto" w:fill="F2F2F2" w:themeFill="background1" w:themeFillShade="F2"/>
          </w:tcPr>
          <w:p w14:paraId="07515F96" w14:textId="77777777" w:rsidR="007327E2" w:rsidRPr="001B3DD2" w:rsidRDefault="007327E2" w:rsidP="00240FAC">
            <w:pPr>
              <w:rPr>
                <w:rFonts w:asciiTheme="majorHAnsi" w:hAnsiTheme="majorHAnsi" w:cstheme="majorHAnsi"/>
                <w:bCs/>
                <w:color w:val="000000"/>
              </w:rPr>
            </w:pPr>
            <w:r>
              <w:rPr>
                <w:rFonts w:asciiTheme="majorHAnsi" w:hAnsiTheme="majorHAnsi" w:cstheme="majorHAnsi"/>
                <w:bCs/>
                <w:color w:val="000000"/>
              </w:rPr>
              <w:t>6(1)(f)</w:t>
            </w:r>
          </w:p>
        </w:tc>
      </w:tr>
    </w:tbl>
    <w:p w14:paraId="135BB7A1" w14:textId="77777777" w:rsidR="007327E2" w:rsidRPr="001E6C78" w:rsidRDefault="007327E2" w:rsidP="001E6C78">
      <w:pPr>
        <w:spacing w:before="100" w:beforeAutospacing="1" w:after="100" w:afterAutospacing="1"/>
        <w:rPr>
          <w:rFonts w:eastAsia="Times New Roman" w:cstheme="minorHAnsi"/>
          <w:sz w:val="22"/>
          <w:szCs w:val="22"/>
        </w:rPr>
      </w:pPr>
    </w:p>
    <w:p w14:paraId="5B617C07"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lastRenderedPageBreak/>
        <w:t>EPDP Team Recommendation #21.</w:t>
      </w:r>
    </w:p>
    <w:p w14:paraId="45DFED23"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also recommends that the GNSO Council instructs the review of all</w:t>
      </w:r>
      <w:r w:rsidR="008069B8">
        <w:rPr>
          <w:rFonts w:eastAsia="Times New Roman" w:cstheme="minorHAnsi"/>
          <w:sz w:val="22"/>
          <w:szCs w:val="22"/>
        </w:rPr>
        <w:t xml:space="preserve"> </w:t>
      </w:r>
      <w:r w:rsidRPr="001E6C78">
        <w:rPr>
          <w:rFonts w:eastAsia="Times New Roman" w:cstheme="minorHAnsi"/>
          <w:sz w:val="22"/>
          <w:szCs w:val="22"/>
        </w:rPr>
        <w:t>RPMs PDP WG to consider, as part of its deliberations, whether there is a need to</w:t>
      </w:r>
      <w:r w:rsidR="008069B8">
        <w:rPr>
          <w:rFonts w:eastAsia="Times New Roman" w:cstheme="minorHAnsi"/>
          <w:sz w:val="22"/>
          <w:szCs w:val="22"/>
        </w:rPr>
        <w:t xml:space="preserve"> </w:t>
      </w:r>
      <w:r w:rsidRPr="001E6C78">
        <w:rPr>
          <w:rFonts w:eastAsia="Times New Roman" w:cstheme="minorHAnsi"/>
          <w:sz w:val="22"/>
          <w:szCs w:val="22"/>
        </w:rPr>
        <w:t>update existing requirements to clarify that a complainant must only be required to</w:t>
      </w:r>
      <w:r w:rsidR="008069B8">
        <w:rPr>
          <w:rFonts w:eastAsia="Times New Roman" w:cstheme="minorHAnsi"/>
          <w:sz w:val="22"/>
          <w:szCs w:val="22"/>
        </w:rPr>
        <w:t xml:space="preserve"> </w:t>
      </w:r>
      <w:r w:rsidRPr="001E6C78">
        <w:rPr>
          <w:rFonts w:eastAsia="Times New Roman" w:cstheme="minorHAnsi"/>
          <w:sz w:val="22"/>
          <w:szCs w:val="22"/>
        </w:rPr>
        <w:t>insert the publicly-available RDDS data for the domain name(s) at issue in its initial</w:t>
      </w:r>
      <w:r w:rsidR="008069B8">
        <w:rPr>
          <w:rFonts w:eastAsia="Times New Roman" w:cstheme="minorHAnsi"/>
          <w:sz w:val="22"/>
          <w:szCs w:val="22"/>
        </w:rPr>
        <w:t xml:space="preserve"> </w:t>
      </w:r>
      <w:r w:rsidRPr="001E6C78">
        <w:rPr>
          <w:rFonts w:eastAsia="Times New Roman" w:cstheme="minorHAnsi"/>
          <w:sz w:val="22"/>
          <w:szCs w:val="22"/>
        </w:rPr>
        <w:t>complaint. The EPDP Team also recommends the GNSO Council to instruct the RPMs</w:t>
      </w:r>
      <w:r w:rsidR="008069B8">
        <w:rPr>
          <w:rFonts w:eastAsia="Times New Roman" w:cstheme="minorHAnsi"/>
          <w:sz w:val="22"/>
          <w:szCs w:val="22"/>
        </w:rPr>
        <w:t xml:space="preserve"> </w:t>
      </w:r>
      <w:r w:rsidRPr="001E6C78">
        <w:rPr>
          <w:rFonts w:eastAsia="Times New Roman" w:cstheme="minorHAnsi"/>
          <w:sz w:val="22"/>
          <w:szCs w:val="22"/>
        </w:rPr>
        <w:t>PDP WG to consider whether upon receiving updated RDDS data (if any), the</w:t>
      </w:r>
      <w:r w:rsidR="008069B8">
        <w:rPr>
          <w:rFonts w:eastAsia="Times New Roman" w:cstheme="minorHAnsi"/>
          <w:sz w:val="22"/>
          <w:szCs w:val="22"/>
        </w:rPr>
        <w:t xml:space="preserve"> </w:t>
      </w:r>
      <w:r w:rsidRPr="001E6C78">
        <w:rPr>
          <w:rFonts w:eastAsia="Times New Roman" w:cstheme="minorHAnsi"/>
          <w:sz w:val="22"/>
          <w:szCs w:val="22"/>
        </w:rPr>
        <w:t>complainant must be given the opportunity to file an amended complaint containing the</w:t>
      </w:r>
      <w:r w:rsidR="008069B8">
        <w:rPr>
          <w:rFonts w:eastAsia="Times New Roman" w:cstheme="minorHAnsi"/>
          <w:sz w:val="22"/>
          <w:szCs w:val="22"/>
        </w:rPr>
        <w:t xml:space="preserve"> </w:t>
      </w:r>
      <w:r w:rsidRPr="001E6C78">
        <w:rPr>
          <w:rFonts w:eastAsia="Times New Roman" w:cstheme="minorHAnsi"/>
          <w:sz w:val="22"/>
          <w:szCs w:val="22"/>
        </w:rPr>
        <w:t>updated respondent information.</w:t>
      </w:r>
    </w:p>
    <w:p w14:paraId="3A993454"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t>EPDP Team Recommendation #22.</w:t>
      </w:r>
    </w:p>
    <w:p w14:paraId="2279417A"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ICANN Org must enter into appropriate data</w:t>
      </w:r>
      <w:r w:rsidR="008069B8">
        <w:rPr>
          <w:rFonts w:eastAsia="Times New Roman" w:cstheme="minorHAnsi"/>
          <w:sz w:val="22"/>
          <w:szCs w:val="22"/>
        </w:rPr>
        <w:t xml:space="preserve"> </w:t>
      </w:r>
      <w:r w:rsidRPr="001E6C78">
        <w:rPr>
          <w:rFonts w:eastAsia="Times New Roman" w:cstheme="minorHAnsi"/>
          <w:sz w:val="22"/>
          <w:szCs w:val="22"/>
        </w:rPr>
        <w:t>protection agreements with dispute resolution providers in which, amongst other items,</w:t>
      </w:r>
      <w:r w:rsidR="008069B8">
        <w:rPr>
          <w:rFonts w:eastAsia="Times New Roman" w:cstheme="minorHAnsi"/>
          <w:sz w:val="22"/>
          <w:szCs w:val="22"/>
        </w:rPr>
        <w:t xml:space="preserve"> </w:t>
      </w:r>
      <w:r w:rsidRPr="001E6C78">
        <w:rPr>
          <w:rFonts w:eastAsia="Times New Roman" w:cstheme="minorHAnsi"/>
          <w:sz w:val="22"/>
          <w:szCs w:val="22"/>
        </w:rPr>
        <w:t>the data retention period is specifically addressed.</w:t>
      </w:r>
    </w:p>
    <w:p w14:paraId="20D19953" w14:textId="77777777" w:rsidR="001E6C78" w:rsidRPr="008069B8" w:rsidRDefault="001E6C78" w:rsidP="001E6C78">
      <w:pPr>
        <w:spacing w:before="100" w:beforeAutospacing="1" w:after="100" w:afterAutospacing="1"/>
        <w:rPr>
          <w:rFonts w:eastAsia="Times New Roman" w:cstheme="minorHAnsi"/>
          <w:b/>
          <w:sz w:val="22"/>
          <w:szCs w:val="22"/>
        </w:rPr>
      </w:pPr>
      <w:r w:rsidRPr="008069B8">
        <w:rPr>
          <w:rFonts w:eastAsia="Times New Roman" w:cstheme="minorHAnsi"/>
          <w:b/>
          <w:sz w:val="22"/>
          <w:szCs w:val="22"/>
        </w:rPr>
        <w:t>EPDP Team Recommendation #23.</w:t>
      </w:r>
    </w:p>
    <w:p w14:paraId="23F3BAE1"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for the new policy on gTLD registration data, the</w:t>
      </w:r>
      <w:r w:rsidR="008069B8">
        <w:rPr>
          <w:rFonts w:eastAsia="Times New Roman" w:cstheme="minorHAnsi"/>
          <w:sz w:val="22"/>
          <w:szCs w:val="22"/>
        </w:rPr>
        <w:t xml:space="preserve"> </w:t>
      </w:r>
      <w:r w:rsidRPr="001E6C78">
        <w:rPr>
          <w:rFonts w:eastAsia="Times New Roman" w:cstheme="minorHAnsi"/>
          <w:sz w:val="22"/>
          <w:szCs w:val="22"/>
        </w:rPr>
        <w:t>following requirements MUST apply in relation to URS and UDRP until such time as</w:t>
      </w:r>
      <w:r w:rsidR="008069B8">
        <w:rPr>
          <w:rFonts w:eastAsia="Times New Roman" w:cstheme="minorHAnsi"/>
          <w:sz w:val="22"/>
          <w:szCs w:val="22"/>
        </w:rPr>
        <w:t xml:space="preserve"> </w:t>
      </w:r>
      <w:r w:rsidRPr="001E6C78">
        <w:rPr>
          <w:rFonts w:eastAsia="Times New Roman" w:cstheme="minorHAnsi"/>
          <w:sz w:val="22"/>
          <w:szCs w:val="22"/>
        </w:rPr>
        <w:t>these are superseded by recommendations from the RPMs PDP WG and/or policies</w:t>
      </w:r>
      <w:r w:rsidR="008069B8">
        <w:rPr>
          <w:rFonts w:eastAsia="Times New Roman" w:cstheme="minorHAnsi"/>
          <w:sz w:val="22"/>
          <w:szCs w:val="22"/>
        </w:rPr>
        <w:t xml:space="preserve"> </w:t>
      </w:r>
      <w:r w:rsidRPr="001E6C78">
        <w:rPr>
          <w:rFonts w:eastAsia="Times New Roman" w:cstheme="minorHAnsi"/>
          <w:sz w:val="22"/>
          <w:szCs w:val="22"/>
        </w:rPr>
        <w:t>from the EPDP regarding disclosure:</w:t>
      </w:r>
    </w:p>
    <w:p w14:paraId="58550647"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Uniform Rapid Suspension (supplemental requirements for the 17 October</w:t>
      </w:r>
      <w:r w:rsidR="00FA0507">
        <w:rPr>
          <w:rFonts w:eastAsia="Times New Roman" w:cstheme="minorHAnsi"/>
          <w:sz w:val="22"/>
          <w:szCs w:val="22"/>
        </w:rPr>
        <w:t xml:space="preserve"> </w:t>
      </w:r>
      <w:r w:rsidRPr="001E6C78">
        <w:rPr>
          <w:rFonts w:eastAsia="Times New Roman" w:cstheme="minorHAnsi"/>
          <w:sz w:val="22"/>
          <w:szCs w:val="22"/>
        </w:rPr>
        <w:t>2013 URS High Level Technical Requirements for Registries and Registrars and URS Rules</w:t>
      </w:r>
      <w:r w:rsidR="00FA0507">
        <w:rPr>
          <w:rFonts w:eastAsia="Times New Roman" w:cstheme="minorHAnsi"/>
          <w:sz w:val="22"/>
          <w:szCs w:val="22"/>
        </w:rPr>
        <w:t xml:space="preserve"> </w:t>
      </w:r>
      <w:r w:rsidRPr="001E6C78">
        <w:rPr>
          <w:rFonts w:eastAsia="Times New Roman" w:cstheme="minorHAnsi"/>
          <w:sz w:val="22"/>
          <w:szCs w:val="22"/>
        </w:rPr>
        <w:t>effective 28 June 2013)</w:t>
      </w:r>
    </w:p>
    <w:p w14:paraId="50DEC901" w14:textId="77777777" w:rsidR="001E6C78" w:rsidRPr="00FA0507" w:rsidRDefault="001E6C78" w:rsidP="00FA0507">
      <w:pPr>
        <w:pStyle w:val="ListParagraph"/>
        <w:numPr>
          <w:ilvl w:val="0"/>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Registry Operator Requirement: The Registry Operator (or appointed BERO) MUST</w:t>
      </w:r>
      <w:r w:rsidR="00FA0507" w:rsidRPr="00FA0507">
        <w:rPr>
          <w:rFonts w:eastAsia="Times New Roman" w:cstheme="minorHAnsi"/>
          <w:sz w:val="22"/>
          <w:szCs w:val="22"/>
        </w:rPr>
        <w:t xml:space="preserve"> </w:t>
      </w:r>
      <w:r w:rsidRPr="00FA0507">
        <w:rPr>
          <w:rFonts w:eastAsia="Times New Roman" w:cstheme="minorHAnsi"/>
          <w:sz w:val="22"/>
          <w:szCs w:val="22"/>
        </w:rPr>
        <w:t>provide the URS provider with the full Registration Data for each of the specified</w:t>
      </w:r>
      <w:r w:rsidR="00FA0507" w:rsidRPr="00FA0507">
        <w:rPr>
          <w:rFonts w:eastAsia="Times New Roman" w:cstheme="minorHAnsi"/>
          <w:sz w:val="22"/>
          <w:szCs w:val="22"/>
        </w:rPr>
        <w:t xml:space="preserve"> </w:t>
      </w:r>
      <w:r w:rsidRPr="00FA0507">
        <w:rPr>
          <w:rFonts w:eastAsia="Times New Roman" w:cstheme="minorHAnsi"/>
          <w:sz w:val="22"/>
          <w:szCs w:val="22"/>
        </w:rPr>
        <w:t>domain names, upon the URS provider notifying the Registry Operator (or appointed</w:t>
      </w:r>
      <w:r w:rsidR="00FA0507" w:rsidRPr="00FA0507">
        <w:rPr>
          <w:rFonts w:eastAsia="Times New Roman" w:cstheme="minorHAnsi"/>
          <w:sz w:val="22"/>
          <w:szCs w:val="22"/>
        </w:rPr>
        <w:t xml:space="preserve"> </w:t>
      </w:r>
      <w:r w:rsidRPr="00FA0507">
        <w:rPr>
          <w:rFonts w:eastAsia="Times New Roman" w:cstheme="minorHAnsi"/>
          <w:sz w:val="22"/>
          <w:szCs w:val="22"/>
        </w:rPr>
        <w:t xml:space="preserve">BERO) of the existence of a </w:t>
      </w:r>
      <w:proofErr w:type="gramStart"/>
      <w:r w:rsidRPr="00FA0507">
        <w:rPr>
          <w:rFonts w:eastAsia="Times New Roman" w:cstheme="minorHAnsi"/>
          <w:sz w:val="22"/>
          <w:szCs w:val="22"/>
        </w:rPr>
        <w:t>complaint, or</w:t>
      </w:r>
      <w:proofErr w:type="gramEnd"/>
      <w:r w:rsidRPr="00FA0507">
        <w:rPr>
          <w:rFonts w:eastAsia="Times New Roman" w:cstheme="minorHAnsi"/>
          <w:sz w:val="22"/>
          <w:szCs w:val="22"/>
        </w:rPr>
        <w:t xml:space="preserve"> participate in another mechanism to provide</w:t>
      </w:r>
      <w:r w:rsidR="00FA0507" w:rsidRPr="00FA0507">
        <w:rPr>
          <w:rFonts w:eastAsia="Times New Roman" w:cstheme="minorHAnsi"/>
          <w:sz w:val="22"/>
          <w:szCs w:val="22"/>
        </w:rPr>
        <w:t xml:space="preserve"> </w:t>
      </w:r>
      <w:r w:rsidRPr="00FA0507">
        <w:rPr>
          <w:rFonts w:eastAsia="Times New Roman" w:cstheme="minorHAnsi"/>
          <w:sz w:val="22"/>
          <w:szCs w:val="22"/>
        </w:rPr>
        <w:t>the full Registration Data to the Provider as specified by ICANN. If the gTLD operates as a</w:t>
      </w:r>
      <w:r w:rsidR="00FA0507" w:rsidRPr="00FA0507">
        <w:rPr>
          <w:rFonts w:eastAsia="Times New Roman" w:cstheme="minorHAnsi"/>
          <w:sz w:val="22"/>
          <w:szCs w:val="22"/>
        </w:rPr>
        <w:t xml:space="preserve"> </w:t>
      </w:r>
      <w:r w:rsidRPr="00FA0507">
        <w:rPr>
          <w:rFonts w:eastAsia="Times New Roman" w:cstheme="minorHAnsi"/>
          <w:sz w:val="22"/>
          <w:szCs w:val="22"/>
        </w:rPr>
        <w:t>"thin" registry, the Registry Operator MUST provide the available Registration Data to</w:t>
      </w:r>
      <w:r w:rsidR="00FA0507" w:rsidRPr="00FA0507">
        <w:rPr>
          <w:rFonts w:eastAsia="Times New Roman" w:cstheme="minorHAnsi"/>
          <w:sz w:val="22"/>
          <w:szCs w:val="22"/>
        </w:rPr>
        <w:t xml:space="preserve"> </w:t>
      </w:r>
      <w:r w:rsidRPr="00FA0507">
        <w:rPr>
          <w:rFonts w:eastAsia="Times New Roman" w:cstheme="minorHAnsi"/>
          <w:sz w:val="22"/>
          <w:szCs w:val="22"/>
        </w:rPr>
        <w:t>the URS Provider.</w:t>
      </w:r>
    </w:p>
    <w:p w14:paraId="0DD204D5" w14:textId="77777777" w:rsidR="00FA0507" w:rsidRDefault="001E6C78" w:rsidP="001E6C78">
      <w:pPr>
        <w:pStyle w:val="ListParagraph"/>
        <w:numPr>
          <w:ilvl w:val="0"/>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Registrar Requirement: If the domain name(s) subject to the complaint reside on a</w:t>
      </w:r>
      <w:r w:rsidR="00FA0507">
        <w:rPr>
          <w:rFonts w:eastAsia="Times New Roman" w:cstheme="minorHAnsi"/>
          <w:sz w:val="22"/>
          <w:szCs w:val="22"/>
        </w:rPr>
        <w:t xml:space="preserve"> </w:t>
      </w:r>
      <w:r w:rsidRPr="00FA0507">
        <w:rPr>
          <w:rFonts w:eastAsia="Times New Roman" w:cstheme="minorHAnsi"/>
          <w:sz w:val="22"/>
          <w:szCs w:val="22"/>
        </w:rPr>
        <w:t>"thin" registry, the Registrar MUST provide the full Registration Data to</w:t>
      </w:r>
      <w:r w:rsidR="00FA0507">
        <w:rPr>
          <w:rFonts w:eastAsia="Times New Roman" w:cstheme="minorHAnsi"/>
          <w:sz w:val="22"/>
          <w:szCs w:val="22"/>
        </w:rPr>
        <w:t xml:space="preserve"> </w:t>
      </w:r>
      <w:r w:rsidRPr="00FA0507">
        <w:rPr>
          <w:rFonts w:eastAsia="Times New Roman" w:cstheme="minorHAnsi"/>
          <w:sz w:val="22"/>
          <w:szCs w:val="22"/>
        </w:rPr>
        <w:t>the URS Provider upon notification of a complaint.</w:t>
      </w:r>
    </w:p>
    <w:p w14:paraId="4D100E35" w14:textId="77777777" w:rsidR="001E6C78" w:rsidRDefault="001E6C78" w:rsidP="001E6C78">
      <w:pPr>
        <w:pStyle w:val="ListParagraph"/>
        <w:numPr>
          <w:ilvl w:val="0"/>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URS Rules: Complainant's complaint will not be deemed defective for failure to</w:t>
      </w:r>
      <w:r w:rsidR="00FA0507">
        <w:rPr>
          <w:rFonts w:eastAsia="Times New Roman" w:cstheme="minorHAnsi"/>
          <w:sz w:val="22"/>
          <w:szCs w:val="22"/>
        </w:rPr>
        <w:t xml:space="preserve"> </w:t>
      </w:r>
      <w:r w:rsidRPr="00FA0507">
        <w:rPr>
          <w:rFonts w:eastAsia="Times New Roman" w:cstheme="minorHAnsi"/>
          <w:sz w:val="22"/>
          <w:szCs w:val="22"/>
        </w:rPr>
        <w:t>provide the name of the Respondent (Registered Name Holder) and all other relevant</w:t>
      </w:r>
      <w:r w:rsidR="00FA0507">
        <w:rPr>
          <w:rFonts w:eastAsia="Times New Roman" w:cstheme="minorHAnsi"/>
          <w:sz w:val="22"/>
          <w:szCs w:val="22"/>
        </w:rPr>
        <w:t xml:space="preserve"> </w:t>
      </w:r>
      <w:r w:rsidRPr="00FA0507">
        <w:rPr>
          <w:rFonts w:eastAsia="Times New Roman" w:cstheme="minorHAnsi"/>
          <w:sz w:val="22"/>
          <w:szCs w:val="22"/>
        </w:rPr>
        <w:t>contact information required by Section 3 of the URS Rules if such contact information</w:t>
      </w:r>
      <w:r w:rsidR="00FA0507">
        <w:rPr>
          <w:rFonts w:eastAsia="Times New Roman" w:cstheme="minorHAnsi"/>
          <w:sz w:val="22"/>
          <w:szCs w:val="22"/>
        </w:rPr>
        <w:t xml:space="preserve"> </w:t>
      </w:r>
      <w:r w:rsidRPr="00FA0507">
        <w:rPr>
          <w:rFonts w:eastAsia="Times New Roman" w:cstheme="minorHAnsi"/>
          <w:sz w:val="22"/>
          <w:szCs w:val="22"/>
        </w:rPr>
        <w:t>of the Respondent is not available in registration data publicly available in RDDS or not</w:t>
      </w:r>
      <w:r w:rsidR="00FA0507">
        <w:rPr>
          <w:rFonts w:eastAsia="Times New Roman" w:cstheme="minorHAnsi"/>
          <w:sz w:val="22"/>
          <w:szCs w:val="22"/>
        </w:rPr>
        <w:t xml:space="preserve"> </w:t>
      </w:r>
      <w:r w:rsidRPr="00FA0507">
        <w:rPr>
          <w:rFonts w:eastAsia="Times New Roman" w:cstheme="minorHAnsi"/>
          <w:sz w:val="22"/>
          <w:szCs w:val="22"/>
        </w:rPr>
        <w:t>otherwise known to Complainant. In such an event, Complainant may file a complaint</w:t>
      </w:r>
      <w:r w:rsidR="00FA0507">
        <w:rPr>
          <w:rFonts w:eastAsia="Times New Roman" w:cstheme="minorHAnsi"/>
          <w:sz w:val="22"/>
          <w:szCs w:val="22"/>
        </w:rPr>
        <w:t xml:space="preserve"> </w:t>
      </w:r>
      <w:r w:rsidRPr="00FA0507">
        <w:rPr>
          <w:rFonts w:eastAsia="Times New Roman" w:cstheme="minorHAnsi"/>
          <w:sz w:val="22"/>
          <w:szCs w:val="22"/>
        </w:rPr>
        <w:t>against an unidentified Respondent and the Provider shall provide the Complainant with</w:t>
      </w:r>
      <w:r w:rsidR="00FA0507">
        <w:rPr>
          <w:rFonts w:eastAsia="Times New Roman" w:cstheme="minorHAnsi"/>
          <w:sz w:val="22"/>
          <w:szCs w:val="22"/>
        </w:rPr>
        <w:t xml:space="preserve"> </w:t>
      </w:r>
      <w:r w:rsidRPr="00FA0507">
        <w:rPr>
          <w:rFonts w:eastAsia="Times New Roman" w:cstheme="minorHAnsi"/>
          <w:sz w:val="22"/>
          <w:szCs w:val="22"/>
        </w:rPr>
        <w:t>the relevant contact details of the Registered Name Holder after being presented with a</w:t>
      </w:r>
      <w:r w:rsidR="00FA0507">
        <w:rPr>
          <w:rFonts w:eastAsia="Times New Roman" w:cstheme="minorHAnsi"/>
          <w:sz w:val="22"/>
          <w:szCs w:val="22"/>
        </w:rPr>
        <w:t xml:space="preserve"> </w:t>
      </w:r>
      <w:r w:rsidRPr="00FA0507">
        <w:rPr>
          <w:rFonts w:eastAsia="Times New Roman" w:cstheme="minorHAnsi"/>
          <w:sz w:val="22"/>
          <w:szCs w:val="22"/>
        </w:rPr>
        <w:t>complaint against an unidentified Respondent.</w:t>
      </w:r>
      <w:r w:rsidR="00FA0507">
        <w:rPr>
          <w:rFonts w:eastAsia="Times New Roman" w:cstheme="minorHAnsi"/>
          <w:sz w:val="22"/>
          <w:szCs w:val="22"/>
        </w:rPr>
        <w:t xml:space="preserve"> </w:t>
      </w:r>
      <w:r w:rsidRPr="00FA0507">
        <w:rPr>
          <w:rFonts w:eastAsia="Times New Roman" w:cstheme="minorHAnsi"/>
          <w:sz w:val="22"/>
          <w:szCs w:val="22"/>
        </w:rPr>
        <w:t>Uniform Dispute Resolution Policy (supplemental requirements for the Rules for</w:t>
      </w:r>
      <w:r w:rsidR="00FA0507">
        <w:rPr>
          <w:rFonts w:eastAsia="Times New Roman" w:cstheme="minorHAnsi"/>
          <w:sz w:val="22"/>
          <w:szCs w:val="22"/>
        </w:rPr>
        <w:t xml:space="preserve"> </w:t>
      </w:r>
      <w:r w:rsidRPr="00FA0507">
        <w:rPr>
          <w:rFonts w:eastAsia="Times New Roman" w:cstheme="minorHAnsi"/>
          <w:sz w:val="22"/>
          <w:szCs w:val="22"/>
        </w:rPr>
        <w:t>Uniform Domain Name Dispute Resolution Policy (the "Rules")</w:t>
      </w:r>
    </w:p>
    <w:p w14:paraId="7BFDF53F" w14:textId="77777777" w:rsidR="00FA0507" w:rsidRPr="00FA0507" w:rsidRDefault="00FA0507" w:rsidP="00FA0507">
      <w:pPr>
        <w:spacing w:before="100" w:beforeAutospacing="1" w:after="100" w:afterAutospacing="1"/>
        <w:ind w:left="360"/>
        <w:rPr>
          <w:rFonts w:eastAsia="Times New Roman" w:cstheme="minorHAnsi"/>
          <w:sz w:val="22"/>
          <w:szCs w:val="22"/>
        </w:rPr>
      </w:pPr>
    </w:p>
    <w:p w14:paraId="58B6649A" w14:textId="77777777" w:rsidR="001E6C78" w:rsidRPr="00FA0507" w:rsidRDefault="001E6C78" w:rsidP="00FA0507">
      <w:pPr>
        <w:pStyle w:val="ListParagraph"/>
        <w:numPr>
          <w:ilvl w:val="0"/>
          <w:numId w:val="22"/>
        </w:numPr>
        <w:spacing w:before="100" w:beforeAutospacing="1" w:after="100" w:afterAutospacing="1"/>
        <w:rPr>
          <w:rFonts w:eastAsia="Times New Roman" w:cstheme="minorHAnsi"/>
          <w:sz w:val="22"/>
          <w:szCs w:val="22"/>
        </w:rPr>
      </w:pPr>
      <w:r w:rsidRPr="00FA0507">
        <w:rPr>
          <w:rFonts w:eastAsia="Times New Roman" w:cstheme="minorHAnsi"/>
          <w:sz w:val="22"/>
          <w:szCs w:val="22"/>
        </w:rPr>
        <w:lastRenderedPageBreak/>
        <w:t>Registrar Requirement: The Registrar MUST provide the UDRP provider with the full</w:t>
      </w:r>
      <w:r w:rsidR="00FA0507" w:rsidRPr="00FA0507">
        <w:rPr>
          <w:rFonts w:eastAsia="Times New Roman" w:cstheme="minorHAnsi"/>
          <w:sz w:val="22"/>
          <w:szCs w:val="22"/>
        </w:rPr>
        <w:t xml:space="preserve"> </w:t>
      </w:r>
      <w:r w:rsidRPr="00FA0507">
        <w:rPr>
          <w:rFonts w:eastAsia="Times New Roman" w:cstheme="minorHAnsi"/>
          <w:sz w:val="22"/>
          <w:szCs w:val="22"/>
        </w:rPr>
        <w:t>Registration Data for each of the specified domain names, upon the UDRP provider</w:t>
      </w:r>
      <w:r w:rsidR="00FA0507" w:rsidRPr="00FA0507">
        <w:rPr>
          <w:rFonts w:eastAsia="Times New Roman" w:cstheme="minorHAnsi"/>
          <w:sz w:val="22"/>
          <w:szCs w:val="22"/>
        </w:rPr>
        <w:t xml:space="preserve"> </w:t>
      </w:r>
      <w:r w:rsidRPr="00FA0507">
        <w:rPr>
          <w:rFonts w:eastAsia="Times New Roman" w:cstheme="minorHAnsi"/>
          <w:sz w:val="22"/>
          <w:szCs w:val="22"/>
        </w:rPr>
        <w:t xml:space="preserve">notifying the Registrar of the existence of a </w:t>
      </w:r>
      <w:proofErr w:type="gramStart"/>
      <w:r w:rsidRPr="00FA0507">
        <w:rPr>
          <w:rFonts w:eastAsia="Times New Roman" w:cstheme="minorHAnsi"/>
          <w:sz w:val="22"/>
          <w:szCs w:val="22"/>
        </w:rPr>
        <w:t>complaint, or</w:t>
      </w:r>
      <w:proofErr w:type="gramEnd"/>
      <w:r w:rsidRPr="00FA0507">
        <w:rPr>
          <w:rFonts w:eastAsia="Times New Roman" w:cstheme="minorHAnsi"/>
          <w:sz w:val="22"/>
          <w:szCs w:val="22"/>
        </w:rPr>
        <w:t xml:space="preserve"> participate in another</w:t>
      </w:r>
      <w:r w:rsidR="00FA0507" w:rsidRPr="00FA0507">
        <w:rPr>
          <w:rFonts w:eastAsia="Times New Roman" w:cstheme="minorHAnsi"/>
          <w:sz w:val="22"/>
          <w:szCs w:val="22"/>
        </w:rPr>
        <w:t xml:space="preserve"> </w:t>
      </w:r>
      <w:r w:rsidRPr="00FA0507">
        <w:rPr>
          <w:rFonts w:eastAsia="Times New Roman" w:cstheme="minorHAnsi"/>
          <w:sz w:val="22"/>
          <w:szCs w:val="22"/>
        </w:rPr>
        <w:t>mechanism to provide the full Registration Data to the Provider as specified by ICANN.</w:t>
      </w:r>
    </w:p>
    <w:p w14:paraId="683E4561" w14:textId="77777777" w:rsidR="001E6C78" w:rsidRPr="00FA0507" w:rsidRDefault="001E6C78" w:rsidP="001E6C78">
      <w:pPr>
        <w:pStyle w:val="ListParagraph"/>
        <w:numPr>
          <w:ilvl w:val="0"/>
          <w:numId w:val="22"/>
        </w:numPr>
        <w:spacing w:before="100" w:beforeAutospacing="1" w:after="100" w:afterAutospacing="1"/>
        <w:rPr>
          <w:rFonts w:eastAsia="Times New Roman" w:cstheme="minorHAnsi"/>
          <w:sz w:val="22"/>
          <w:szCs w:val="22"/>
        </w:rPr>
      </w:pPr>
      <w:r w:rsidRPr="00FA0507">
        <w:rPr>
          <w:rFonts w:eastAsia="Times New Roman" w:cstheme="minorHAnsi"/>
          <w:sz w:val="22"/>
          <w:szCs w:val="22"/>
        </w:rPr>
        <w:t>Complainant's complaint will not be deemed defective for failure to provide the</w:t>
      </w:r>
      <w:r w:rsidR="00FA0507">
        <w:rPr>
          <w:rFonts w:eastAsia="Times New Roman" w:cstheme="minorHAnsi"/>
          <w:sz w:val="22"/>
          <w:szCs w:val="22"/>
        </w:rPr>
        <w:t xml:space="preserve"> </w:t>
      </w:r>
      <w:r w:rsidRPr="00FA0507">
        <w:rPr>
          <w:rFonts w:eastAsia="Times New Roman" w:cstheme="minorHAnsi"/>
          <w:sz w:val="22"/>
          <w:szCs w:val="22"/>
        </w:rPr>
        <w:t>name of the Respondent (Registered Name Holder) and all other relevant contact</w:t>
      </w:r>
      <w:r w:rsidR="00FA0507">
        <w:rPr>
          <w:rFonts w:eastAsia="Times New Roman" w:cstheme="minorHAnsi"/>
          <w:sz w:val="22"/>
          <w:szCs w:val="22"/>
        </w:rPr>
        <w:t xml:space="preserve"> </w:t>
      </w:r>
      <w:r w:rsidRPr="00FA0507">
        <w:rPr>
          <w:rFonts w:eastAsia="Times New Roman" w:cstheme="minorHAnsi"/>
          <w:sz w:val="22"/>
          <w:szCs w:val="22"/>
        </w:rPr>
        <w:t>information required by Section 3 o the UDRP Rules if such contact information of the</w:t>
      </w:r>
      <w:r w:rsidR="00FA0507">
        <w:rPr>
          <w:rFonts w:eastAsia="Times New Roman" w:cstheme="minorHAnsi"/>
          <w:sz w:val="22"/>
          <w:szCs w:val="22"/>
        </w:rPr>
        <w:t xml:space="preserve"> </w:t>
      </w:r>
      <w:r w:rsidRPr="00FA0507">
        <w:rPr>
          <w:rFonts w:eastAsia="Times New Roman" w:cstheme="minorHAnsi"/>
          <w:sz w:val="22"/>
          <w:szCs w:val="22"/>
        </w:rPr>
        <w:t>Respondent is not available in registration data publicly available in RDDS or not</w:t>
      </w:r>
      <w:r w:rsidR="00FA0507">
        <w:rPr>
          <w:rFonts w:eastAsia="Times New Roman" w:cstheme="minorHAnsi"/>
          <w:sz w:val="22"/>
          <w:szCs w:val="22"/>
        </w:rPr>
        <w:t xml:space="preserve"> </w:t>
      </w:r>
      <w:r w:rsidRPr="00FA0507">
        <w:rPr>
          <w:rFonts w:eastAsia="Times New Roman" w:cstheme="minorHAnsi"/>
          <w:sz w:val="22"/>
          <w:szCs w:val="22"/>
        </w:rPr>
        <w:t>otherwise known to Complainant. In such an event, Complainant may file a complaint</w:t>
      </w:r>
      <w:r w:rsidR="00FA0507">
        <w:rPr>
          <w:rFonts w:eastAsia="Times New Roman" w:cstheme="minorHAnsi"/>
          <w:sz w:val="22"/>
          <w:szCs w:val="22"/>
        </w:rPr>
        <w:t xml:space="preserve"> </w:t>
      </w:r>
      <w:r w:rsidRPr="00FA0507">
        <w:rPr>
          <w:rFonts w:eastAsia="Times New Roman" w:cstheme="minorHAnsi"/>
          <w:sz w:val="22"/>
          <w:szCs w:val="22"/>
        </w:rPr>
        <w:t>against an unidentified Respondent and the Provider shall provide the Complainant with</w:t>
      </w:r>
      <w:r w:rsidR="00FA0507">
        <w:rPr>
          <w:rFonts w:eastAsia="Times New Roman" w:cstheme="minorHAnsi"/>
          <w:sz w:val="22"/>
          <w:szCs w:val="22"/>
        </w:rPr>
        <w:t xml:space="preserve"> </w:t>
      </w:r>
      <w:r w:rsidRPr="00FA0507">
        <w:rPr>
          <w:rFonts w:eastAsia="Times New Roman" w:cstheme="minorHAnsi"/>
          <w:sz w:val="22"/>
          <w:szCs w:val="22"/>
        </w:rPr>
        <w:t>the</w:t>
      </w:r>
      <w:r w:rsidR="00FA0507">
        <w:rPr>
          <w:rFonts w:eastAsia="Times New Roman" w:cstheme="minorHAnsi"/>
          <w:sz w:val="22"/>
          <w:szCs w:val="22"/>
        </w:rPr>
        <w:t xml:space="preserve"> </w:t>
      </w:r>
      <w:r w:rsidRPr="00FA0507">
        <w:rPr>
          <w:rFonts w:eastAsia="Times New Roman" w:cstheme="minorHAnsi"/>
          <w:sz w:val="22"/>
          <w:szCs w:val="22"/>
        </w:rPr>
        <w:t>relevant contact details of the Registered Name Holder after being presented with</w:t>
      </w:r>
      <w:r w:rsidR="00FA0507">
        <w:rPr>
          <w:rFonts w:eastAsia="Times New Roman" w:cstheme="minorHAnsi"/>
          <w:sz w:val="22"/>
          <w:szCs w:val="22"/>
        </w:rPr>
        <w:t xml:space="preserve"> </w:t>
      </w:r>
      <w:r w:rsidRPr="00FA0507">
        <w:rPr>
          <w:rFonts w:eastAsia="Times New Roman" w:cstheme="minorHAnsi"/>
          <w:sz w:val="22"/>
          <w:szCs w:val="22"/>
        </w:rPr>
        <w:t>a complaint against an unidentified Respondent.</w:t>
      </w:r>
    </w:p>
    <w:p w14:paraId="37F8877C" w14:textId="77777777" w:rsidR="001E6C78" w:rsidRPr="00FA0507" w:rsidRDefault="001E6C78" w:rsidP="001E6C78">
      <w:pPr>
        <w:spacing w:before="100" w:beforeAutospacing="1" w:after="100" w:afterAutospacing="1"/>
        <w:rPr>
          <w:rFonts w:eastAsia="Times New Roman" w:cstheme="minorHAnsi"/>
          <w:b/>
          <w:sz w:val="22"/>
          <w:szCs w:val="22"/>
        </w:rPr>
      </w:pPr>
      <w:r w:rsidRPr="00FA0507">
        <w:rPr>
          <w:rFonts w:eastAsia="Times New Roman" w:cstheme="minorHAnsi"/>
          <w:b/>
          <w:sz w:val="22"/>
          <w:szCs w:val="22"/>
        </w:rPr>
        <w:t>EPDP Team Recommendation #24.</w:t>
      </w:r>
    </w:p>
    <w:p w14:paraId="54727371"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for the new policy on gTLD registration data, the</w:t>
      </w:r>
      <w:r w:rsidR="00FA0507">
        <w:rPr>
          <w:rFonts w:eastAsia="Times New Roman" w:cstheme="minorHAnsi"/>
          <w:sz w:val="22"/>
          <w:szCs w:val="22"/>
        </w:rPr>
        <w:t xml:space="preserve"> </w:t>
      </w:r>
      <w:r w:rsidRPr="001E6C78">
        <w:rPr>
          <w:rFonts w:eastAsia="Times New Roman" w:cstheme="minorHAnsi"/>
          <w:sz w:val="22"/>
          <w:szCs w:val="22"/>
        </w:rPr>
        <w:t>following requirements MUST apply in relation to the Transfer Policy until such time</w:t>
      </w:r>
      <w:r w:rsidR="00FA0507">
        <w:rPr>
          <w:rFonts w:eastAsia="Times New Roman" w:cstheme="minorHAnsi"/>
          <w:sz w:val="22"/>
          <w:szCs w:val="22"/>
        </w:rPr>
        <w:t xml:space="preserve"> </w:t>
      </w:r>
      <w:r w:rsidRPr="001E6C78">
        <w:rPr>
          <w:rFonts w:eastAsia="Times New Roman" w:cstheme="minorHAnsi"/>
          <w:sz w:val="22"/>
          <w:szCs w:val="22"/>
        </w:rPr>
        <w:t>these are superseded by recommendations that may come out of the Transfer Policy</w:t>
      </w:r>
      <w:r w:rsidR="00FA0507">
        <w:rPr>
          <w:rFonts w:eastAsia="Times New Roman" w:cstheme="minorHAnsi"/>
          <w:sz w:val="22"/>
          <w:szCs w:val="22"/>
        </w:rPr>
        <w:t xml:space="preserve"> </w:t>
      </w:r>
      <w:r w:rsidRPr="001E6C78">
        <w:rPr>
          <w:rFonts w:eastAsia="Times New Roman" w:cstheme="minorHAnsi"/>
          <w:sz w:val="22"/>
          <w:szCs w:val="22"/>
        </w:rPr>
        <w:t>review that is being undertaken by the GNSO Council:</w:t>
      </w:r>
    </w:p>
    <w:p w14:paraId="45C39642"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Supplemental procedures for the Transfer Policy applicable to all ICANN-accredited</w:t>
      </w:r>
      <w:r w:rsidR="00FA0507">
        <w:rPr>
          <w:rFonts w:eastAsia="Times New Roman" w:cstheme="minorHAnsi"/>
          <w:sz w:val="22"/>
          <w:szCs w:val="22"/>
        </w:rPr>
        <w:t xml:space="preserve"> </w:t>
      </w:r>
      <w:r w:rsidRPr="001E6C78">
        <w:rPr>
          <w:rFonts w:eastAsia="Times New Roman" w:cstheme="minorHAnsi"/>
          <w:sz w:val="22"/>
          <w:szCs w:val="22"/>
        </w:rPr>
        <w:t>Registrars</w:t>
      </w:r>
    </w:p>
    <w:p w14:paraId="7B684481"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(a) Until such time when the RDAP service (or other secure methods for transferring</w:t>
      </w:r>
      <w:r w:rsidR="00FA0507">
        <w:rPr>
          <w:rFonts w:eastAsia="Times New Roman" w:cstheme="minorHAnsi"/>
          <w:sz w:val="22"/>
          <w:szCs w:val="22"/>
        </w:rPr>
        <w:t xml:space="preserve"> </w:t>
      </w:r>
      <w:r w:rsidRPr="001E6C78">
        <w:rPr>
          <w:rFonts w:eastAsia="Times New Roman" w:cstheme="minorHAnsi"/>
          <w:sz w:val="22"/>
          <w:szCs w:val="22"/>
        </w:rPr>
        <w:t>data) is required by ICANN to be offered, if the Gaining Registrar is unable to gain access</w:t>
      </w:r>
      <w:r w:rsidR="00FA0507">
        <w:rPr>
          <w:rFonts w:eastAsia="Times New Roman" w:cstheme="minorHAnsi"/>
          <w:sz w:val="22"/>
          <w:szCs w:val="22"/>
        </w:rPr>
        <w:t xml:space="preserve"> </w:t>
      </w:r>
      <w:r w:rsidRPr="001E6C78">
        <w:rPr>
          <w:rFonts w:eastAsia="Times New Roman" w:cstheme="minorHAnsi"/>
          <w:sz w:val="22"/>
          <w:szCs w:val="22"/>
        </w:rPr>
        <w:t>to then-current Registration Data for a domain name subject of a transfer, the related</w:t>
      </w:r>
      <w:r w:rsidR="00FA0507">
        <w:rPr>
          <w:rFonts w:eastAsia="Times New Roman" w:cstheme="minorHAnsi"/>
          <w:sz w:val="22"/>
          <w:szCs w:val="22"/>
        </w:rPr>
        <w:t xml:space="preserve"> </w:t>
      </w:r>
      <w:r w:rsidRPr="001E6C78">
        <w:rPr>
          <w:rFonts w:eastAsia="Times New Roman" w:cstheme="minorHAnsi"/>
          <w:sz w:val="22"/>
          <w:szCs w:val="22"/>
        </w:rPr>
        <w:t>requirements in the Transfer Policy will be superseded by the below provisions:</w:t>
      </w:r>
    </w:p>
    <w:p w14:paraId="6A190398"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(a1) The Gaining Registrar is not REQUIRED to obtain a Form of Authorization from the</w:t>
      </w:r>
      <w:r w:rsidR="00FA0507">
        <w:rPr>
          <w:rFonts w:eastAsia="Times New Roman" w:cstheme="minorHAnsi"/>
          <w:sz w:val="22"/>
          <w:szCs w:val="22"/>
        </w:rPr>
        <w:t xml:space="preserve"> </w:t>
      </w:r>
      <w:r w:rsidRPr="001E6C78">
        <w:rPr>
          <w:rFonts w:eastAsia="Times New Roman" w:cstheme="minorHAnsi"/>
          <w:sz w:val="22"/>
          <w:szCs w:val="22"/>
        </w:rPr>
        <w:t>Transfer Contact.</w:t>
      </w:r>
    </w:p>
    <w:p w14:paraId="5CABCC70"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(a2) The Registrant MUST independently re-enter Registration Data with the Gaining</w:t>
      </w:r>
      <w:r w:rsidR="00FA0507">
        <w:rPr>
          <w:rFonts w:eastAsia="Times New Roman" w:cstheme="minorHAnsi"/>
          <w:sz w:val="22"/>
          <w:szCs w:val="22"/>
        </w:rPr>
        <w:t xml:space="preserve"> </w:t>
      </w:r>
      <w:r w:rsidRPr="001E6C78">
        <w:rPr>
          <w:rFonts w:eastAsia="Times New Roman" w:cstheme="minorHAnsi"/>
          <w:sz w:val="22"/>
          <w:szCs w:val="22"/>
        </w:rPr>
        <w:t>Registrar. In such instance, the Gaining Registrar is not REQUIRED to follow the Change</w:t>
      </w:r>
      <w:r w:rsidR="00FA0507">
        <w:rPr>
          <w:rFonts w:eastAsia="Times New Roman" w:cstheme="minorHAnsi"/>
          <w:sz w:val="22"/>
          <w:szCs w:val="22"/>
        </w:rPr>
        <w:t xml:space="preserve"> </w:t>
      </w:r>
      <w:r w:rsidRPr="001E6C78">
        <w:rPr>
          <w:rFonts w:eastAsia="Times New Roman" w:cstheme="minorHAnsi"/>
          <w:sz w:val="22"/>
          <w:szCs w:val="22"/>
        </w:rPr>
        <w:t>of Registrant Process as provided in Section II.C. of the Transfer Policy.</w:t>
      </w:r>
    </w:p>
    <w:p w14:paraId="45CEC5F2"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(b) As used in the Transfer Policy:</w:t>
      </w:r>
    </w:p>
    <w:p w14:paraId="288CA5EA"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(b1) The term "Whois data" SHALL have the same meaning as "Registration Data".</w:t>
      </w:r>
    </w:p>
    <w:p w14:paraId="36C5C30C"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(b2) The term "Whois details" SHALL have the same meaning as "Registration Data".</w:t>
      </w:r>
    </w:p>
    <w:p w14:paraId="5BD8704F"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(b3) The term "Publicly accessible Whois" SHALL have the same meaning as "RDDS".</w:t>
      </w:r>
    </w:p>
    <w:p w14:paraId="19597572"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(b4) The term "Whois" SHALL have the same meaning as "RDDS".</w:t>
      </w:r>
    </w:p>
    <w:p w14:paraId="17FB5BBA"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(c) Registrar and Registry Operator SHALL follow best practices in generating and</w:t>
      </w:r>
      <w:r w:rsidR="00FA0507">
        <w:rPr>
          <w:rFonts w:eastAsia="Times New Roman" w:cstheme="minorHAnsi"/>
          <w:sz w:val="22"/>
          <w:szCs w:val="22"/>
        </w:rPr>
        <w:t xml:space="preserve"> </w:t>
      </w:r>
      <w:r w:rsidRPr="001E6C78">
        <w:rPr>
          <w:rFonts w:eastAsia="Times New Roman" w:cstheme="minorHAnsi"/>
          <w:sz w:val="22"/>
          <w:szCs w:val="22"/>
        </w:rPr>
        <w:t>updating the "</w:t>
      </w:r>
      <w:proofErr w:type="spellStart"/>
      <w:r w:rsidRPr="001E6C78">
        <w:rPr>
          <w:rFonts w:eastAsia="Times New Roman" w:cstheme="minorHAnsi"/>
          <w:sz w:val="22"/>
          <w:szCs w:val="22"/>
        </w:rPr>
        <w:t>AuthInfo</w:t>
      </w:r>
      <w:proofErr w:type="spellEnd"/>
      <w:r w:rsidRPr="001E6C78">
        <w:rPr>
          <w:rFonts w:eastAsia="Times New Roman" w:cstheme="minorHAnsi"/>
          <w:sz w:val="22"/>
          <w:szCs w:val="22"/>
        </w:rPr>
        <w:t>" code to facilitate a secure transfer process.</w:t>
      </w:r>
    </w:p>
    <w:p w14:paraId="20FAA2B9"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(d) Registry Operator MUST verify that the "</w:t>
      </w:r>
      <w:proofErr w:type="spellStart"/>
      <w:r w:rsidRPr="001E6C78">
        <w:rPr>
          <w:rFonts w:eastAsia="Times New Roman" w:cstheme="minorHAnsi"/>
          <w:sz w:val="22"/>
          <w:szCs w:val="22"/>
        </w:rPr>
        <w:t>AuthInfo</w:t>
      </w:r>
      <w:proofErr w:type="spellEnd"/>
      <w:r w:rsidRPr="001E6C78">
        <w:rPr>
          <w:rFonts w:eastAsia="Times New Roman" w:cstheme="minorHAnsi"/>
          <w:sz w:val="22"/>
          <w:szCs w:val="22"/>
        </w:rPr>
        <w:t>" code provided by the Gaining</w:t>
      </w:r>
      <w:r w:rsidR="00FA0507">
        <w:rPr>
          <w:rFonts w:eastAsia="Times New Roman" w:cstheme="minorHAnsi"/>
          <w:sz w:val="22"/>
          <w:szCs w:val="22"/>
        </w:rPr>
        <w:t xml:space="preserve"> </w:t>
      </w:r>
      <w:r w:rsidRPr="001E6C78">
        <w:rPr>
          <w:rFonts w:eastAsia="Times New Roman" w:cstheme="minorHAnsi"/>
          <w:sz w:val="22"/>
          <w:szCs w:val="22"/>
        </w:rPr>
        <w:t>Registrar is valid in order to accept an inter-registrar transfer request.</w:t>
      </w:r>
    </w:p>
    <w:p w14:paraId="4A4156DE" w14:textId="77777777" w:rsidR="001E6C78" w:rsidRPr="00FA0507" w:rsidRDefault="001E6C78" w:rsidP="001E6C78">
      <w:pPr>
        <w:spacing w:before="100" w:beforeAutospacing="1" w:after="100" w:afterAutospacing="1"/>
        <w:rPr>
          <w:rFonts w:eastAsia="Times New Roman" w:cstheme="minorHAnsi"/>
          <w:b/>
          <w:sz w:val="22"/>
          <w:szCs w:val="22"/>
        </w:rPr>
      </w:pPr>
      <w:r w:rsidRPr="00FA0507">
        <w:rPr>
          <w:rFonts w:eastAsia="Times New Roman" w:cstheme="minorHAnsi"/>
          <w:b/>
          <w:sz w:val="22"/>
          <w:szCs w:val="22"/>
        </w:rPr>
        <w:lastRenderedPageBreak/>
        <w:t>EPDP Team Recommendation #25.</w:t>
      </w:r>
    </w:p>
    <w:p w14:paraId="47AE5D50"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GNSO Council, as part of its review of the Transfer</w:t>
      </w:r>
      <w:r w:rsidR="00FA0507">
        <w:rPr>
          <w:rFonts w:eastAsia="Times New Roman" w:cstheme="minorHAnsi"/>
          <w:sz w:val="22"/>
          <w:szCs w:val="22"/>
        </w:rPr>
        <w:t xml:space="preserve"> </w:t>
      </w:r>
      <w:r w:rsidRPr="001E6C78">
        <w:rPr>
          <w:rFonts w:eastAsia="Times New Roman" w:cstheme="minorHAnsi"/>
          <w:sz w:val="22"/>
          <w:szCs w:val="22"/>
        </w:rPr>
        <w:t>Policy, specifically requests the review of the implications, as well as adjustments, that</w:t>
      </w:r>
      <w:r w:rsidR="00FA0507">
        <w:rPr>
          <w:rFonts w:eastAsia="Times New Roman" w:cstheme="minorHAnsi"/>
          <w:sz w:val="22"/>
          <w:szCs w:val="22"/>
        </w:rPr>
        <w:t xml:space="preserve"> </w:t>
      </w:r>
      <w:r w:rsidRPr="001E6C78">
        <w:rPr>
          <w:rFonts w:eastAsia="Times New Roman" w:cstheme="minorHAnsi"/>
          <w:sz w:val="22"/>
          <w:szCs w:val="22"/>
        </w:rPr>
        <w:t>may be needed to the Transfer Policy as a result of GDPR, with great urgency.</w:t>
      </w:r>
    </w:p>
    <w:p w14:paraId="073E97AA" w14:textId="77777777" w:rsidR="001E6C78" w:rsidRPr="00FA0507" w:rsidRDefault="001E6C78" w:rsidP="001E6C78">
      <w:pPr>
        <w:spacing w:before="100" w:beforeAutospacing="1" w:after="100" w:afterAutospacing="1"/>
        <w:rPr>
          <w:rFonts w:eastAsia="Times New Roman" w:cstheme="minorHAnsi"/>
          <w:b/>
          <w:sz w:val="22"/>
          <w:szCs w:val="22"/>
        </w:rPr>
      </w:pPr>
      <w:r w:rsidRPr="00FA0507">
        <w:rPr>
          <w:rFonts w:eastAsia="Times New Roman" w:cstheme="minorHAnsi"/>
          <w:b/>
          <w:sz w:val="22"/>
          <w:szCs w:val="22"/>
        </w:rPr>
        <w:t>EPDP Team Recommendation #26.</w:t>
      </w:r>
    </w:p>
    <w:p w14:paraId="074D00D2"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ICANN Org enters into required data protection</w:t>
      </w:r>
      <w:r w:rsidR="00FA0507">
        <w:rPr>
          <w:rFonts w:eastAsia="Times New Roman" w:cstheme="minorHAnsi"/>
          <w:sz w:val="22"/>
          <w:szCs w:val="22"/>
        </w:rPr>
        <w:t xml:space="preserve"> </w:t>
      </w:r>
      <w:r w:rsidRPr="001E6C78">
        <w:rPr>
          <w:rFonts w:eastAsia="Times New Roman" w:cstheme="minorHAnsi"/>
          <w:sz w:val="22"/>
          <w:szCs w:val="22"/>
        </w:rPr>
        <w:t>agreements such as a Data Processing Agreement (GDPR Art. 28) or Joint Controller</w:t>
      </w:r>
      <w:r w:rsidR="00FA0507">
        <w:rPr>
          <w:rFonts w:eastAsia="Times New Roman" w:cstheme="minorHAnsi"/>
          <w:sz w:val="22"/>
          <w:szCs w:val="22"/>
        </w:rPr>
        <w:t xml:space="preserve"> </w:t>
      </w:r>
      <w:r w:rsidRPr="001E6C78">
        <w:rPr>
          <w:rFonts w:eastAsia="Times New Roman" w:cstheme="minorHAnsi"/>
          <w:sz w:val="22"/>
          <w:szCs w:val="22"/>
        </w:rPr>
        <w:t>Agreement (Art. 26), as appropriate, with the non-Contracted Party entities involved in</w:t>
      </w:r>
      <w:r w:rsidR="00FA0507">
        <w:rPr>
          <w:rFonts w:eastAsia="Times New Roman" w:cstheme="minorHAnsi"/>
          <w:sz w:val="22"/>
          <w:szCs w:val="22"/>
        </w:rPr>
        <w:t xml:space="preserve"> </w:t>
      </w:r>
      <w:r w:rsidRPr="001E6C78">
        <w:rPr>
          <w:rFonts w:eastAsia="Times New Roman" w:cstheme="minorHAnsi"/>
          <w:sz w:val="22"/>
          <w:szCs w:val="22"/>
        </w:rPr>
        <w:t>registration data processing such as data escrow providers and EBERO providers. These</w:t>
      </w:r>
      <w:r w:rsidR="00FA0507">
        <w:rPr>
          <w:rFonts w:eastAsia="Times New Roman" w:cstheme="minorHAnsi"/>
          <w:sz w:val="22"/>
          <w:szCs w:val="22"/>
        </w:rPr>
        <w:t xml:space="preserve"> </w:t>
      </w:r>
      <w:r w:rsidRPr="001E6C78">
        <w:rPr>
          <w:rFonts w:eastAsia="Times New Roman" w:cstheme="minorHAnsi"/>
          <w:sz w:val="22"/>
          <w:szCs w:val="22"/>
        </w:rPr>
        <w:t>agreements are expected to set out the relationship obligations and instructions for</w:t>
      </w:r>
      <w:r w:rsidR="00FA0507">
        <w:rPr>
          <w:rFonts w:eastAsia="Times New Roman" w:cstheme="minorHAnsi"/>
          <w:sz w:val="22"/>
          <w:szCs w:val="22"/>
        </w:rPr>
        <w:t xml:space="preserve"> </w:t>
      </w:r>
      <w:r w:rsidRPr="001E6C78">
        <w:rPr>
          <w:rFonts w:eastAsia="Times New Roman" w:cstheme="minorHAnsi"/>
          <w:sz w:val="22"/>
          <w:szCs w:val="22"/>
        </w:rPr>
        <w:t>data processing between the different parties.</w:t>
      </w:r>
    </w:p>
    <w:p w14:paraId="30252446" w14:textId="77777777" w:rsidR="001E6C78" w:rsidRPr="00FA0507" w:rsidRDefault="001E6C78" w:rsidP="001E6C78">
      <w:pPr>
        <w:spacing w:before="100" w:beforeAutospacing="1" w:after="100" w:afterAutospacing="1"/>
        <w:rPr>
          <w:rFonts w:eastAsia="Times New Roman" w:cstheme="minorHAnsi"/>
          <w:b/>
          <w:sz w:val="22"/>
          <w:szCs w:val="22"/>
        </w:rPr>
      </w:pPr>
      <w:r w:rsidRPr="00FA0507">
        <w:rPr>
          <w:rFonts w:eastAsia="Times New Roman" w:cstheme="minorHAnsi"/>
          <w:b/>
          <w:sz w:val="22"/>
          <w:szCs w:val="22"/>
        </w:rPr>
        <w:t>EPDP Team Recommendation #27.</w:t>
      </w:r>
    </w:p>
    <w:p w14:paraId="1BED5CCF"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as part of the implementation of these policy</w:t>
      </w:r>
      <w:r w:rsidR="00FA0507">
        <w:rPr>
          <w:rFonts w:eastAsia="Times New Roman" w:cstheme="minorHAnsi"/>
          <w:sz w:val="22"/>
          <w:szCs w:val="22"/>
        </w:rPr>
        <w:t xml:space="preserve"> </w:t>
      </w:r>
      <w:r w:rsidRPr="001E6C78">
        <w:rPr>
          <w:rFonts w:eastAsia="Times New Roman" w:cstheme="minorHAnsi"/>
          <w:sz w:val="22"/>
          <w:szCs w:val="22"/>
        </w:rPr>
        <w:t>recommendations, updates are made to the following existing policies / procedures, and</w:t>
      </w:r>
      <w:r w:rsidR="00FA0507">
        <w:rPr>
          <w:rFonts w:eastAsia="Times New Roman" w:cstheme="minorHAnsi"/>
          <w:sz w:val="22"/>
          <w:szCs w:val="22"/>
        </w:rPr>
        <w:t xml:space="preserve"> </w:t>
      </w:r>
      <w:r w:rsidRPr="001E6C78">
        <w:rPr>
          <w:rFonts w:eastAsia="Times New Roman" w:cstheme="minorHAnsi"/>
          <w:sz w:val="22"/>
          <w:szCs w:val="22"/>
        </w:rPr>
        <w:t>any others that may have been omitted, to ensure consistency with these policy</w:t>
      </w:r>
      <w:r w:rsidR="00FA0507">
        <w:rPr>
          <w:rFonts w:eastAsia="Times New Roman" w:cstheme="minorHAnsi"/>
          <w:sz w:val="22"/>
          <w:szCs w:val="22"/>
        </w:rPr>
        <w:t xml:space="preserve"> </w:t>
      </w:r>
      <w:r w:rsidRPr="001E6C78">
        <w:rPr>
          <w:rFonts w:eastAsia="Times New Roman" w:cstheme="minorHAnsi"/>
          <w:sz w:val="22"/>
          <w:szCs w:val="22"/>
        </w:rPr>
        <w:t>recommendations as, for example, a number of these refer to administrative and/or</w:t>
      </w:r>
      <w:r w:rsidR="00FA0507">
        <w:rPr>
          <w:rFonts w:eastAsia="Times New Roman" w:cstheme="minorHAnsi"/>
          <w:sz w:val="22"/>
          <w:szCs w:val="22"/>
        </w:rPr>
        <w:t xml:space="preserve"> </w:t>
      </w:r>
      <w:r w:rsidRPr="001E6C78">
        <w:rPr>
          <w:rFonts w:eastAsia="Times New Roman" w:cstheme="minorHAnsi"/>
          <w:sz w:val="22"/>
          <w:szCs w:val="22"/>
        </w:rPr>
        <w:t>technical contact which will no longer be required data elements:</w:t>
      </w:r>
    </w:p>
    <w:p w14:paraId="7C0E40B2"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Registry Registration Data Directory Services Consistent Labeling and Display Policy</w:t>
      </w:r>
    </w:p>
    <w:p w14:paraId="49D4E227"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Thick WHOIS Transition Policy for .COM, .NET, .JOBS</w:t>
      </w:r>
    </w:p>
    <w:p w14:paraId="06F4C4D1"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Rules for Uniform Domain Name Dispute Resolution Policy</w:t>
      </w:r>
    </w:p>
    <w:p w14:paraId="772F46D0"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WHOIS Data Reminder Policy</w:t>
      </w:r>
    </w:p>
    <w:p w14:paraId="6BBC7EF0"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Transfer Policy</w:t>
      </w:r>
    </w:p>
    <w:p w14:paraId="395EB440"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Uniform Rapid Suspension System (URS) Rules</w:t>
      </w:r>
    </w:p>
    <w:p w14:paraId="0135C6DB" w14:textId="77777777" w:rsidR="001E6C78" w:rsidRPr="00FA0507" w:rsidRDefault="001E6C78" w:rsidP="00FA0507">
      <w:pPr>
        <w:pStyle w:val="ListParagraph"/>
        <w:numPr>
          <w:ilvl w:val="1"/>
          <w:numId w:val="21"/>
        </w:numPr>
        <w:spacing w:before="100" w:beforeAutospacing="1" w:after="100" w:afterAutospacing="1"/>
        <w:rPr>
          <w:rFonts w:eastAsia="Times New Roman" w:cstheme="minorHAnsi"/>
          <w:sz w:val="22"/>
          <w:szCs w:val="22"/>
        </w:rPr>
      </w:pPr>
      <w:r w:rsidRPr="00FA0507">
        <w:rPr>
          <w:rFonts w:eastAsia="Times New Roman" w:cstheme="minorHAnsi"/>
          <w:sz w:val="22"/>
          <w:szCs w:val="22"/>
        </w:rPr>
        <w:t>Transfer Dispute Resolution Policy</w:t>
      </w:r>
    </w:p>
    <w:p w14:paraId="071A7D9A" w14:textId="77777777" w:rsidR="001E6C78" w:rsidRPr="00FA0507" w:rsidRDefault="001E6C78" w:rsidP="001E6C78">
      <w:pPr>
        <w:spacing w:before="100" w:beforeAutospacing="1" w:after="100" w:afterAutospacing="1"/>
        <w:rPr>
          <w:rFonts w:eastAsia="Times New Roman" w:cstheme="minorHAnsi"/>
          <w:b/>
          <w:sz w:val="22"/>
          <w:szCs w:val="22"/>
        </w:rPr>
      </w:pPr>
      <w:r w:rsidRPr="00FA0507">
        <w:rPr>
          <w:rFonts w:eastAsia="Times New Roman" w:cstheme="minorHAnsi"/>
          <w:b/>
          <w:sz w:val="22"/>
          <w:szCs w:val="22"/>
        </w:rPr>
        <w:t>EPDP Team Recommendation #28.</w:t>
      </w:r>
    </w:p>
    <w:p w14:paraId="1E513FB6" w14:textId="77777777" w:rsidR="001E6C78" w:rsidRP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t>The EPDP Team recommends that the effective date of the gTLD Registration Data Policy</w:t>
      </w:r>
      <w:r w:rsidR="00FA0507">
        <w:rPr>
          <w:rFonts w:eastAsia="Times New Roman" w:cstheme="minorHAnsi"/>
          <w:sz w:val="22"/>
          <w:szCs w:val="22"/>
        </w:rPr>
        <w:t xml:space="preserve"> </w:t>
      </w:r>
      <w:r w:rsidRPr="001E6C78">
        <w:rPr>
          <w:rFonts w:eastAsia="Times New Roman" w:cstheme="minorHAnsi"/>
          <w:sz w:val="22"/>
          <w:szCs w:val="22"/>
        </w:rPr>
        <w:t>shall be February 29, 2020. All gTLD Registry Operators and ICANN-accredited registrars</w:t>
      </w:r>
      <w:r w:rsidR="00FA0507">
        <w:rPr>
          <w:rFonts w:eastAsia="Times New Roman" w:cstheme="minorHAnsi"/>
          <w:sz w:val="22"/>
          <w:szCs w:val="22"/>
        </w:rPr>
        <w:t xml:space="preserve"> </w:t>
      </w:r>
      <w:r w:rsidRPr="001E6C78">
        <w:rPr>
          <w:rFonts w:eastAsia="Times New Roman" w:cstheme="minorHAnsi"/>
          <w:sz w:val="22"/>
          <w:szCs w:val="22"/>
        </w:rPr>
        <w:t>will be required to comply with the gTLD Registration Data Policy as of that date. The</w:t>
      </w:r>
      <w:r w:rsidR="00FA0507">
        <w:rPr>
          <w:rFonts w:eastAsia="Times New Roman" w:cstheme="minorHAnsi"/>
          <w:sz w:val="22"/>
          <w:szCs w:val="22"/>
        </w:rPr>
        <w:t xml:space="preserve"> </w:t>
      </w:r>
      <w:r w:rsidRPr="001E6C78">
        <w:rPr>
          <w:rFonts w:eastAsia="Times New Roman" w:cstheme="minorHAnsi"/>
          <w:sz w:val="22"/>
          <w:szCs w:val="22"/>
        </w:rPr>
        <w:t>EPDP Team recommends that until February 29, 2020, registries and registrars are</w:t>
      </w:r>
      <w:r w:rsidR="00FA0507">
        <w:rPr>
          <w:rFonts w:eastAsia="Times New Roman" w:cstheme="minorHAnsi"/>
          <w:sz w:val="22"/>
          <w:szCs w:val="22"/>
        </w:rPr>
        <w:t xml:space="preserve"> </w:t>
      </w:r>
      <w:r w:rsidRPr="001E6C78">
        <w:rPr>
          <w:rFonts w:eastAsia="Times New Roman" w:cstheme="minorHAnsi"/>
          <w:sz w:val="22"/>
          <w:szCs w:val="22"/>
        </w:rPr>
        <w:t>required EITHER to comply with this gTLD Registration Data Policy OR continue to</w:t>
      </w:r>
      <w:r w:rsidR="00FA0507">
        <w:rPr>
          <w:rFonts w:eastAsia="Times New Roman" w:cstheme="minorHAnsi"/>
          <w:sz w:val="22"/>
          <w:szCs w:val="22"/>
        </w:rPr>
        <w:t xml:space="preserve"> </w:t>
      </w:r>
      <w:r w:rsidRPr="001E6C78">
        <w:rPr>
          <w:rFonts w:eastAsia="Times New Roman" w:cstheme="minorHAnsi"/>
          <w:sz w:val="22"/>
          <w:szCs w:val="22"/>
        </w:rPr>
        <w:t>implement measures consistent with the Temporary Specification (as adopted by the</w:t>
      </w:r>
      <w:r w:rsidR="00FA0507">
        <w:rPr>
          <w:rFonts w:eastAsia="Times New Roman" w:cstheme="minorHAnsi"/>
          <w:sz w:val="22"/>
          <w:szCs w:val="22"/>
        </w:rPr>
        <w:t xml:space="preserve"> </w:t>
      </w:r>
      <w:r w:rsidRPr="001E6C78">
        <w:rPr>
          <w:rFonts w:eastAsia="Times New Roman" w:cstheme="minorHAnsi"/>
          <w:sz w:val="22"/>
          <w:szCs w:val="22"/>
        </w:rPr>
        <w:t xml:space="preserve">ICANN Board on </w:t>
      </w:r>
      <w:proofErr w:type="gramStart"/>
      <w:r w:rsidRPr="001E6C78">
        <w:rPr>
          <w:rFonts w:eastAsia="Times New Roman" w:cstheme="minorHAnsi"/>
          <w:sz w:val="22"/>
          <w:szCs w:val="22"/>
        </w:rPr>
        <w:t>17 May 2018, and</w:t>
      </w:r>
      <w:proofErr w:type="gramEnd"/>
      <w:r w:rsidRPr="001E6C78">
        <w:rPr>
          <w:rFonts w:eastAsia="Times New Roman" w:cstheme="minorHAnsi"/>
          <w:sz w:val="22"/>
          <w:szCs w:val="22"/>
        </w:rPr>
        <w:t xml:space="preserve"> expired on 25 May 2019). Registries and registrars</w:t>
      </w:r>
      <w:r w:rsidR="00FA0507">
        <w:rPr>
          <w:rFonts w:eastAsia="Times New Roman" w:cstheme="minorHAnsi"/>
          <w:sz w:val="22"/>
          <w:szCs w:val="22"/>
        </w:rPr>
        <w:t xml:space="preserve"> </w:t>
      </w:r>
      <w:r w:rsidRPr="001E6C78">
        <w:rPr>
          <w:rFonts w:eastAsia="Times New Roman" w:cstheme="minorHAnsi"/>
          <w:sz w:val="22"/>
          <w:szCs w:val="22"/>
        </w:rPr>
        <w:t>who continue to implement measures compliant with the expired Temporary</w:t>
      </w:r>
      <w:r w:rsidR="00FA0507">
        <w:rPr>
          <w:rFonts w:eastAsia="Times New Roman" w:cstheme="minorHAnsi"/>
          <w:sz w:val="22"/>
          <w:szCs w:val="22"/>
        </w:rPr>
        <w:t xml:space="preserve"> </w:t>
      </w:r>
      <w:r w:rsidRPr="001E6C78">
        <w:rPr>
          <w:rFonts w:eastAsia="Times New Roman" w:cstheme="minorHAnsi"/>
          <w:sz w:val="22"/>
          <w:szCs w:val="22"/>
        </w:rPr>
        <w:t>Specification will not be subject to Compliance penalty specifically related to those</w:t>
      </w:r>
      <w:r w:rsidR="00FA0507">
        <w:rPr>
          <w:rFonts w:eastAsia="Times New Roman" w:cstheme="minorHAnsi"/>
          <w:sz w:val="22"/>
          <w:szCs w:val="22"/>
        </w:rPr>
        <w:t xml:space="preserve"> </w:t>
      </w:r>
      <w:r w:rsidRPr="001E6C78">
        <w:rPr>
          <w:rFonts w:eastAsia="Times New Roman" w:cstheme="minorHAnsi"/>
          <w:sz w:val="22"/>
          <w:szCs w:val="22"/>
        </w:rPr>
        <w:t>measures until February 29, 2020.</w:t>
      </w:r>
      <w:r w:rsidR="00FA0507">
        <w:rPr>
          <w:rFonts w:eastAsia="Times New Roman" w:cstheme="minorHAnsi"/>
          <w:sz w:val="22"/>
          <w:szCs w:val="22"/>
        </w:rPr>
        <w:t xml:space="preserve"> </w:t>
      </w:r>
      <w:r w:rsidRPr="001E6C78">
        <w:rPr>
          <w:rFonts w:eastAsia="Times New Roman" w:cstheme="minorHAnsi"/>
          <w:sz w:val="22"/>
          <w:szCs w:val="22"/>
        </w:rPr>
        <w:t>The EPDP Team furthermore recommends that, as a matter of urgency, the GNSO</w:t>
      </w:r>
      <w:r w:rsidR="00FA0507">
        <w:rPr>
          <w:rFonts w:eastAsia="Times New Roman" w:cstheme="minorHAnsi"/>
          <w:sz w:val="22"/>
          <w:szCs w:val="22"/>
        </w:rPr>
        <w:t xml:space="preserve"> </w:t>
      </w:r>
      <w:r w:rsidRPr="001E6C78">
        <w:rPr>
          <w:rFonts w:eastAsia="Times New Roman" w:cstheme="minorHAnsi"/>
          <w:sz w:val="22"/>
          <w:szCs w:val="22"/>
        </w:rPr>
        <w:t>Council and ICANN Org, informally convene the Implementation Review Team to allow</w:t>
      </w:r>
      <w:r w:rsidR="00FA0507">
        <w:rPr>
          <w:rFonts w:eastAsia="Times New Roman" w:cstheme="minorHAnsi"/>
          <w:sz w:val="22"/>
          <w:szCs w:val="22"/>
        </w:rPr>
        <w:t xml:space="preserve"> </w:t>
      </w:r>
      <w:r w:rsidRPr="001E6C78">
        <w:rPr>
          <w:rFonts w:eastAsia="Times New Roman" w:cstheme="minorHAnsi"/>
          <w:sz w:val="22"/>
          <w:szCs w:val="22"/>
        </w:rPr>
        <w:t>for the necessary planning to take place before ICANN Board consideration of this Final</w:t>
      </w:r>
      <w:r w:rsidR="00FA0507">
        <w:rPr>
          <w:rFonts w:eastAsia="Times New Roman" w:cstheme="minorHAnsi"/>
          <w:sz w:val="22"/>
          <w:szCs w:val="22"/>
        </w:rPr>
        <w:t xml:space="preserve"> </w:t>
      </w:r>
      <w:r w:rsidRPr="001E6C78">
        <w:rPr>
          <w:rFonts w:eastAsia="Times New Roman" w:cstheme="minorHAnsi"/>
          <w:sz w:val="22"/>
          <w:szCs w:val="22"/>
        </w:rPr>
        <w:t>Report, following which the IRT would be formally convened.</w:t>
      </w:r>
    </w:p>
    <w:p w14:paraId="2E05E207" w14:textId="77777777" w:rsidR="001E6C78" w:rsidRPr="00FA0507" w:rsidRDefault="001E6C78" w:rsidP="001E6C78">
      <w:pPr>
        <w:spacing w:before="100" w:beforeAutospacing="1" w:after="100" w:afterAutospacing="1"/>
        <w:rPr>
          <w:rFonts w:eastAsia="Times New Roman" w:cstheme="minorHAnsi"/>
          <w:b/>
          <w:sz w:val="22"/>
          <w:szCs w:val="22"/>
        </w:rPr>
      </w:pPr>
      <w:r w:rsidRPr="00FA0507">
        <w:rPr>
          <w:rFonts w:eastAsia="Times New Roman" w:cstheme="minorHAnsi"/>
          <w:b/>
          <w:sz w:val="22"/>
          <w:szCs w:val="22"/>
        </w:rPr>
        <w:t>EPDP Team Recommendation #29.</w:t>
      </w:r>
    </w:p>
    <w:p w14:paraId="32BCEB84" w14:textId="77777777" w:rsidR="001E6C78" w:rsidRDefault="001E6C78" w:rsidP="001E6C78">
      <w:pPr>
        <w:spacing w:before="100" w:beforeAutospacing="1" w:after="100" w:afterAutospacing="1"/>
        <w:rPr>
          <w:rFonts w:eastAsia="Times New Roman" w:cstheme="minorHAnsi"/>
          <w:sz w:val="22"/>
          <w:szCs w:val="22"/>
        </w:rPr>
      </w:pPr>
      <w:r w:rsidRPr="001E6C78">
        <w:rPr>
          <w:rFonts w:eastAsia="Times New Roman" w:cstheme="minorHAnsi"/>
          <w:sz w:val="22"/>
          <w:szCs w:val="22"/>
        </w:rPr>
        <w:lastRenderedPageBreak/>
        <w:t>Recognizing that in the case of some existing registrations, there may be an</w:t>
      </w:r>
      <w:r w:rsidR="00FA0507">
        <w:rPr>
          <w:rFonts w:eastAsia="Times New Roman" w:cstheme="minorHAnsi"/>
          <w:sz w:val="22"/>
          <w:szCs w:val="22"/>
        </w:rPr>
        <w:t xml:space="preserve"> </w:t>
      </w:r>
      <w:r w:rsidRPr="001E6C78">
        <w:rPr>
          <w:rFonts w:eastAsia="Times New Roman" w:cstheme="minorHAnsi"/>
          <w:sz w:val="22"/>
          <w:szCs w:val="22"/>
        </w:rPr>
        <w:t>Administrative Contact but no or incomplete Registered Name Holder contact</w:t>
      </w:r>
      <w:r w:rsidR="00FA0507">
        <w:rPr>
          <w:rFonts w:eastAsia="Times New Roman" w:cstheme="minorHAnsi"/>
          <w:sz w:val="22"/>
          <w:szCs w:val="22"/>
        </w:rPr>
        <w:t xml:space="preserve"> </w:t>
      </w:r>
      <w:r w:rsidRPr="001E6C78">
        <w:rPr>
          <w:rFonts w:eastAsia="Times New Roman" w:cstheme="minorHAnsi"/>
          <w:sz w:val="22"/>
          <w:szCs w:val="22"/>
        </w:rPr>
        <w:t>information, the EPDP team recommends that prior to eliminating Administrative</w:t>
      </w:r>
      <w:r w:rsidR="00FA0507">
        <w:rPr>
          <w:rFonts w:eastAsia="Times New Roman" w:cstheme="minorHAnsi"/>
          <w:sz w:val="22"/>
          <w:szCs w:val="22"/>
        </w:rPr>
        <w:t xml:space="preserve"> </w:t>
      </w:r>
      <w:r w:rsidRPr="001E6C78">
        <w:rPr>
          <w:rFonts w:eastAsia="Times New Roman" w:cstheme="minorHAnsi"/>
          <w:sz w:val="22"/>
          <w:szCs w:val="22"/>
        </w:rPr>
        <w:t>Contact fields, all Registrars must ensure that each registration contains Registered</w:t>
      </w:r>
      <w:r w:rsidR="00FA0507">
        <w:rPr>
          <w:rFonts w:eastAsia="Times New Roman" w:cstheme="minorHAnsi"/>
          <w:sz w:val="22"/>
          <w:szCs w:val="22"/>
        </w:rPr>
        <w:t xml:space="preserve"> </w:t>
      </w:r>
      <w:r w:rsidRPr="001E6C78">
        <w:rPr>
          <w:rFonts w:eastAsia="Times New Roman" w:cstheme="minorHAnsi"/>
          <w:sz w:val="22"/>
          <w:szCs w:val="22"/>
        </w:rPr>
        <w:t>Name Holder contact information.</w:t>
      </w:r>
    </w:p>
    <w:p w14:paraId="14A3F54B" w14:textId="12657E6B" w:rsidR="001E6C78" w:rsidRDefault="00FA0507" w:rsidP="002A5934">
      <w:pPr>
        <w:spacing w:before="100" w:beforeAutospacing="1" w:after="100" w:afterAutospacing="1"/>
        <w:rPr>
          <w:rFonts w:eastAsia="Times New Roman" w:cstheme="minorHAnsi"/>
          <w:sz w:val="22"/>
          <w:szCs w:val="22"/>
        </w:rPr>
      </w:pPr>
      <w:r>
        <w:rPr>
          <w:rFonts w:eastAsia="Times New Roman" w:cstheme="minorHAnsi"/>
          <w:sz w:val="22"/>
          <w:szCs w:val="22"/>
        </w:rPr>
        <w:t>The EPDP Team did not reach CONSENSUS on the following recommendations</w:t>
      </w:r>
      <w:r w:rsidR="007120CF">
        <w:rPr>
          <w:rFonts w:eastAsia="Times New Roman" w:cstheme="minorHAnsi"/>
          <w:sz w:val="22"/>
          <w:szCs w:val="22"/>
        </w:rPr>
        <w:t xml:space="preserve"> but these were adopted by the GNSO Council with the necessary support nevertheless</w:t>
      </w:r>
      <w:r>
        <w:rPr>
          <w:rFonts w:eastAsia="Times New Roman" w:cstheme="minorHAnsi"/>
          <w:sz w:val="22"/>
          <w:szCs w:val="22"/>
        </w:rPr>
        <w:t xml:space="preserve">: </w:t>
      </w:r>
    </w:p>
    <w:p w14:paraId="71060144" w14:textId="77777777" w:rsidR="00FA0507" w:rsidRPr="00FA0507" w:rsidRDefault="00FA0507" w:rsidP="00FA0507">
      <w:pPr>
        <w:spacing w:before="100" w:beforeAutospacing="1" w:after="100" w:afterAutospacing="1"/>
        <w:rPr>
          <w:rFonts w:eastAsia="Times New Roman" w:cstheme="minorHAnsi"/>
          <w:sz w:val="22"/>
          <w:szCs w:val="22"/>
        </w:rPr>
      </w:pPr>
      <w:r w:rsidRPr="00FA0507">
        <w:rPr>
          <w:rFonts w:eastAsia="Times New Roman" w:cstheme="minorHAnsi"/>
          <w:b/>
          <w:sz w:val="22"/>
          <w:szCs w:val="22"/>
        </w:rPr>
        <w:t>EPDP Team Recommendation #2.</w:t>
      </w:r>
      <w:r w:rsidRPr="00FA0507">
        <w:rPr>
          <w:rFonts w:eastAsia="Times New Roman" w:cstheme="minorHAnsi"/>
          <w:sz w:val="22"/>
          <w:szCs w:val="22"/>
        </w:rPr>
        <w:t xml:space="preserve"> (Divergence)</w:t>
      </w:r>
    </w:p>
    <w:p w14:paraId="0E6B8D0C" w14:textId="77777777" w:rsidR="00FA0507" w:rsidRDefault="00FA0507" w:rsidP="00FA0507">
      <w:pPr>
        <w:spacing w:before="100" w:beforeAutospacing="1" w:after="100" w:afterAutospacing="1"/>
        <w:rPr>
          <w:rFonts w:eastAsia="Times New Roman" w:cstheme="minorHAnsi"/>
          <w:sz w:val="22"/>
          <w:szCs w:val="22"/>
        </w:rPr>
      </w:pPr>
      <w:r w:rsidRPr="00FA0507">
        <w:rPr>
          <w:rFonts w:eastAsia="Times New Roman" w:cstheme="minorHAnsi"/>
          <w:sz w:val="22"/>
          <w:szCs w:val="22"/>
        </w:rPr>
        <w:t>The EPDP Team commits to considering in Phase 2 of its work whether additional</w:t>
      </w:r>
      <w:r>
        <w:rPr>
          <w:rFonts w:eastAsia="Times New Roman" w:cstheme="minorHAnsi"/>
          <w:sz w:val="22"/>
          <w:szCs w:val="22"/>
        </w:rPr>
        <w:t xml:space="preserve"> </w:t>
      </w:r>
      <w:r w:rsidRPr="00FA0507">
        <w:rPr>
          <w:rFonts w:eastAsia="Times New Roman" w:cstheme="minorHAnsi"/>
          <w:sz w:val="22"/>
          <w:szCs w:val="22"/>
        </w:rPr>
        <w:t>purposes should be considered to facilitate ICANN’s Office of the Chief Technology</w:t>
      </w:r>
      <w:r>
        <w:rPr>
          <w:rFonts w:eastAsia="Times New Roman" w:cstheme="minorHAnsi"/>
          <w:sz w:val="22"/>
          <w:szCs w:val="22"/>
        </w:rPr>
        <w:t xml:space="preserve"> </w:t>
      </w:r>
      <w:r w:rsidRPr="00FA0507">
        <w:rPr>
          <w:rFonts w:eastAsia="Times New Roman" w:cstheme="minorHAnsi"/>
          <w:sz w:val="22"/>
          <w:szCs w:val="22"/>
        </w:rPr>
        <w:t>Officer (OCTO) to carry out its mission (see https://www.icann.org/octo). This</w:t>
      </w:r>
      <w:r>
        <w:rPr>
          <w:rFonts w:eastAsia="Times New Roman" w:cstheme="minorHAnsi"/>
          <w:sz w:val="22"/>
          <w:szCs w:val="22"/>
        </w:rPr>
        <w:t xml:space="preserve"> </w:t>
      </w:r>
      <w:r w:rsidRPr="00FA0507">
        <w:rPr>
          <w:rFonts w:eastAsia="Times New Roman" w:cstheme="minorHAnsi"/>
          <w:sz w:val="22"/>
          <w:szCs w:val="22"/>
        </w:rPr>
        <w:t>consideration should be informed by legal guidance on if/how provisions in the GDPR</w:t>
      </w:r>
      <w:r>
        <w:rPr>
          <w:rFonts w:eastAsia="Times New Roman" w:cstheme="minorHAnsi"/>
          <w:sz w:val="22"/>
          <w:szCs w:val="22"/>
        </w:rPr>
        <w:t xml:space="preserve"> </w:t>
      </w:r>
      <w:r w:rsidRPr="00FA0507">
        <w:rPr>
          <w:rFonts w:eastAsia="Times New Roman" w:cstheme="minorHAnsi"/>
          <w:sz w:val="22"/>
          <w:szCs w:val="22"/>
        </w:rPr>
        <w:t>concerning research apply to ICANN Org and the expression for the need of such</w:t>
      </w:r>
      <w:r>
        <w:rPr>
          <w:rFonts w:eastAsia="Times New Roman" w:cstheme="minorHAnsi"/>
          <w:sz w:val="22"/>
          <w:szCs w:val="22"/>
        </w:rPr>
        <w:t xml:space="preserve"> </w:t>
      </w:r>
      <w:r w:rsidRPr="00FA0507">
        <w:rPr>
          <w:rFonts w:eastAsia="Times New Roman" w:cstheme="minorHAnsi"/>
          <w:sz w:val="22"/>
          <w:szCs w:val="22"/>
        </w:rPr>
        <w:t>pseudonymized data by ICANN.</w:t>
      </w:r>
    </w:p>
    <w:p w14:paraId="4F0EC07A" w14:textId="77777777" w:rsidR="00FA0507" w:rsidRPr="00FA0507" w:rsidRDefault="00FA0507" w:rsidP="00FA0507">
      <w:pPr>
        <w:spacing w:before="100" w:beforeAutospacing="1" w:after="100" w:afterAutospacing="1"/>
        <w:rPr>
          <w:rFonts w:eastAsia="Times New Roman" w:cstheme="minorHAnsi"/>
          <w:sz w:val="22"/>
          <w:szCs w:val="22"/>
        </w:rPr>
      </w:pPr>
      <w:r w:rsidRPr="00FA0507">
        <w:rPr>
          <w:rFonts w:eastAsia="Times New Roman" w:cstheme="minorHAnsi"/>
          <w:b/>
          <w:sz w:val="22"/>
          <w:szCs w:val="22"/>
        </w:rPr>
        <w:t>EPDP Team Recommendation #16.</w:t>
      </w:r>
      <w:r w:rsidRPr="00FA0507">
        <w:rPr>
          <w:rFonts w:eastAsia="Times New Roman" w:cstheme="minorHAnsi"/>
          <w:sz w:val="22"/>
          <w:szCs w:val="22"/>
        </w:rPr>
        <w:t xml:space="preserve"> (Divergence)</w:t>
      </w:r>
    </w:p>
    <w:p w14:paraId="03FAEE3A" w14:textId="77777777" w:rsidR="00FA0507" w:rsidRDefault="00FA0507" w:rsidP="00FA0507">
      <w:pPr>
        <w:spacing w:before="100" w:beforeAutospacing="1" w:after="100" w:afterAutospacing="1"/>
        <w:rPr>
          <w:rFonts w:eastAsia="Times New Roman" w:cstheme="minorHAnsi"/>
          <w:sz w:val="22"/>
          <w:szCs w:val="22"/>
        </w:rPr>
      </w:pPr>
      <w:r w:rsidRPr="00FA0507">
        <w:rPr>
          <w:rFonts w:eastAsia="Times New Roman" w:cstheme="minorHAnsi"/>
          <w:sz w:val="22"/>
          <w:szCs w:val="22"/>
        </w:rPr>
        <w:t>The EPDP Team recommends that Registrars and Registry Operators are permitted</w:t>
      </w:r>
      <w:r>
        <w:rPr>
          <w:rFonts w:eastAsia="Times New Roman" w:cstheme="minorHAnsi"/>
          <w:sz w:val="22"/>
          <w:szCs w:val="22"/>
        </w:rPr>
        <w:t xml:space="preserve"> </w:t>
      </w:r>
      <w:r w:rsidRPr="00FA0507">
        <w:rPr>
          <w:rFonts w:eastAsia="Times New Roman" w:cstheme="minorHAnsi"/>
          <w:sz w:val="22"/>
          <w:szCs w:val="22"/>
        </w:rPr>
        <w:t xml:space="preserve">to differentiate between registrants on a geographic </w:t>
      </w:r>
      <w:proofErr w:type="gramStart"/>
      <w:r w:rsidRPr="00FA0507">
        <w:rPr>
          <w:rFonts w:eastAsia="Times New Roman" w:cstheme="minorHAnsi"/>
          <w:sz w:val="22"/>
          <w:szCs w:val="22"/>
        </w:rPr>
        <w:t>basis, but</w:t>
      </w:r>
      <w:proofErr w:type="gramEnd"/>
      <w:r w:rsidRPr="00FA0507">
        <w:rPr>
          <w:rFonts w:eastAsia="Times New Roman" w:cstheme="minorHAnsi"/>
          <w:sz w:val="22"/>
          <w:szCs w:val="22"/>
        </w:rPr>
        <w:t xml:space="preserve"> are not obligated to do</w:t>
      </w:r>
      <w:r>
        <w:rPr>
          <w:rFonts w:eastAsia="Times New Roman" w:cstheme="minorHAnsi"/>
          <w:sz w:val="22"/>
          <w:szCs w:val="22"/>
        </w:rPr>
        <w:t xml:space="preserve"> </w:t>
      </w:r>
      <w:r w:rsidRPr="00FA0507">
        <w:rPr>
          <w:rFonts w:eastAsia="Times New Roman" w:cstheme="minorHAnsi"/>
          <w:sz w:val="22"/>
          <w:szCs w:val="22"/>
        </w:rPr>
        <w:t>so.</w:t>
      </w:r>
    </w:p>
    <w:p w14:paraId="4C91DBBF" w14:textId="77777777" w:rsidR="00404709" w:rsidRPr="00D81638" w:rsidRDefault="00404709">
      <w:pPr>
        <w:rPr>
          <w:rFonts w:cstheme="minorHAnsi"/>
          <w:sz w:val="22"/>
          <w:szCs w:val="22"/>
        </w:rPr>
      </w:pPr>
    </w:p>
    <w:sectPr w:rsidR="00404709" w:rsidRPr="00D81638" w:rsidSect="00440B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4EBC5" w14:textId="77777777" w:rsidR="00D60FE0" w:rsidRDefault="00D60FE0" w:rsidP="001E6C78">
      <w:r>
        <w:separator/>
      </w:r>
    </w:p>
  </w:endnote>
  <w:endnote w:type="continuationSeparator" w:id="0">
    <w:p w14:paraId="6485C150" w14:textId="77777777" w:rsidR="00D60FE0" w:rsidRDefault="00D60FE0" w:rsidP="001E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95C31" w14:textId="77777777" w:rsidR="00D60FE0" w:rsidRDefault="00D60FE0" w:rsidP="001E6C78">
      <w:r>
        <w:separator/>
      </w:r>
    </w:p>
  </w:footnote>
  <w:footnote w:type="continuationSeparator" w:id="0">
    <w:p w14:paraId="0D0006A0" w14:textId="77777777" w:rsidR="00D60FE0" w:rsidRDefault="00D60FE0" w:rsidP="001E6C78">
      <w:r>
        <w:continuationSeparator/>
      </w:r>
    </w:p>
  </w:footnote>
  <w:footnote w:id="1">
    <w:p w14:paraId="3C9802E1" w14:textId="77777777" w:rsidR="000B63A7" w:rsidRDefault="000B63A7">
      <w:pPr>
        <w:pStyle w:val="FootnoteText"/>
      </w:pPr>
      <w:r>
        <w:rPr>
          <w:rStyle w:val="FootnoteReference"/>
        </w:rPr>
        <w:footnoteRef/>
      </w:r>
      <w:r>
        <w:t xml:space="preserve"> </w:t>
      </w:r>
      <w:r w:rsidRPr="001E6C78">
        <w:t>Purpose 2 should not preclude disclosure in the course of investigating intellectual property infringement.</w:t>
      </w:r>
    </w:p>
  </w:footnote>
  <w:footnote w:id="2">
    <w:p w14:paraId="2EB351F3" w14:textId="77777777" w:rsidR="000B63A7" w:rsidRDefault="000B63A7" w:rsidP="001E6C78">
      <w:pPr>
        <w:pStyle w:val="FootnoteText"/>
      </w:pPr>
      <w:r>
        <w:rPr>
          <w:rStyle w:val="FootnoteReference"/>
        </w:rPr>
        <w:footnoteRef/>
      </w:r>
      <w:r>
        <w:t xml:space="preserve"> The EPDP Team’s approval of Purpose 7 does not prevent and should not be interpreted as preventing Registry Operators from voluntarily adopting gTLD registration policy eligibility criteria that are not described or referenced in their respective Registry Agreements.</w:t>
      </w:r>
    </w:p>
  </w:footnote>
  <w:footnote w:id="3">
    <w:p w14:paraId="305B9372" w14:textId="77777777" w:rsidR="000B63A7" w:rsidRDefault="000B63A7" w:rsidP="001E6C78">
      <w:pPr>
        <w:pStyle w:val="FootnoteText"/>
      </w:pPr>
      <w:r>
        <w:rPr>
          <w:rStyle w:val="FootnoteReference"/>
        </w:rPr>
        <w:footnoteRef/>
      </w:r>
      <w:r>
        <w:t xml:space="preserve"> The EPDP recognizes that ICANN has a responsibility to foster the openness, interoperability, resilience, security</w:t>
      </w:r>
    </w:p>
    <w:p w14:paraId="443450C9" w14:textId="77777777" w:rsidR="000B63A7" w:rsidRDefault="000B63A7" w:rsidP="001E6C78">
      <w:pPr>
        <w:pStyle w:val="FootnoteText"/>
      </w:pPr>
      <w:r>
        <w:t>and/or stability of the DNS in accordance with its stated mission (citation required). It may have a purpose to require actors in the ecosystem to respond to data disclosure requests that are related to the security, stability and resilience of the system. The proposed Purpose 2 in this report is a placeholder, pending further legal analysis of the controller/joint controller relationship, and consultation with the EDPB. The EPDP recommends that further work be done in phase 2 on these issues, including a review of a limited purpose related to the enforcement of contracted party accountability for disclosure of personal data to legitimate requests.</w:t>
      </w:r>
    </w:p>
  </w:footnote>
  <w:footnote w:id="4">
    <w:p w14:paraId="260BF6BA" w14:textId="77777777" w:rsidR="000B63A7" w:rsidRDefault="000B63A7" w:rsidP="001E6C78">
      <w:pPr>
        <w:pStyle w:val="FootnoteText"/>
      </w:pPr>
      <w:r>
        <w:rPr>
          <w:rStyle w:val="FootnoteReference"/>
        </w:rPr>
        <w:footnoteRef/>
      </w:r>
      <w:r>
        <w:t xml:space="preserve"> The topic of accuracy as related to GDPR compliance is expected to be considered further as well as the WHOIS</w:t>
      </w:r>
    </w:p>
    <w:p w14:paraId="340510E4" w14:textId="77777777" w:rsidR="000B63A7" w:rsidRDefault="000B63A7" w:rsidP="001E6C78">
      <w:pPr>
        <w:pStyle w:val="FootnoteText"/>
      </w:pPr>
      <w:r>
        <w:t>Accuracy Reporting System.</w:t>
      </w:r>
    </w:p>
  </w:footnote>
  <w:footnote w:id="5">
    <w:p w14:paraId="4165D411" w14:textId="77777777" w:rsidR="000B63A7" w:rsidRDefault="000B63A7" w:rsidP="001E6C78">
      <w:pPr>
        <w:pStyle w:val="FootnoteText"/>
      </w:pPr>
      <w:r>
        <w:rPr>
          <w:rStyle w:val="FootnoteReference"/>
        </w:rPr>
        <w:footnoteRef/>
      </w:r>
      <w:r>
        <w:t xml:space="preserve"> For those data elements marked as “Optional”, these are either optional for the Registrar to offer or optional for the RNH to provide. In both cases, if data is provided, it must be processed.</w:t>
      </w:r>
    </w:p>
  </w:footnote>
  <w:footnote w:id="6">
    <w:p w14:paraId="7A8576D3" w14:textId="77777777" w:rsidR="000B63A7" w:rsidRDefault="000B63A7" w:rsidP="003E783B">
      <w:pPr>
        <w:pStyle w:val="FootnoteText"/>
      </w:pPr>
      <w:r>
        <w:rPr>
          <w:rStyle w:val="FootnoteReference"/>
        </w:rPr>
        <w:footnoteRef/>
      </w:r>
      <w:r>
        <w:t xml:space="preserve"> As noted in the data elements workbooks, “a minimum public data set of registration data will be made available for query of gTLD second level domains in a freely accessible directory. Where a data element has been designated as non-public, it will be redacted”.</w:t>
      </w:r>
    </w:p>
  </w:footnote>
  <w:footnote w:id="7">
    <w:p w14:paraId="6D2C7702" w14:textId="77777777" w:rsidR="000B63A7" w:rsidRDefault="000B63A7" w:rsidP="008069B8">
      <w:pPr>
        <w:pStyle w:val="FootnoteText"/>
      </w:pPr>
      <w:r>
        <w:rPr>
          <w:rStyle w:val="FootnoteReference"/>
        </w:rPr>
        <w:footnoteRef/>
      </w:r>
      <w:r>
        <w:t xml:space="preserve"> Examples of abuse could include, but are not limited to, requestors purposely flooding the registrar’s system with</w:t>
      </w:r>
    </w:p>
    <w:p w14:paraId="5DDE7964" w14:textId="77777777" w:rsidR="000B63A7" w:rsidRDefault="000B63A7" w:rsidP="008069B8">
      <w:pPr>
        <w:pStyle w:val="FootnoteText"/>
      </w:pPr>
      <w:r>
        <w:t>voluminous and invalid contact requests. This recommendation is not intended to prevent legitimate requests.</w:t>
      </w:r>
    </w:p>
  </w:footnote>
  <w:footnote w:id="8">
    <w:p w14:paraId="3AE3E04C" w14:textId="77777777" w:rsidR="000B63A7" w:rsidRDefault="000B63A7" w:rsidP="008069B8">
      <w:pPr>
        <w:pStyle w:val="FootnoteText"/>
      </w:pPr>
      <w:r>
        <w:rPr>
          <w:rStyle w:val="FootnoteReference"/>
        </w:rPr>
        <w:footnoteRef/>
      </w:r>
      <w:r>
        <w:t xml:space="preserve"> As defined in the Registrar Accreditation Agreement, Specification on Privacy and Proxy Registrations: “For any</w:t>
      </w:r>
    </w:p>
    <w:p w14:paraId="53209DD2" w14:textId="77777777" w:rsidR="000B63A7" w:rsidRDefault="000B63A7" w:rsidP="008069B8">
      <w:pPr>
        <w:pStyle w:val="FootnoteText"/>
      </w:pPr>
      <w:r>
        <w:t>Proxy Service or Privacy Service offered by the Registrar or its Affiliates, including any of Registrar's or its Affiliates'</w:t>
      </w:r>
    </w:p>
    <w:p w14:paraId="255375CE" w14:textId="77777777" w:rsidR="000B63A7" w:rsidRDefault="000B63A7" w:rsidP="008069B8">
      <w:pPr>
        <w:pStyle w:val="FootnoteText"/>
      </w:pPr>
      <w:r>
        <w:t xml:space="preserve">P/P services distributed through </w:t>
      </w:r>
      <w:proofErr w:type="gramStart"/>
      <w:r>
        <w:t>Resellers, and</w:t>
      </w:r>
      <w:proofErr w:type="gramEnd"/>
      <w:r>
        <w:t xml:space="preserve"> used in connection</w:t>
      </w:r>
      <w:r>
        <w:t xml:space="preserve"> with Registered Names Sponsored by the Registrar, the Registrar and its Affiliates”.</w:t>
      </w:r>
    </w:p>
  </w:footnote>
  <w:footnote w:id="9">
    <w:p w14:paraId="0DDB24A0" w14:textId="77777777" w:rsidR="000B63A7" w:rsidRDefault="000B63A7" w:rsidP="008069B8">
      <w:pPr>
        <w:pStyle w:val="FootnoteText"/>
      </w:pPr>
      <w:r>
        <w:rPr>
          <w:rStyle w:val="FootnoteReference"/>
        </w:rPr>
        <w:footnoteRef/>
      </w:r>
      <w:r>
        <w:t xml:space="preserve"> Even though the TDRP provides for a </w:t>
      </w:r>
      <w:proofErr w:type="gramStart"/>
      <w:r>
        <w:t>12 month</w:t>
      </w:r>
      <w:proofErr w:type="gramEnd"/>
      <w:r>
        <w:t xml:space="preserve"> period to file a complaint, the data is to be retained for an additional three months to ensure that TDRP complaints that are filed at the end of the 12 month period can be addressed.</w:t>
      </w:r>
    </w:p>
  </w:footnote>
  <w:footnote w:id="10">
    <w:p w14:paraId="2B18B7DD" w14:textId="77777777" w:rsidR="000B63A7" w:rsidRDefault="000B63A7" w:rsidP="008069B8">
      <w:pPr>
        <w:pStyle w:val="FootnoteText"/>
      </w:pPr>
      <w:r>
        <w:rPr>
          <w:rStyle w:val="FootnoteReference"/>
        </w:rPr>
        <w:footnoteRef/>
      </w:r>
      <w:r>
        <w:t xml:space="preserve"> In Phase 2, the EPDP Team will work on identifying different retention periods for any other purposes, including the purposes identified in this Report.</w:t>
      </w:r>
    </w:p>
  </w:footnote>
  <w:footnote w:id="11">
    <w:p w14:paraId="6E52536D" w14:textId="77777777" w:rsidR="000B63A7" w:rsidRDefault="000B63A7" w:rsidP="008069B8">
      <w:pPr>
        <w:pStyle w:val="FootnoteText"/>
      </w:pPr>
      <w:r>
        <w:rPr>
          <w:rStyle w:val="FootnoteReference"/>
        </w:rPr>
        <w:footnoteRef/>
      </w:r>
      <w:r>
        <w:t xml:space="preserve"> For avoidance of doubt, ICANN’s data retention waiver procedure only applies to contracted parties who need to apply for shorter data retention periods. Contracted parties do not need to seek a waiver for longer retention periods for data retention under their own controllership.</w:t>
      </w:r>
    </w:p>
  </w:footnote>
  <w:footnote w:id="12">
    <w:p w14:paraId="62C7CA9A" w14:textId="77777777" w:rsidR="000B63A7" w:rsidRDefault="000B63A7" w:rsidP="007327E2">
      <w:pPr>
        <w:pStyle w:val="FootnoteText"/>
      </w:pPr>
      <w:r w:rsidRPr="007052AB">
        <w:rPr>
          <w:rStyle w:val="FootnoteReference"/>
          <w:color w:val="000000" w:themeColor="text1"/>
        </w:rPr>
        <w:footnoteRef/>
      </w:r>
      <w:r w:rsidRPr="007052AB">
        <w:rPr>
          <w:color w:val="000000" w:themeColor="text1"/>
        </w:rPr>
        <w:t xml:space="preserve"> </w:t>
      </w:r>
      <w:r w:rsidRPr="007052AB">
        <w:rPr>
          <w:rFonts w:asciiTheme="majorHAnsi" w:hAnsiTheme="majorHAnsi" w:cstheme="majorHAnsi"/>
          <w:color w:val="000000" w:themeColor="text1"/>
          <w:sz w:val="18"/>
          <w:szCs w:val="18"/>
        </w:rPr>
        <w:t>The term ICANN Purpose is used to describe purposes for processing personal data that should be governed by ICANN Org via a Consensus Policy. Note there are additional purposes for processing personal data, which the contracted parties might pursue, but these are outside of what ICANN and its community should develop policy on or contractually enforce. It does not necessarily mean that such purpose is solely pursued by ICANN org.</w:t>
      </w:r>
    </w:p>
  </w:footnote>
  <w:footnote w:id="13">
    <w:p w14:paraId="25B4509C" w14:textId="77777777" w:rsidR="000B63A7" w:rsidRPr="00D34FD9" w:rsidRDefault="000B63A7" w:rsidP="007327E2">
      <w:pPr>
        <w:pStyle w:val="FootnoteText"/>
        <w:rPr>
          <w:rFonts w:asciiTheme="majorHAnsi" w:hAnsiTheme="majorHAnsi" w:cstheme="majorHAnsi"/>
          <w:sz w:val="18"/>
          <w:szCs w:val="18"/>
        </w:rPr>
      </w:pPr>
      <w:r w:rsidRPr="007052AB">
        <w:rPr>
          <w:rStyle w:val="FootnoteReference"/>
          <w:rFonts w:asciiTheme="majorHAnsi" w:hAnsiTheme="majorHAnsi" w:cstheme="majorHAnsi"/>
          <w:color w:val="000000" w:themeColor="text1"/>
          <w:sz w:val="18"/>
          <w:szCs w:val="18"/>
        </w:rPr>
        <w:footnoteRef/>
      </w:r>
      <w:r w:rsidRPr="007052AB">
        <w:rPr>
          <w:rFonts w:asciiTheme="majorHAnsi" w:hAnsiTheme="majorHAnsi" w:cstheme="majorHAnsi"/>
          <w:color w:val="000000" w:themeColor="text1"/>
          <w:sz w:val="18"/>
          <w:szCs w:val="18"/>
        </w:rPr>
        <w:t xml:space="preserve"> Note, the responsible party is not necessarily the party carrying out the processing activity. This applies to all references of ‘responsible party’ in these tables. </w:t>
      </w:r>
    </w:p>
  </w:footnote>
  <w:footnote w:id="14">
    <w:p w14:paraId="11854246" w14:textId="77777777" w:rsidR="000B63A7" w:rsidRPr="002722FC" w:rsidRDefault="000B63A7" w:rsidP="007327E2">
      <w:pPr>
        <w:pStyle w:val="FootnoteText"/>
        <w:rPr>
          <w:rFonts w:asciiTheme="majorHAnsi" w:hAnsiTheme="majorHAnsi" w:cstheme="majorHAnsi"/>
          <w:sz w:val="18"/>
          <w:szCs w:val="18"/>
        </w:rPr>
      </w:pPr>
      <w:r w:rsidRPr="001349CE">
        <w:rPr>
          <w:rStyle w:val="FootnoteReference"/>
          <w:rFonts w:asciiTheme="majorHAnsi" w:hAnsiTheme="majorHAnsi" w:cstheme="majorHAnsi"/>
          <w:color w:val="000000" w:themeColor="text1"/>
          <w:sz w:val="18"/>
          <w:szCs w:val="18"/>
        </w:rPr>
        <w:footnoteRef/>
      </w:r>
      <w:r w:rsidRPr="001349CE">
        <w:rPr>
          <w:rFonts w:asciiTheme="majorHAnsi" w:hAnsiTheme="majorHAnsi" w:cstheme="majorHAnsi"/>
          <w:color w:val="000000" w:themeColor="text1"/>
          <w:sz w:val="18"/>
          <w:szCs w:val="18"/>
        </w:rPr>
        <w:t xml:space="preserve"> In relation to the application of 6(1)b, please see input provided by external legal counsel in relation to charter questions k, l and m above.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4289"/>
    <w:multiLevelType w:val="multilevel"/>
    <w:tmpl w:val="8D70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90099"/>
    <w:multiLevelType w:val="hybridMultilevel"/>
    <w:tmpl w:val="2CBA36B8"/>
    <w:lvl w:ilvl="0" w:tplc="A8EAA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1693D"/>
    <w:multiLevelType w:val="hybridMultilevel"/>
    <w:tmpl w:val="2D84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2181D"/>
    <w:multiLevelType w:val="multilevel"/>
    <w:tmpl w:val="9396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07C33"/>
    <w:multiLevelType w:val="hybridMultilevel"/>
    <w:tmpl w:val="0F186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6D0142"/>
    <w:multiLevelType w:val="hybridMultilevel"/>
    <w:tmpl w:val="3F9A6112"/>
    <w:lvl w:ilvl="0" w:tplc="FC8AD0F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11761"/>
    <w:multiLevelType w:val="hybridMultilevel"/>
    <w:tmpl w:val="245EA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00F28"/>
    <w:multiLevelType w:val="hybridMultilevel"/>
    <w:tmpl w:val="5778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C4C91"/>
    <w:multiLevelType w:val="multilevel"/>
    <w:tmpl w:val="1B5A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22378"/>
    <w:multiLevelType w:val="hybridMultilevel"/>
    <w:tmpl w:val="8FC86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90A6E"/>
    <w:multiLevelType w:val="hybridMultilevel"/>
    <w:tmpl w:val="907C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A5947"/>
    <w:multiLevelType w:val="multilevel"/>
    <w:tmpl w:val="7FB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F90B0C"/>
    <w:multiLevelType w:val="hybridMultilevel"/>
    <w:tmpl w:val="C21E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D0312"/>
    <w:multiLevelType w:val="multilevel"/>
    <w:tmpl w:val="F700821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3C3D2D"/>
    <w:multiLevelType w:val="hybridMultilevel"/>
    <w:tmpl w:val="EC9A9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8610C"/>
    <w:multiLevelType w:val="hybridMultilevel"/>
    <w:tmpl w:val="CF687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763417"/>
    <w:multiLevelType w:val="multilevel"/>
    <w:tmpl w:val="0A163B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DE3A3D"/>
    <w:multiLevelType w:val="multilevel"/>
    <w:tmpl w:val="FF7CC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4763B6"/>
    <w:multiLevelType w:val="multilevel"/>
    <w:tmpl w:val="2F1EE542"/>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1D4FA0"/>
    <w:multiLevelType w:val="hybridMultilevel"/>
    <w:tmpl w:val="FBFC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94745"/>
    <w:multiLevelType w:val="hybridMultilevel"/>
    <w:tmpl w:val="BF104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87126E"/>
    <w:multiLevelType w:val="multilevel"/>
    <w:tmpl w:val="4F804B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685C17"/>
    <w:multiLevelType w:val="multilevel"/>
    <w:tmpl w:val="CA3E3F1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lowerRoman"/>
      <w:lvlText w:val="%4."/>
      <w:lvlJc w:val="right"/>
      <w:pPr>
        <w:ind w:left="1440" w:hanging="360"/>
      </w:pPr>
      <w:rPr>
        <w:rFonts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771BF3"/>
    <w:multiLevelType w:val="hybridMultilevel"/>
    <w:tmpl w:val="C72C6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1522E4"/>
    <w:multiLevelType w:val="multilevel"/>
    <w:tmpl w:val="8852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FB6A73"/>
    <w:multiLevelType w:val="hybridMultilevel"/>
    <w:tmpl w:val="48160A28"/>
    <w:lvl w:ilvl="0" w:tplc="7BD064BE">
      <w:start w:val="1"/>
      <w:numFmt w:val="decimal"/>
      <w:lvlText w:val="(%1)"/>
      <w:lvlJc w:val="left"/>
      <w:pPr>
        <w:ind w:left="720" w:hanging="360"/>
      </w:pPr>
      <w:rPr>
        <w:rFonts w:hint="default"/>
      </w:rPr>
    </w:lvl>
    <w:lvl w:ilvl="1" w:tplc="EE8892BE">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86E4D"/>
    <w:multiLevelType w:val="hybridMultilevel"/>
    <w:tmpl w:val="DD3A9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17"/>
  </w:num>
  <w:num w:numId="4">
    <w:abstractNumId w:val="16"/>
  </w:num>
  <w:num w:numId="5">
    <w:abstractNumId w:val="18"/>
  </w:num>
  <w:num w:numId="6">
    <w:abstractNumId w:val="0"/>
  </w:num>
  <w:num w:numId="7">
    <w:abstractNumId w:val="21"/>
  </w:num>
  <w:num w:numId="8">
    <w:abstractNumId w:val="3"/>
  </w:num>
  <w:num w:numId="9">
    <w:abstractNumId w:val="11"/>
  </w:num>
  <w:num w:numId="10">
    <w:abstractNumId w:val="13"/>
  </w:num>
  <w:num w:numId="11">
    <w:abstractNumId w:val="9"/>
  </w:num>
  <w:num w:numId="12">
    <w:abstractNumId w:val="14"/>
  </w:num>
  <w:num w:numId="13">
    <w:abstractNumId w:val="22"/>
  </w:num>
  <w:num w:numId="14">
    <w:abstractNumId w:val="10"/>
  </w:num>
  <w:num w:numId="15">
    <w:abstractNumId w:val="26"/>
  </w:num>
  <w:num w:numId="16">
    <w:abstractNumId w:val="2"/>
  </w:num>
  <w:num w:numId="17">
    <w:abstractNumId w:val="6"/>
  </w:num>
  <w:num w:numId="18">
    <w:abstractNumId w:val="12"/>
  </w:num>
  <w:num w:numId="19">
    <w:abstractNumId w:val="20"/>
  </w:num>
  <w:num w:numId="20">
    <w:abstractNumId w:val="23"/>
  </w:num>
  <w:num w:numId="21">
    <w:abstractNumId w:val="25"/>
  </w:num>
  <w:num w:numId="22">
    <w:abstractNumId w:val="1"/>
  </w:num>
  <w:num w:numId="23">
    <w:abstractNumId w:val="7"/>
  </w:num>
  <w:num w:numId="24">
    <w:abstractNumId w:val="4"/>
  </w:num>
  <w:num w:numId="25">
    <w:abstractNumId w:val="15"/>
  </w:num>
  <w:num w:numId="26">
    <w:abstractNumId w:val="1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34"/>
    <w:rsid w:val="0004491E"/>
    <w:rsid w:val="00060B17"/>
    <w:rsid w:val="000679CE"/>
    <w:rsid w:val="000A2FCD"/>
    <w:rsid w:val="000B63A7"/>
    <w:rsid w:val="000E363C"/>
    <w:rsid w:val="000E412C"/>
    <w:rsid w:val="000F36E6"/>
    <w:rsid w:val="00125593"/>
    <w:rsid w:val="001629CF"/>
    <w:rsid w:val="00166079"/>
    <w:rsid w:val="001948A4"/>
    <w:rsid w:val="001A77E2"/>
    <w:rsid w:val="001B7D79"/>
    <w:rsid w:val="001C34C5"/>
    <w:rsid w:val="001E122A"/>
    <w:rsid w:val="001E6292"/>
    <w:rsid w:val="001E6C78"/>
    <w:rsid w:val="00240FAC"/>
    <w:rsid w:val="00241354"/>
    <w:rsid w:val="0027739E"/>
    <w:rsid w:val="002913D5"/>
    <w:rsid w:val="002A377E"/>
    <w:rsid w:val="002A5934"/>
    <w:rsid w:val="002A799D"/>
    <w:rsid w:val="002C56EE"/>
    <w:rsid w:val="002D2992"/>
    <w:rsid w:val="002D39E3"/>
    <w:rsid w:val="003420FF"/>
    <w:rsid w:val="00357309"/>
    <w:rsid w:val="00373F5C"/>
    <w:rsid w:val="0039192C"/>
    <w:rsid w:val="003C5F9A"/>
    <w:rsid w:val="003D65F4"/>
    <w:rsid w:val="003E783B"/>
    <w:rsid w:val="003F6A00"/>
    <w:rsid w:val="00400701"/>
    <w:rsid w:val="004028F7"/>
    <w:rsid w:val="00404709"/>
    <w:rsid w:val="004076B0"/>
    <w:rsid w:val="00412376"/>
    <w:rsid w:val="00440B26"/>
    <w:rsid w:val="00440B65"/>
    <w:rsid w:val="00445DE5"/>
    <w:rsid w:val="00511492"/>
    <w:rsid w:val="0057259B"/>
    <w:rsid w:val="00574B65"/>
    <w:rsid w:val="005A4645"/>
    <w:rsid w:val="005C1AE2"/>
    <w:rsid w:val="005C720E"/>
    <w:rsid w:val="005E6EBF"/>
    <w:rsid w:val="006045E3"/>
    <w:rsid w:val="006A67C6"/>
    <w:rsid w:val="006D071A"/>
    <w:rsid w:val="006D2FF4"/>
    <w:rsid w:val="00710F45"/>
    <w:rsid w:val="007120CF"/>
    <w:rsid w:val="007316CE"/>
    <w:rsid w:val="007327E2"/>
    <w:rsid w:val="0075071E"/>
    <w:rsid w:val="00782A14"/>
    <w:rsid w:val="007B0491"/>
    <w:rsid w:val="007B34C5"/>
    <w:rsid w:val="008069B8"/>
    <w:rsid w:val="00860BFA"/>
    <w:rsid w:val="008B52B3"/>
    <w:rsid w:val="008E7A62"/>
    <w:rsid w:val="008F6681"/>
    <w:rsid w:val="00973584"/>
    <w:rsid w:val="009863C3"/>
    <w:rsid w:val="009A6F95"/>
    <w:rsid w:val="009E527B"/>
    <w:rsid w:val="009E6C12"/>
    <w:rsid w:val="009F53AB"/>
    <w:rsid w:val="00A00F5F"/>
    <w:rsid w:val="00A16B0D"/>
    <w:rsid w:val="00A21FEF"/>
    <w:rsid w:val="00A37CAD"/>
    <w:rsid w:val="00A663CD"/>
    <w:rsid w:val="00A80A06"/>
    <w:rsid w:val="00AC088D"/>
    <w:rsid w:val="00AF4597"/>
    <w:rsid w:val="00B02976"/>
    <w:rsid w:val="00B14697"/>
    <w:rsid w:val="00B16B5E"/>
    <w:rsid w:val="00B82CCB"/>
    <w:rsid w:val="00BC16CB"/>
    <w:rsid w:val="00C04399"/>
    <w:rsid w:val="00D03F59"/>
    <w:rsid w:val="00D22C25"/>
    <w:rsid w:val="00D41DB2"/>
    <w:rsid w:val="00D5440F"/>
    <w:rsid w:val="00D60FE0"/>
    <w:rsid w:val="00D707ED"/>
    <w:rsid w:val="00D81638"/>
    <w:rsid w:val="00D973BA"/>
    <w:rsid w:val="00DC58CE"/>
    <w:rsid w:val="00E80D7E"/>
    <w:rsid w:val="00E934A9"/>
    <w:rsid w:val="00EB0E3B"/>
    <w:rsid w:val="00EB41F4"/>
    <w:rsid w:val="00EC21AE"/>
    <w:rsid w:val="00EC73FD"/>
    <w:rsid w:val="00F56AFE"/>
    <w:rsid w:val="00FA0507"/>
    <w:rsid w:val="00FD79A6"/>
    <w:rsid w:val="00FF27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D553"/>
  <w15:chartTrackingRefBased/>
  <w15:docId w15:val="{43A543C4-5768-1C4B-BB0A-159DC412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93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81638"/>
    <w:pPr>
      <w:ind w:left="720"/>
      <w:contextualSpacing/>
    </w:pPr>
  </w:style>
  <w:style w:type="paragraph" w:styleId="BodyText">
    <w:name w:val="Body Text"/>
    <w:aliases w:val="B&amp;B Body Text"/>
    <w:basedOn w:val="Normal"/>
    <w:link w:val="BodyTextChar"/>
    <w:rsid w:val="00440B26"/>
    <w:pPr>
      <w:spacing w:after="240"/>
      <w:jc w:val="both"/>
    </w:pPr>
    <w:rPr>
      <w:rFonts w:ascii="Georgia" w:hAnsi="Georgia" w:cs="Times New Roman"/>
      <w:sz w:val="22"/>
      <w:szCs w:val="20"/>
      <w:lang w:val="en-GB"/>
    </w:rPr>
  </w:style>
  <w:style w:type="character" w:customStyle="1" w:styleId="BodyTextChar">
    <w:name w:val="Body Text Char"/>
    <w:aliases w:val="B&amp;B Body Text Char"/>
    <w:basedOn w:val="DefaultParagraphFont"/>
    <w:link w:val="BodyText"/>
    <w:rsid w:val="00440B26"/>
    <w:rPr>
      <w:rFonts w:ascii="Georgia" w:hAnsi="Georgia" w:cs="Times New Roman"/>
      <w:sz w:val="22"/>
      <w:szCs w:val="20"/>
      <w:lang w:val="en-GB"/>
    </w:rPr>
  </w:style>
  <w:style w:type="character" w:styleId="Hyperlink">
    <w:name w:val="Hyperlink"/>
    <w:basedOn w:val="DefaultParagraphFont"/>
    <w:uiPriority w:val="99"/>
    <w:unhideWhenUsed/>
    <w:rsid w:val="00440B26"/>
    <w:rPr>
      <w:color w:val="0563C1" w:themeColor="hyperlink"/>
      <w:u w:val="single"/>
    </w:rPr>
  </w:style>
  <w:style w:type="character" w:styleId="UnresolvedMention">
    <w:name w:val="Unresolved Mention"/>
    <w:basedOn w:val="DefaultParagraphFont"/>
    <w:uiPriority w:val="99"/>
    <w:rsid w:val="00440B26"/>
    <w:rPr>
      <w:color w:val="605E5C"/>
      <w:shd w:val="clear" w:color="auto" w:fill="E1DFDD"/>
    </w:rPr>
  </w:style>
  <w:style w:type="paragraph" w:styleId="FootnoteText">
    <w:name w:val="footnote text"/>
    <w:aliases w:val="+ Footnote Text"/>
    <w:basedOn w:val="Normal"/>
    <w:link w:val="FootnoteTextChar"/>
    <w:uiPriority w:val="99"/>
    <w:unhideWhenUsed/>
    <w:rsid w:val="001E6C78"/>
    <w:rPr>
      <w:sz w:val="20"/>
      <w:szCs w:val="20"/>
    </w:rPr>
  </w:style>
  <w:style w:type="character" w:customStyle="1" w:styleId="FootnoteTextChar">
    <w:name w:val="Footnote Text Char"/>
    <w:aliases w:val="+ Footnote Text Char"/>
    <w:basedOn w:val="DefaultParagraphFont"/>
    <w:link w:val="FootnoteText"/>
    <w:uiPriority w:val="99"/>
    <w:rsid w:val="001E6C78"/>
    <w:rPr>
      <w:sz w:val="20"/>
      <w:szCs w:val="20"/>
    </w:rPr>
  </w:style>
  <w:style w:type="character" w:styleId="FootnoteReference">
    <w:name w:val="footnote reference"/>
    <w:basedOn w:val="DefaultParagraphFont"/>
    <w:uiPriority w:val="99"/>
    <w:unhideWhenUsed/>
    <w:rsid w:val="001E6C78"/>
    <w:rPr>
      <w:vertAlign w:val="superscript"/>
    </w:rPr>
  </w:style>
  <w:style w:type="character" w:styleId="CommentReference">
    <w:name w:val="annotation reference"/>
    <w:basedOn w:val="DefaultParagraphFont"/>
    <w:uiPriority w:val="99"/>
    <w:semiHidden/>
    <w:unhideWhenUsed/>
    <w:rsid w:val="00FF273E"/>
    <w:rPr>
      <w:sz w:val="16"/>
      <w:szCs w:val="16"/>
    </w:rPr>
  </w:style>
  <w:style w:type="paragraph" w:styleId="CommentText">
    <w:name w:val="annotation text"/>
    <w:basedOn w:val="Normal"/>
    <w:link w:val="CommentTextChar"/>
    <w:uiPriority w:val="99"/>
    <w:semiHidden/>
    <w:unhideWhenUsed/>
    <w:rsid w:val="00FF273E"/>
    <w:rPr>
      <w:sz w:val="20"/>
      <w:szCs w:val="20"/>
    </w:rPr>
  </w:style>
  <w:style w:type="character" w:customStyle="1" w:styleId="CommentTextChar">
    <w:name w:val="Comment Text Char"/>
    <w:basedOn w:val="DefaultParagraphFont"/>
    <w:link w:val="CommentText"/>
    <w:uiPriority w:val="99"/>
    <w:semiHidden/>
    <w:rsid w:val="00FF273E"/>
    <w:rPr>
      <w:sz w:val="20"/>
      <w:szCs w:val="20"/>
    </w:rPr>
  </w:style>
  <w:style w:type="paragraph" w:styleId="CommentSubject">
    <w:name w:val="annotation subject"/>
    <w:basedOn w:val="CommentText"/>
    <w:next w:val="CommentText"/>
    <w:link w:val="CommentSubjectChar"/>
    <w:uiPriority w:val="99"/>
    <w:semiHidden/>
    <w:unhideWhenUsed/>
    <w:rsid w:val="00FF273E"/>
    <w:rPr>
      <w:b/>
      <w:bCs/>
    </w:rPr>
  </w:style>
  <w:style w:type="character" w:customStyle="1" w:styleId="CommentSubjectChar">
    <w:name w:val="Comment Subject Char"/>
    <w:basedOn w:val="CommentTextChar"/>
    <w:link w:val="CommentSubject"/>
    <w:uiPriority w:val="99"/>
    <w:semiHidden/>
    <w:rsid w:val="00FF273E"/>
    <w:rPr>
      <w:b/>
      <w:bCs/>
      <w:sz w:val="20"/>
      <w:szCs w:val="20"/>
    </w:rPr>
  </w:style>
  <w:style w:type="paragraph" w:styleId="BalloonText">
    <w:name w:val="Balloon Text"/>
    <w:basedOn w:val="Normal"/>
    <w:link w:val="BalloonTextChar"/>
    <w:uiPriority w:val="99"/>
    <w:semiHidden/>
    <w:unhideWhenUsed/>
    <w:rsid w:val="00FF27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273E"/>
    <w:rPr>
      <w:rFonts w:ascii="Times New Roman" w:hAnsi="Times New Roman" w:cs="Times New Roman"/>
      <w:sz w:val="18"/>
      <w:szCs w:val="18"/>
    </w:rPr>
  </w:style>
  <w:style w:type="paragraph" w:styleId="Revision">
    <w:name w:val="Revision"/>
    <w:hidden/>
    <w:uiPriority w:val="99"/>
    <w:semiHidden/>
    <w:rsid w:val="00445DE5"/>
  </w:style>
  <w:style w:type="table" w:styleId="TableGrid">
    <w:name w:val="Table Grid"/>
    <w:basedOn w:val="TableNormal"/>
    <w:uiPriority w:val="59"/>
    <w:rsid w:val="007327E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
    <w:name w:val="+Title"/>
    <w:qFormat/>
    <w:rsid w:val="00B16B5E"/>
    <w:rPr>
      <w:rFonts w:ascii="Source Sans Pro" w:eastAsiaTheme="minorEastAsia"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B16B5E"/>
    <w:pPr>
      <w:pBdr>
        <w:bottom w:val="single" w:sz="8" w:space="4" w:color="4472C4" w:themeColor="accent1"/>
      </w:pBdr>
      <w:spacing w:after="300"/>
      <w:contextualSpacing/>
    </w:pPr>
    <w:rPr>
      <w:rFonts w:ascii="Source Sans Pro" w:eastAsiaTheme="majorEastAsia" w:hAnsi="Source Sans Pro" w:cstheme="majorBidi"/>
      <w:color w:val="323E4F"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B16B5E"/>
    <w:rPr>
      <w:rFonts w:ascii="Source Sans Pro" w:eastAsiaTheme="majorEastAsia" w:hAnsi="Source Sans Pro" w:cstheme="majorBidi"/>
      <w:color w:val="323E4F" w:themeColor="text2" w:themeShade="BF"/>
      <w:spacing w:val="5"/>
      <w:kern w:val="28"/>
      <w:sz w:val="52"/>
      <w:szCs w:val="52"/>
    </w:rPr>
  </w:style>
  <w:style w:type="paragraph" w:customStyle="1" w:styleId="Titletexts">
    <w:name w:val="Title texts"/>
    <w:basedOn w:val="Normal"/>
    <w:qFormat/>
    <w:rsid w:val="00B16B5E"/>
    <w:pPr>
      <w:spacing w:before="120" w:after="120"/>
    </w:pPr>
    <w:rPr>
      <w:rFonts w:ascii="Source Sans Pro" w:eastAsia="Times New Roman" w:hAnsi="Source Sans Pro"/>
      <w:color w:val="000000" w:themeColor="text1"/>
      <w:sz w:val="28"/>
    </w:rPr>
  </w:style>
  <w:style w:type="character" w:styleId="FollowedHyperlink">
    <w:name w:val="FollowedHyperlink"/>
    <w:basedOn w:val="DefaultParagraphFont"/>
    <w:uiPriority w:val="99"/>
    <w:semiHidden/>
    <w:unhideWhenUsed/>
    <w:rsid w:val="000449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99224">
      <w:bodyDiv w:val="1"/>
      <w:marLeft w:val="0"/>
      <w:marRight w:val="0"/>
      <w:marTop w:val="0"/>
      <w:marBottom w:val="0"/>
      <w:divBdr>
        <w:top w:val="none" w:sz="0" w:space="0" w:color="auto"/>
        <w:left w:val="none" w:sz="0" w:space="0" w:color="auto"/>
        <w:bottom w:val="none" w:sz="0" w:space="0" w:color="auto"/>
        <w:right w:val="none" w:sz="0" w:space="0" w:color="auto"/>
      </w:divBdr>
    </w:div>
    <w:div w:id="277572076">
      <w:bodyDiv w:val="1"/>
      <w:marLeft w:val="0"/>
      <w:marRight w:val="0"/>
      <w:marTop w:val="0"/>
      <w:marBottom w:val="0"/>
      <w:divBdr>
        <w:top w:val="none" w:sz="0" w:space="0" w:color="auto"/>
        <w:left w:val="none" w:sz="0" w:space="0" w:color="auto"/>
        <w:bottom w:val="none" w:sz="0" w:space="0" w:color="auto"/>
        <w:right w:val="none" w:sz="0" w:space="0" w:color="auto"/>
      </w:divBdr>
    </w:div>
    <w:div w:id="386608997">
      <w:bodyDiv w:val="1"/>
      <w:marLeft w:val="0"/>
      <w:marRight w:val="0"/>
      <w:marTop w:val="0"/>
      <w:marBottom w:val="0"/>
      <w:divBdr>
        <w:top w:val="none" w:sz="0" w:space="0" w:color="auto"/>
        <w:left w:val="none" w:sz="0" w:space="0" w:color="auto"/>
        <w:bottom w:val="none" w:sz="0" w:space="0" w:color="auto"/>
        <w:right w:val="none" w:sz="0" w:space="0" w:color="auto"/>
      </w:divBdr>
    </w:div>
    <w:div w:id="451215669">
      <w:bodyDiv w:val="1"/>
      <w:marLeft w:val="0"/>
      <w:marRight w:val="0"/>
      <w:marTop w:val="0"/>
      <w:marBottom w:val="0"/>
      <w:divBdr>
        <w:top w:val="none" w:sz="0" w:space="0" w:color="auto"/>
        <w:left w:val="none" w:sz="0" w:space="0" w:color="auto"/>
        <w:bottom w:val="none" w:sz="0" w:space="0" w:color="auto"/>
        <w:right w:val="none" w:sz="0" w:space="0" w:color="auto"/>
      </w:divBdr>
    </w:div>
    <w:div w:id="458767006">
      <w:bodyDiv w:val="1"/>
      <w:marLeft w:val="0"/>
      <w:marRight w:val="0"/>
      <w:marTop w:val="0"/>
      <w:marBottom w:val="0"/>
      <w:divBdr>
        <w:top w:val="none" w:sz="0" w:space="0" w:color="auto"/>
        <w:left w:val="none" w:sz="0" w:space="0" w:color="auto"/>
        <w:bottom w:val="none" w:sz="0" w:space="0" w:color="auto"/>
        <w:right w:val="none" w:sz="0" w:space="0" w:color="auto"/>
      </w:divBdr>
    </w:div>
    <w:div w:id="487524844">
      <w:bodyDiv w:val="1"/>
      <w:marLeft w:val="0"/>
      <w:marRight w:val="0"/>
      <w:marTop w:val="0"/>
      <w:marBottom w:val="0"/>
      <w:divBdr>
        <w:top w:val="none" w:sz="0" w:space="0" w:color="auto"/>
        <w:left w:val="none" w:sz="0" w:space="0" w:color="auto"/>
        <w:bottom w:val="none" w:sz="0" w:space="0" w:color="auto"/>
        <w:right w:val="none" w:sz="0" w:space="0" w:color="auto"/>
      </w:divBdr>
    </w:div>
    <w:div w:id="623343008">
      <w:bodyDiv w:val="1"/>
      <w:marLeft w:val="0"/>
      <w:marRight w:val="0"/>
      <w:marTop w:val="0"/>
      <w:marBottom w:val="0"/>
      <w:divBdr>
        <w:top w:val="none" w:sz="0" w:space="0" w:color="auto"/>
        <w:left w:val="none" w:sz="0" w:space="0" w:color="auto"/>
        <w:bottom w:val="none" w:sz="0" w:space="0" w:color="auto"/>
        <w:right w:val="none" w:sz="0" w:space="0" w:color="auto"/>
      </w:divBdr>
    </w:div>
    <w:div w:id="639193264">
      <w:bodyDiv w:val="1"/>
      <w:marLeft w:val="0"/>
      <w:marRight w:val="0"/>
      <w:marTop w:val="0"/>
      <w:marBottom w:val="0"/>
      <w:divBdr>
        <w:top w:val="none" w:sz="0" w:space="0" w:color="auto"/>
        <w:left w:val="none" w:sz="0" w:space="0" w:color="auto"/>
        <w:bottom w:val="none" w:sz="0" w:space="0" w:color="auto"/>
        <w:right w:val="none" w:sz="0" w:space="0" w:color="auto"/>
      </w:divBdr>
    </w:div>
    <w:div w:id="725685929">
      <w:bodyDiv w:val="1"/>
      <w:marLeft w:val="0"/>
      <w:marRight w:val="0"/>
      <w:marTop w:val="0"/>
      <w:marBottom w:val="0"/>
      <w:divBdr>
        <w:top w:val="none" w:sz="0" w:space="0" w:color="auto"/>
        <w:left w:val="none" w:sz="0" w:space="0" w:color="auto"/>
        <w:bottom w:val="none" w:sz="0" w:space="0" w:color="auto"/>
        <w:right w:val="none" w:sz="0" w:space="0" w:color="auto"/>
      </w:divBdr>
    </w:div>
    <w:div w:id="770050523">
      <w:bodyDiv w:val="1"/>
      <w:marLeft w:val="0"/>
      <w:marRight w:val="0"/>
      <w:marTop w:val="0"/>
      <w:marBottom w:val="0"/>
      <w:divBdr>
        <w:top w:val="none" w:sz="0" w:space="0" w:color="auto"/>
        <w:left w:val="none" w:sz="0" w:space="0" w:color="auto"/>
        <w:bottom w:val="none" w:sz="0" w:space="0" w:color="auto"/>
        <w:right w:val="none" w:sz="0" w:space="0" w:color="auto"/>
      </w:divBdr>
    </w:div>
    <w:div w:id="792792394">
      <w:bodyDiv w:val="1"/>
      <w:marLeft w:val="0"/>
      <w:marRight w:val="0"/>
      <w:marTop w:val="0"/>
      <w:marBottom w:val="0"/>
      <w:divBdr>
        <w:top w:val="none" w:sz="0" w:space="0" w:color="auto"/>
        <w:left w:val="none" w:sz="0" w:space="0" w:color="auto"/>
        <w:bottom w:val="none" w:sz="0" w:space="0" w:color="auto"/>
        <w:right w:val="none" w:sz="0" w:space="0" w:color="auto"/>
      </w:divBdr>
    </w:div>
    <w:div w:id="889148537">
      <w:bodyDiv w:val="1"/>
      <w:marLeft w:val="0"/>
      <w:marRight w:val="0"/>
      <w:marTop w:val="0"/>
      <w:marBottom w:val="0"/>
      <w:divBdr>
        <w:top w:val="none" w:sz="0" w:space="0" w:color="auto"/>
        <w:left w:val="none" w:sz="0" w:space="0" w:color="auto"/>
        <w:bottom w:val="none" w:sz="0" w:space="0" w:color="auto"/>
        <w:right w:val="none" w:sz="0" w:space="0" w:color="auto"/>
      </w:divBdr>
    </w:div>
    <w:div w:id="941765893">
      <w:bodyDiv w:val="1"/>
      <w:marLeft w:val="0"/>
      <w:marRight w:val="0"/>
      <w:marTop w:val="0"/>
      <w:marBottom w:val="0"/>
      <w:divBdr>
        <w:top w:val="none" w:sz="0" w:space="0" w:color="auto"/>
        <w:left w:val="none" w:sz="0" w:space="0" w:color="auto"/>
        <w:bottom w:val="none" w:sz="0" w:space="0" w:color="auto"/>
        <w:right w:val="none" w:sz="0" w:space="0" w:color="auto"/>
      </w:divBdr>
    </w:div>
    <w:div w:id="948779807">
      <w:bodyDiv w:val="1"/>
      <w:marLeft w:val="0"/>
      <w:marRight w:val="0"/>
      <w:marTop w:val="0"/>
      <w:marBottom w:val="0"/>
      <w:divBdr>
        <w:top w:val="none" w:sz="0" w:space="0" w:color="auto"/>
        <w:left w:val="none" w:sz="0" w:space="0" w:color="auto"/>
        <w:bottom w:val="none" w:sz="0" w:space="0" w:color="auto"/>
        <w:right w:val="none" w:sz="0" w:space="0" w:color="auto"/>
      </w:divBdr>
    </w:div>
    <w:div w:id="993878444">
      <w:bodyDiv w:val="1"/>
      <w:marLeft w:val="0"/>
      <w:marRight w:val="0"/>
      <w:marTop w:val="0"/>
      <w:marBottom w:val="0"/>
      <w:divBdr>
        <w:top w:val="none" w:sz="0" w:space="0" w:color="auto"/>
        <w:left w:val="none" w:sz="0" w:space="0" w:color="auto"/>
        <w:bottom w:val="none" w:sz="0" w:space="0" w:color="auto"/>
        <w:right w:val="none" w:sz="0" w:space="0" w:color="auto"/>
      </w:divBdr>
    </w:div>
    <w:div w:id="1098988958">
      <w:bodyDiv w:val="1"/>
      <w:marLeft w:val="0"/>
      <w:marRight w:val="0"/>
      <w:marTop w:val="0"/>
      <w:marBottom w:val="0"/>
      <w:divBdr>
        <w:top w:val="none" w:sz="0" w:space="0" w:color="auto"/>
        <w:left w:val="none" w:sz="0" w:space="0" w:color="auto"/>
        <w:bottom w:val="none" w:sz="0" w:space="0" w:color="auto"/>
        <w:right w:val="none" w:sz="0" w:space="0" w:color="auto"/>
      </w:divBdr>
    </w:div>
    <w:div w:id="1109348407">
      <w:bodyDiv w:val="1"/>
      <w:marLeft w:val="0"/>
      <w:marRight w:val="0"/>
      <w:marTop w:val="0"/>
      <w:marBottom w:val="0"/>
      <w:divBdr>
        <w:top w:val="none" w:sz="0" w:space="0" w:color="auto"/>
        <w:left w:val="none" w:sz="0" w:space="0" w:color="auto"/>
        <w:bottom w:val="none" w:sz="0" w:space="0" w:color="auto"/>
        <w:right w:val="none" w:sz="0" w:space="0" w:color="auto"/>
      </w:divBdr>
      <w:divsChild>
        <w:div w:id="2096121681">
          <w:marLeft w:val="0"/>
          <w:marRight w:val="0"/>
          <w:marTop w:val="0"/>
          <w:marBottom w:val="0"/>
          <w:divBdr>
            <w:top w:val="none" w:sz="0" w:space="0" w:color="auto"/>
            <w:left w:val="none" w:sz="0" w:space="0" w:color="auto"/>
            <w:bottom w:val="none" w:sz="0" w:space="0" w:color="auto"/>
            <w:right w:val="none" w:sz="0" w:space="0" w:color="auto"/>
          </w:divBdr>
          <w:divsChild>
            <w:div w:id="1965576688">
              <w:marLeft w:val="0"/>
              <w:marRight w:val="0"/>
              <w:marTop w:val="0"/>
              <w:marBottom w:val="0"/>
              <w:divBdr>
                <w:top w:val="none" w:sz="0" w:space="0" w:color="auto"/>
                <w:left w:val="none" w:sz="0" w:space="0" w:color="auto"/>
                <w:bottom w:val="none" w:sz="0" w:space="0" w:color="auto"/>
                <w:right w:val="none" w:sz="0" w:space="0" w:color="auto"/>
              </w:divBdr>
              <w:divsChild>
                <w:div w:id="96214174">
                  <w:marLeft w:val="0"/>
                  <w:marRight w:val="0"/>
                  <w:marTop w:val="0"/>
                  <w:marBottom w:val="0"/>
                  <w:divBdr>
                    <w:top w:val="none" w:sz="0" w:space="0" w:color="auto"/>
                    <w:left w:val="none" w:sz="0" w:space="0" w:color="auto"/>
                    <w:bottom w:val="none" w:sz="0" w:space="0" w:color="auto"/>
                    <w:right w:val="none" w:sz="0" w:space="0" w:color="auto"/>
                  </w:divBdr>
                </w:div>
              </w:divsChild>
            </w:div>
            <w:div w:id="2068332832">
              <w:marLeft w:val="0"/>
              <w:marRight w:val="0"/>
              <w:marTop w:val="0"/>
              <w:marBottom w:val="0"/>
              <w:divBdr>
                <w:top w:val="none" w:sz="0" w:space="0" w:color="auto"/>
                <w:left w:val="none" w:sz="0" w:space="0" w:color="auto"/>
                <w:bottom w:val="none" w:sz="0" w:space="0" w:color="auto"/>
                <w:right w:val="none" w:sz="0" w:space="0" w:color="auto"/>
              </w:divBdr>
              <w:divsChild>
                <w:div w:id="1270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6019">
          <w:marLeft w:val="0"/>
          <w:marRight w:val="0"/>
          <w:marTop w:val="0"/>
          <w:marBottom w:val="0"/>
          <w:divBdr>
            <w:top w:val="none" w:sz="0" w:space="0" w:color="auto"/>
            <w:left w:val="none" w:sz="0" w:space="0" w:color="auto"/>
            <w:bottom w:val="none" w:sz="0" w:space="0" w:color="auto"/>
            <w:right w:val="none" w:sz="0" w:space="0" w:color="auto"/>
          </w:divBdr>
          <w:divsChild>
            <w:div w:id="1059204244">
              <w:marLeft w:val="0"/>
              <w:marRight w:val="0"/>
              <w:marTop w:val="0"/>
              <w:marBottom w:val="0"/>
              <w:divBdr>
                <w:top w:val="none" w:sz="0" w:space="0" w:color="auto"/>
                <w:left w:val="none" w:sz="0" w:space="0" w:color="auto"/>
                <w:bottom w:val="none" w:sz="0" w:space="0" w:color="auto"/>
                <w:right w:val="none" w:sz="0" w:space="0" w:color="auto"/>
              </w:divBdr>
              <w:divsChild>
                <w:div w:id="2053268388">
                  <w:marLeft w:val="0"/>
                  <w:marRight w:val="0"/>
                  <w:marTop w:val="0"/>
                  <w:marBottom w:val="0"/>
                  <w:divBdr>
                    <w:top w:val="none" w:sz="0" w:space="0" w:color="auto"/>
                    <w:left w:val="none" w:sz="0" w:space="0" w:color="auto"/>
                    <w:bottom w:val="none" w:sz="0" w:space="0" w:color="auto"/>
                    <w:right w:val="none" w:sz="0" w:space="0" w:color="auto"/>
                  </w:divBdr>
                </w:div>
              </w:divsChild>
            </w:div>
            <w:div w:id="1662661382">
              <w:marLeft w:val="0"/>
              <w:marRight w:val="0"/>
              <w:marTop w:val="0"/>
              <w:marBottom w:val="0"/>
              <w:divBdr>
                <w:top w:val="none" w:sz="0" w:space="0" w:color="auto"/>
                <w:left w:val="none" w:sz="0" w:space="0" w:color="auto"/>
                <w:bottom w:val="none" w:sz="0" w:space="0" w:color="auto"/>
                <w:right w:val="none" w:sz="0" w:space="0" w:color="auto"/>
              </w:divBdr>
              <w:divsChild>
                <w:div w:id="12135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5328">
          <w:marLeft w:val="0"/>
          <w:marRight w:val="0"/>
          <w:marTop w:val="0"/>
          <w:marBottom w:val="0"/>
          <w:divBdr>
            <w:top w:val="none" w:sz="0" w:space="0" w:color="auto"/>
            <w:left w:val="none" w:sz="0" w:space="0" w:color="auto"/>
            <w:bottom w:val="none" w:sz="0" w:space="0" w:color="auto"/>
            <w:right w:val="none" w:sz="0" w:space="0" w:color="auto"/>
          </w:divBdr>
          <w:divsChild>
            <w:div w:id="309334385">
              <w:marLeft w:val="0"/>
              <w:marRight w:val="0"/>
              <w:marTop w:val="0"/>
              <w:marBottom w:val="0"/>
              <w:divBdr>
                <w:top w:val="none" w:sz="0" w:space="0" w:color="auto"/>
                <w:left w:val="none" w:sz="0" w:space="0" w:color="auto"/>
                <w:bottom w:val="none" w:sz="0" w:space="0" w:color="auto"/>
                <w:right w:val="none" w:sz="0" w:space="0" w:color="auto"/>
              </w:divBdr>
              <w:divsChild>
                <w:div w:id="9183945">
                  <w:marLeft w:val="0"/>
                  <w:marRight w:val="0"/>
                  <w:marTop w:val="0"/>
                  <w:marBottom w:val="0"/>
                  <w:divBdr>
                    <w:top w:val="none" w:sz="0" w:space="0" w:color="auto"/>
                    <w:left w:val="none" w:sz="0" w:space="0" w:color="auto"/>
                    <w:bottom w:val="none" w:sz="0" w:space="0" w:color="auto"/>
                    <w:right w:val="none" w:sz="0" w:space="0" w:color="auto"/>
                  </w:divBdr>
                </w:div>
              </w:divsChild>
            </w:div>
            <w:div w:id="1003318759">
              <w:marLeft w:val="0"/>
              <w:marRight w:val="0"/>
              <w:marTop w:val="0"/>
              <w:marBottom w:val="0"/>
              <w:divBdr>
                <w:top w:val="none" w:sz="0" w:space="0" w:color="auto"/>
                <w:left w:val="none" w:sz="0" w:space="0" w:color="auto"/>
                <w:bottom w:val="none" w:sz="0" w:space="0" w:color="auto"/>
                <w:right w:val="none" w:sz="0" w:space="0" w:color="auto"/>
              </w:divBdr>
              <w:divsChild>
                <w:div w:id="7748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89407">
          <w:marLeft w:val="0"/>
          <w:marRight w:val="0"/>
          <w:marTop w:val="0"/>
          <w:marBottom w:val="0"/>
          <w:divBdr>
            <w:top w:val="none" w:sz="0" w:space="0" w:color="auto"/>
            <w:left w:val="none" w:sz="0" w:space="0" w:color="auto"/>
            <w:bottom w:val="none" w:sz="0" w:space="0" w:color="auto"/>
            <w:right w:val="none" w:sz="0" w:space="0" w:color="auto"/>
          </w:divBdr>
          <w:divsChild>
            <w:div w:id="673607876">
              <w:marLeft w:val="0"/>
              <w:marRight w:val="0"/>
              <w:marTop w:val="0"/>
              <w:marBottom w:val="0"/>
              <w:divBdr>
                <w:top w:val="none" w:sz="0" w:space="0" w:color="auto"/>
                <w:left w:val="none" w:sz="0" w:space="0" w:color="auto"/>
                <w:bottom w:val="none" w:sz="0" w:space="0" w:color="auto"/>
                <w:right w:val="none" w:sz="0" w:space="0" w:color="auto"/>
              </w:divBdr>
              <w:divsChild>
                <w:div w:id="238633996">
                  <w:marLeft w:val="0"/>
                  <w:marRight w:val="0"/>
                  <w:marTop w:val="0"/>
                  <w:marBottom w:val="0"/>
                  <w:divBdr>
                    <w:top w:val="none" w:sz="0" w:space="0" w:color="auto"/>
                    <w:left w:val="none" w:sz="0" w:space="0" w:color="auto"/>
                    <w:bottom w:val="none" w:sz="0" w:space="0" w:color="auto"/>
                    <w:right w:val="none" w:sz="0" w:space="0" w:color="auto"/>
                  </w:divBdr>
                </w:div>
              </w:divsChild>
            </w:div>
            <w:div w:id="720321840">
              <w:marLeft w:val="0"/>
              <w:marRight w:val="0"/>
              <w:marTop w:val="0"/>
              <w:marBottom w:val="0"/>
              <w:divBdr>
                <w:top w:val="none" w:sz="0" w:space="0" w:color="auto"/>
                <w:left w:val="none" w:sz="0" w:space="0" w:color="auto"/>
                <w:bottom w:val="none" w:sz="0" w:space="0" w:color="auto"/>
                <w:right w:val="none" w:sz="0" w:space="0" w:color="auto"/>
              </w:divBdr>
              <w:divsChild>
                <w:div w:id="1200048368">
                  <w:marLeft w:val="0"/>
                  <w:marRight w:val="0"/>
                  <w:marTop w:val="0"/>
                  <w:marBottom w:val="0"/>
                  <w:divBdr>
                    <w:top w:val="none" w:sz="0" w:space="0" w:color="auto"/>
                    <w:left w:val="none" w:sz="0" w:space="0" w:color="auto"/>
                    <w:bottom w:val="none" w:sz="0" w:space="0" w:color="auto"/>
                    <w:right w:val="none" w:sz="0" w:space="0" w:color="auto"/>
                  </w:divBdr>
                  <w:divsChild>
                    <w:div w:id="11988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3270">
              <w:marLeft w:val="0"/>
              <w:marRight w:val="0"/>
              <w:marTop w:val="0"/>
              <w:marBottom w:val="0"/>
              <w:divBdr>
                <w:top w:val="none" w:sz="0" w:space="0" w:color="auto"/>
                <w:left w:val="none" w:sz="0" w:space="0" w:color="auto"/>
                <w:bottom w:val="none" w:sz="0" w:space="0" w:color="auto"/>
                <w:right w:val="none" w:sz="0" w:space="0" w:color="auto"/>
              </w:divBdr>
              <w:divsChild>
                <w:div w:id="21310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20130">
          <w:marLeft w:val="0"/>
          <w:marRight w:val="0"/>
          <w:marTop w:val="0"/>
          <w:marBottom w:val="0"/>
          <w:divBdr>
            <w:top w:val="none" w:sz="0" w:space="0" w:color="auto"/>
            <w:left w:val="none" w:sz="0" w:space="0" w:color="auto"/>
            <w:bottom w:val="none" w:sz="0" w:space="0" w:color="auto"/>
            <w:right w:val="none" w:sz="0" w:space="0" w:color="auto"/>
          </w:divBdr>
          <w:divsChild>
            <w:div w:id="714543686">
              <w:marLeft w:val="0"/>
              <w:marRight w:val="0"/>
              <w:marTop w:val="0"/>
              <w:marBottom w:val="0"/>
              <w:divBdr>
                <w:top w:val="none" w:sz="0" w:space="0" w:color="auto"/>
                <w:left w:val="none" w:sz="0" w:space="0" w:color="auto"/>
                <w:bottom w:val="none" w:sz="0" w:space="0" w:color="auto"/>
                <w:right w:val="none" w:sz="0" w:space="0" w:color="auto"/>
              </w:divBdr>
              <w:divsChild>
                <w:div w:id="1596547967">
                  <w:marLeft w:val="0"/>
                  <w:marRight w:val="0"/>
                  <w:marTop w:val="0"/>
                  <w:marBottom w:val="0"/>
                  <w:divBdr>
                    <w:top w:val="none" w:sz="0" w:space="0" w:color="auto"/>
                    <w:left w:val="none" w:sz="0" w:space="0" w:color="auto"/>
                    <w:bottom w:val="none" w:sz="0" w:space="0" w:color="auto"/>
                    <w:right w:val="none" w:sz="0" w:space="0" w:color="auto"/>
                  </w:divBdr>
                </w:div>
              </w:divsChild>
            </w:div>
            <w:div w:id="241329897">
              <w:marLeft w:val="0"/>
              <w:marRight w:val="0"/>
              <w:marTop w:val="0"/>
              <w:marBottom w:val="0"/>
              <w:divBdr>
                <w:top w:val="none" w:sz="0" w:space="0" w:color="auto"/>
                <w:left w:val="none" w:sz="0" w:space="0" w:color="auto"/>
                <w:bottom w:val="none" w:sz="0" w:space="0" w:color="auto"/>
                <w:right w:val="none" w:sz="0" w:space="0" w:color="auto"/>
              </w:divBdr>
              <w:divsChild>
                <w:div w:id="4125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98229">
          <w:marLeft w:val="0"/>
          <w:marRight w:val="0"/>
          <w:marTop w:val="0"/>
          <w:marBottom w:val="0"/>
          <w:divBdr>
            <w:top w:val="none" w:sz="0" w:space="0" w:color="auto"/>
            <w:left w:val="none" w:sz="0" w:space="0" w:color="auto"/>
            <w:bottom w:val="none" w:sz="0" w:space="0" w:color="auto"/>
            <w:right w:val="none" w:sz="0" w:space="0" w:color="auto"/>
          </w:divBdr>
          <w:divsChild>
            <w:div w:id="1321037976">
              <w:marLeft w:val="0"/>
              <w:marRight w:val="0"/>
              <w:marTop w:val="0"/>
              <w:marBottom w:val="0"/>
              <w:divBdr>
                <w:top w:val="none" w:sz="0" w:space="0" w:color="auto"/>
                <w:left w:val="none" w:sz="0" w:space="0" w:color="auto"/>
                <w:bottom w:val="none" w:sz="0" w:space="0" w:color="auto"/>
                <w:right w:val="none" w:sz="0" w:space="0" w:color="auto"/>
              </w:divBdr>
              <w:divsChild>
                <w:div w:id="462313523">
                  <w:marLeft w:val="0"/>
                  <w:marRight w:val="0"/>
                  <w:marTop w:val="0"/>
                  <w:marBottom w:val="0"/>
                  <w:divBdr>
                    <w:top w:val="none" w:sz="0" w:space="0" w:color="auto"/>
                    <w:left w:val="none" w:sz="0" w:space="0" w:color="auto"/>
                    <w:bottom w:val="none" w:sz="0" w:space="0" w:color="auto"/>
                    <w:right w:val="none" w:sz="0" w:space="0" w:color="auto"/>
                  </w:divBdr>
                </w:div>
              </w:divsChild>
            </w:div>
            <w:div w:id="539824437">
              <w:marLeft w:val="0"/>
              <w:marRight w:val="0"/>
              <w:marTop w:val="0"/>
              <w:marBottom w:val="0"/>
              <w:divBdr>
                <w:top w:val="none" w:sz="0" w:space="0" w:color="auto"/>
                <w:left w:val="none" w:sz="0" w:space="0" w:color="auto"/>
                <w:bottom w:val="none" w:sz="0" w:space="0" w:color="auto"/>
                <w:right w:val="none" w:sz="0" w:space="0" w:color="auto"/>
              </w:divBdr>
              <w:divsChild>
                <w:div w:id="2533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8720">
          <w:marLeft w:val="0"/>
          <w:marRight w:val="0"/>
          <w:marTop w:val="0"/>
          <w:marBottom w:val="0"/>
          <w:divBdr>
            <w:top w:val="none" w:sz="0" w:space="0" w:color="auto"/>
            <w:left w:val="none" w:sz="0" w:space="0" w:color="auto"/>
            <w:bottom w:val="none" w:sz="0" w:space="0" w:color="auto"/>
            <w:right w:val="none" w:sz="0" w:space="0" w:color="auto"/>
          </w:divBdr>
          <w:divsChild>
            <w:div w:id="1272858376">
              <w:marLeft w:val="0"/>
              <w:marRight w:val="0"/>
              <w:marTop w:val="0"/>
              <w:marBottom w:val="0"/>
              <w:divBdr>
                <w:top w:val="none" w:sz="0" w:space="0" w:color="auto"/>
                <w:left w:val="none" w:sz="0" w:space="0" w:color="auto"/>
                <w:bottom w:val="none" w:sz="0" w:space="0" w:color="auto"/>
                <w:right w:val="none" w:sz="0" w:space="0" w:color="auto"/>
              </w:divBdr>
              <w:divsChild>
                <w:div w:id="2060130741">
                  <w:marLeft w:val="0"/>
                  <w:marRight w:val="0"/>
                  <w:marTop w:val="0"/>
                  <w:marBottom w:val="0"/>
                  <w:divBdr>
                    <w:top w:val="none" w:sz="0" w:space="0" w:color="auto"/>
                    <w:left w:val="none" w:sz="0" w:space="0" w:color="auto"/>
                    <w:bottom w:val="none" w:sz="0" w:space="0" w:color="auto"/>
                    <w:right w:val="none" w:sz="0" w:space="0" w:color="auto"/>
                  </w:divBdr>
                </w:div>
              </w:divsChild>
            </w:div>
            <w:div w:id="691035191">
              <w:marLeft w:val="0"/>
              <w:marRight w:val="0"/>
              <w:marTop w:val="0"/>
              <w:marBottom w:val="0"/>
              <w:divBdr>
                <w:top w:val="none" w:sz="0" w:space="0" w:color="auto"/>
                <w:left w:val="none" w:sz="0" w:space="0" w:color="auto"/>
                <w:bottom w:val="none" w:sz="0" w:space="0" w:color="auto"/>
                <w:right w:val="none" w:sz="0" w:space="0" w:color="auto"/>
              </w:divBdr>
              <w:divsChild>
                <w:div w:id="1622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42265">
          <w:marLeft w:val="0"/>
          <w:marRight w:val="0"/>
          <w:marTop w:val="0"/>
          <w:marBottom w:val="0"/>
          <w:divBdr>
            <w:top w:val="none" w:sz="0" w:space="0" w:color="auto"/>
            <w:left w:val="none" w:sz="0" w:space="0" w:color="auto"/>
            <w:bottom w:val="none" w:sz="0" w:space="0" w:color="auto"/>
            <w:right w:val="none" w:sz="0" w:space="0" w:color="auto"/>
          </w:divBdr>
          <w:divsChild>
            <w:div w:id="560797615">
              <w:marLeft w:val="0"/>
              <w:marRight w:val="0"/>
              <w:marTop w:val="0"/>
              <w:marBottom w:val="0"/>
              <w:divBdr>
                <w:top w:val="none" w:sz="0" w:space="0" w:color="auto"/>
                <w:left w:val="none" w:sz="0" w:space="0" w:color="auto"/>
                <w:bottom w:val="none" w:sz="0" w:space="0" w:color="auto"/>
                <w:right w:val="none" w:sz="0" w:space="0" w:color="auto"/>
              </w:divBdr>
              <w:divsChild>
                <w:div w:id="2089497511">
                  <w:marLeft w:val="0"/>
                  <w:marRight w:val="0"/>
                  <w:marTop w:val="0"/>
                  <w:marBottom w:val="0"/>
                  <w:divBdr>
                    <w:top w:val="none" w:sz="0" w:space="0" w:color="auto"/>
                    <w:left w:val="none" w:sz="0" w:space="0" w:color="auto"/>
                    <w:bottom w:val="none" w:sz="0" w:space="0" w:color="auto"/>
                    <w:right w:val="none" w:sz="0" w:space="0" w:color="auto"/>
                  </w:divBdr>
                </w:div>
              </w:divsChild>
            </w:div>
            <w:div w:id="830217998">
              <w:marLeft w:val="0"/>
              <w:marRight w:val="0"/>
              <w:marTop w:val="0"/>
              <w:marBottom w:val="0"/>
              <w:divBdr>
                <w:top w:val="none" w:sz="0" w:space="0" w:color="auto"/>
                <w:left w:val="none" w:sz="0" w:space="0" w:color="auto"/>
                <w:bottom w:val="none" w:sz="0" w:space="0" w:color="auto"/>
                <w:right w:val="none" w:sz="0" w:space="0" w:color="auto"/>
              </w:divBdr>
              <w:divsChild>
                <w:div w:id="5769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7405">
          <w:marLeft w:val="0"/>
          <w:marRight w:val="0"/>
          <w:marTop w:val="0"/>
          <w:marBottom w:val="0"/>
          <w:divBdr>
            <w:top w:val="none" w:sz="0" w:space="0" w:color="auto"/>
            <w:left w:val="none" w:sz="0" w:space="0" w:color="auto"/>
            <w:bottom w:val="none" w:sz="0" w:space="0" w:color="auto"/>
            <w:right w:val="none" w:sz="0" w:space="0" w:color="auto"/>
          </w:divBdr>
          <w:divsChild>
            <w:div w:id="789588017">
              <w:marLeft w:val="0"/>
              <w:marRight w:val="0"/>
              <w:marTop w:val="0"/>
              <w:marBottom w:val="0"/>
              <w:divBdr>
                <w:top w:val="none" w:sz="0" w:space="0" w:color="auto"/>
                <w:left w:val="none" w:sz="0" w:space="0" w:color="auto"/>
                <w:bottom w:val="none" w:sz="0" w:space="0" w:color="auto"/>
                <w:right w:val="none" w:sz="0" w:space="0" w:color="auto"/>
              </w:divBdr>
              <w:divsChild>
                <w:div w:id="1355426930">
                  <w:marLeft w:val="0"/>
                  <w:marRight w:val="0"/>
                  <w:marTop w:val="0"/>
                  <w:marBottom w:val="0"/>
                  <w:divBdr>
                    <w:top w:val="none" w:sz="0" w:space="0" w:color="auto"/>
                    <w:left w:val="none" w:sz="0" w:space="0" w:color="auto"/>
                    <w:bottom w:val="none" w:sz="0" w:space="0" w:color="auto"/>
                    <w:right w:val="none" w:sz="0" w:space="0" w:color="auto"/>
                  </w:divBdr>
                </w:div>
              </w:divsChild>
            </w:div>
            <w:div w:id="736710231">
              <w:marLeft w:val="0"/>
              <w:marRight w:val="0"/>
              <w:marTop w:val="0"/>
              <w:marBottom w:val="0"/>
              <w:divBdr>
                <w:top w:val="none" w:sz="0" w:space="0" w:color="auto"/>
                <w:left w:val="none" w:sz="0" w:space="0" w:color="auto"/>
                <w:bottom w:val="none" w:sz="0" w:space="0" w:color="auto"/>
                <w:right w:val="none" w:sz="0" w:space="0" w:color="auto"/>
              </w:divBdr>
              <w:divsChild>
                <w:div w:id="20844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38760">
          <w:marLeft w:val="0"/>
          <w:marRight w:val="0"/>
          <w:marTop w:val="0"/>
          <w:marBottom w:val="0"/>
          <w:divBdr>
            <w:top w:val="none" w:sz="0" w:space="0" w:color="auto"/>
            <w:left w:val="none" w:sz="0" w:space="0" w:color="auto"/>
            <w:bottom w:val="none" w:sz="0" w:space="0" w:color="auto"/>
            <w:right w:val="none" w:sz="0" w:space="0" w:color="auto"/>
          </w:divBdr>
          <w:divsChild>
            <w:div w:id="902519673">
              <w:marLeft w:val="0"/>
              <w:marRight w:val="0"/>
              <w:marTop w:val="0"/>
              <w:marBottom w:val="0"/>
              <w:divBdr>
                <w:top w:val="none" w:sz="0" w:space="0" w:color="auto"/>
                <w:left w:val="none" w:sz="0" w:space="0" w:color="auto"/>
                <w:bottom w:val="none" w:sz="0" w:space="0" w:color="auto"/>
                <w:right w:val="none" w:sz="0" w:space="0" w:color="auto"/>
              </w:divBdr>
              <w:divsChild>
                <w:div w:id="1802117083">
                  <w:marLeft w:val="0"/>
                  <w:marRight w:val="0"/>
                  <w:marTop w:val="0"/>
                  <w:marBottom w:val="0"/>
                  <w:divBdr>
                    <w:top w:val="none" w:sz="0" w:space="0" w:color="auto"/>
                    <w:left w:val="none" w:sz="0" w:space="0" w:color="auto"/>
                    <w:bottom w:val="none" w:sz="0" w:space="0" w:color="auto"/>
                    <w:right w:val="none" w:sz="0" w:space="0" w:color="auto"/>
                  </w:divBdr>
                </w:div>
              </w:divsChild>
            </w:div>
            <w:div w:id="2134638940">
              <w:marLeft w:val="0"/>
              <w:marRight w:val="0"/>
              <w:marTop w:val="0"/>
              <w:marBottom w:val="0"/>
              <w:divBdr>
                <w:top w:val="none" w:sz="0" w:space="0" w:color="auto"/>
                <w:left w:val="none" w:sz="0" w:space="0" w:color="auto"/>
                <w:bottom w:val="none" w:sz="0" w:space="0" w:color="auto"/>
                <w:right w:val="none" w:sz="0" w:space="0" w:color="auto"/>
              </w:divBdr>
              <w:divsChild>
                <w:div w:id="12604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7637">
          <w:marLeft w:val="0"/>
          <w:marRight w:val="0"/>
          <w:marTop w:val="0"/>
          <w:marBottom w:val="0"/>
          <w:divBdr>
            <w:top w:val="none" w:sz="0" w:space="0" w:color="auto"/>
            <w:left w:val="none" w:sz="0" w:space="0" w:color="auto"/>
            <w:bottom w:val="none" w:sz="0" w:space="0" w:color="auto"/>
            <w:right w:val="none" w:sz="0" w:space="0" w:color="auto"/>
          </w:divBdr>
          <w:divsChild>
            <w:div w:id="272128156">
              <w:marLeft w:val="0"/>
              <w:marRight w:val="0"/>
              <w:marTop w:val="0"/>
              <w:marBottom w:val="0"/>
              <w:divBdr>
                <w:top w:val="none" w:sz="0" w:space="0" w:color="auto"/>
                <w:left w:val="none" w:sz="0" w:space="0" w:color="auto"/>
                <w:bottom w:val="none" w:sz="0" w:space="0" w:color="auto"/>
                <w:right w:val="none" w:sz="0" w:space="0" w:color="auto"/>
              </w:divBdr>
              <w:divsChild>
                <w:div w:id="324481962">
                  <w:marLeft w:val="0"/>
                  <w:marRight w:val="0"/>
                  <w:marTop w:val="0"/>
                  <w:marBottom w:val="0"/>
                  <w:divBdr>
                    <w:top w:val="none" w:sz="0" w:space="0" w:color="auto"/>
                    <w:left w:val="none" w:sz="0" w:space="0" w:color="auto"/>
                    <w:bottom w:val="none" w:sz="0" w:space="0" w:color="auto"/>
                    <w:right w:val="none" w:sz="0" w:space="0" w:color="auto"/>
                  </w:divBdr>
                </w:div>
              </w:divsChild>
            </w:div>
            <w:div w:id="1386181417">
              <w:marLeft w:val="0"/>
              <w:marRight w:val="0"/>
              <w:marTop w:val="0"/>
              <w:marBottom w:val="0"/>
              <w:divBdr>
                <w:top w:val="none" w:sz="0" w:space="0" w:color="auto"/>
                <w:left w:val="none" w:sz="0" w:space="0" w:color="auto"/>
                <w:bottom w:val="none" w:sz="0" w:space="0" w:color="auto"/>
                <w:right w:val="none" w:sz="0" w:space="0" w:color="auto"/>
              </w:divBdr>
              <w:divsChild>
                <w:div w:id="1810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99413">
          <w:marLeft w:val="0"/>
          <w:marRight w:val="0"/>
          <w:marTop w:val="0"/>
          <w:marBottom w:val="0"/>
          <w:divBdr>
            <w:top w:val="none" w:sz="0" w:space="0" w:color="auto"/>
            <w:left w:val="none" w:sz="0" w:space="0" w:color="auto"/>
            <w:bottom w:val="none" w:sz="0" w:space="0" w:color="auto"/>
            <w:right w:val="none" w:sz="0" w:space="0" w:color="auto"/>
          </w:divBdr>
          <w:divsChild>
            <w:div w:id="693309323">
              <w:marLeft w:val="0"/>
              <w:marRight w:val="0"/>
              <w:marTop w:val="0"/>
              <w:marBottom w:val="0"/>
              <w:divBdr>
                <w:top w:val="none" w:sz="0" w:space="0" w:color="auto"/>
                <w:left w:val="none" w:sz="0" w:space="0" w:color="auto"/>
                <w:bottom w:val="none" w:sz="0" w:space="0" w:color="auto"/>
                <w:right w:val="none" w:sz="0" w:space="0" w:color="auto"/>
              </w:divBdr>
              <w:divsChild>
                <w:div w:id="338166105">
                  <w:marLeft w:val="0"/>
                  <w:marRight w:val="0"/>
                  <w:marTop w:val="0"/>
                  <w:marBottom w:val="0"/>
                  <w:divBdr>
                    <w:top w:val="none" w:sz="0" w:space="0" w:color="auto"/>
                    <w:left w:val="none" w:sz="0" w:space="0" w:color="auto"/>
                    <w:bottom w:val="none" w:sz="0" w:space="0" w:color="auto"/>
                    <w:right w:val="none" w:sz="0" w:space="0" w:color="auto"/>
                  </w:divBdr>
                </w:div>
              </w:divsChild>
            </w:div>
            <w:div w:id="1520191847">
              <w:marLeft w:val="0"/>
              <w:marRight w:val="0"/>
              <w:marTop w:val="0"/>
              <w:marBottom w:val="0"/>
              <w:divBdr>
                <w:top w:val="none" w:sz="0" w:space="0" w:color="auto"/>
                <w:left w:val="none" w:sz="0" w:space="0" w:color="auto"/>
                <w:bottom w:val="none" w:sz="0" w:space="0" w:color="auto"/>
                <w:right w:val="none" w:sz="0" w:space="0" w:color="auto"/>
              </w:divBdr>
              <w:divsChild>
                <w:div w:id="1714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3662">
          <w:marLeft w:val="0"/>
          <w:marRight w:val="0"/>
          <w:marTop w:val="0"/>
          <w:marBottom w:val="0"/>
          <w:divBdr>
            <w:top w:val="none" w:sz="0" w:space="0" w:color="auto"/>
            <w:left w:val="none" w:sz="0" w:space="0" w:color="auto"/>
            <w:bottom w:val="none" w:sz="0" w:space="0" w:color="auto"/>
            <w:right w:val="none" w:sz="0" w:space="0" w:color="auto"/>
          </w:divBdr>
          <w:divsChild>
            <w:div w:id="1754549968">
              <w:marLeft w:val="0"/>
              <w:marRight w:val="0"/>
              <w:marTop w:val="0"/>
              <w:marBottom w:val="0"/>
              <w:divBdr>
                <w:top w:val="none" w:sz="0" w:space="0" w:color="auto"/>
                <w:left w:val="none" w:sz="0" w:space="0" w:color="auto"/>
                <w:bottom w:val="none" w:sz="0" w:space="0" w:color="auto"/>
                <w:right w:val="none" w:sz="0" w:space="0" w:color="auto"/>
              </w:divBdr>
              <w:divsChild>
                <w:div w:id="107166500">
                  <w:marLeft w:val="0"/>
                  <w:marRight w:val="0"/>
                  <w:marTop w:val="0"/>
                  <w:marBottom w:val="0"/>
                  <w:divBdr>
                    <w:top w:val="none" w:sz="0" w:space="0" w:color="auto"/>
                    <w:left w:val="none" w:sz="0" w:space="0" w:color="auto"/>
                    <w:bottom w:val="none" w:sz="0" w:space="0" w:color="auto"/>
                    <w:right w:val="none" w:sz="0" w:space="0" w:color="auto"/>
                  </w:divBdr>
                </w:div>
              </w:divsChild>
            </w:div>
            <w:div w:id="802700934">
              <w:marLeft w:val="0"/>
              <w:marRight w:val="0"/>
              <w:marTop w:val="0"/>
              <w:marBottom w:val="0"/>
              <w:divBdr>
                <w:top w:val="none" w:sz="0" w:space="0" w:color="auto"/>
                <w:left w:val="none" w:sz="0" w:space="0" w:color="auto"/>
                <w:bottom w:val="none" w:sz="0" w:space="0" w:color="auto"/>
                <w:right w:val="none" w:sz="0" w:space="0" w:color="auto"/>
              </w:divBdr>
              <w:divsChild>
                <w:div w:id="6845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4997">
          <w:marLeft w:val="0"/>
          <w:marRight w:val="0"/>
          <w:marTop w:val="0"/>
          <w:marBottom w:val="0"/>
          <w:divBdr>
            <w:top w:val="none" w:sz="0" w:space="0" w:color="auto"/>
            <w:left w:val="none" w:sz="0" w:space="0" w:color="auto"/>
            <w:bottom w:val="none" w:sz="0" w:space="0" w:color="auto"/>
            <w:right w:val="none" w:sz="0" w:space="0" w:color="auto"/>
          </w:divBdr>
          <w:divsChild>
            <w:div w:id="294141838">
              <w:marLeft w:val="0"/>
              <w:marRight w:val="0"/>
              <w:marTop w:val="0"/>
              <w:marBottom w:val="0"/>
              <w:divBdr>
                <w:top w:val="none" w:sz="0" w:space="0" w:color="auto"/>
                <w:left w:val="none" w:sz="0" w:space="0" w:color="auto"/>
                <w:bottom w:val="none" w:sz="0" w:space="0" w:color="auto"/>
                <w:right w:val="none" w:sz="0" w:space="0" w:color="auto"/>
              </w:divBdr>
              <w:divsChild>
                <w:div w:id="1383291881">
                  <w:marLeft w:val="0"/>
                  <w:marRight w:val="0"/>
                  <w:marTop w:val="0"/>
                  <w:marBottom w:val="0"/>
                  <w:divBdr>
                    <w:top w:val="none" w:sz="0" w:space="0" w:color="auto"/>
                    <w:left w:val="none" w:sz="0" w:space="0" w:color="auto"/>
                    <w:bottom w:val="none" w:sz="0" w:space="0" w:color="auto"/>
                    <w:right w:val="none" w:sz="0" w:space="0" w:color="auto"/>
                  </w:divBdr>
                </w:div>
              </w:divsChild>
            </w:div>
            <w:div w:id="75323135">
              <w:marLeft w:val="0"/>
              <w:marRight w:val="0"/>
              <w:marTop w:val="0"/>
              <w:marBottom w:val="0"/>
              <w:divBdr>
                <w:top w:val="none" w:sz="0" w:space="0" w:color="auto"/>
                <w:left w:val="none" w:sz="0" w:space="0" w:color="auto"/>
                <w:bottom w:val="none" w:sz="0" w:space="0" w:color="auto"/>
                <w:right w:val="none" w:sz="0" w:space="0" w:color="auto"/>
              </w:divBdr>
              <w:divsChild>
                <w:div w:id="10394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11256">
          <w:marLeft w:val="0"/>
          <w:marRight w:val="0"/>
          <w:marTop w:val="0"/>
          <w:marBottom w:val="0"/>
          <w:divBdr>
            <w:top w:val="none" w:sz="0" w:space="0" w:color="auto"/>
            <w:left w:val="none" w:sz="0" w:space="0" w:color="auto"/>
            <w:bottom w:val="none" w:sz="0" w:space="0" w:color="auto"/>
            <w:right w:val="none" w:sz="0" w:space="0" w:color="auto"/>
          </w:divBdr>
          <w:divsChild>
            <w:div w:id="405954544">
              <w:marLeft w:val="0"/>
              <w:marRight w:val="0"/>
              <w:marTop w:val="0"/>
              <w:marBottom w:val="0"/>
              <w:divBdr>
                <w:top w:val="none" w:sz="0" w:space="0" w:color="auto"/>
                <w:left w:val="none" w:sz="0" w:space="0" w:color="auto"/>
                <w:bottom w:val="none" w:sz="0" w:space="0" w:color="auto"/>
                <w:right w:val="none" w:sz="0" w:space="0" w:color="auto"/>
              </w:divBdr>
              <w:divsChild>
                <w:div w:id="310644834">
                  <w:marLeft w:val="0"/>
                  <w:marRight w:val="0"/>
                  <w:marTop w:val="0"/>
                  <w:marBottom w:val="0"/>
                  <w:divBdr>
                    <w:top w:val="none" w:sz="0" w:space="0" w:color="auto"/>
                    <w:left w:val="none" w:sz="0" w:space="0" w:color="auto"/>
                    <w:bottom w:val="none" w:sz="0" w:space="0" w:color="auto"/>
                    <w:right w:val="none" w:sz="0" w:space="0" w:color="auto"/>
                  </w:divBdr>
                </w:div>
              </w:divsChild>
            </w:div>
            <w:div w:id="119034738">
              <w:marLeft w:val="0"/>
              <w:marRight w:val="0"/>
              <w:marTop w:val="0"/>
              <w:marBottom w:val="0"/>
              <w:divBdr>
                <w:top w:val="none" w:sz="0" w:space="0" w:color="auto"/>
                <w:left w:val="none" w:sz="0" w:space="0" w:color="auto"/>
                <w:bottom w:val="none" w:sz="0" w:space="0" w:color="auto"/>
                <w:right w:val="none" w:sz="0" w:space="0" w:color="auto"/>
              </w:divBdr>
              <w:divsChild>
                <w:div w:id="5020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8995">
          <w:marLeft w:val="0"/>
          <w:marRight w:val="0"/>
          <w:marTop w:val="0"/>
          <w:marBottom w:val="0"/>
          <w:divBdr>
            <w:top w:val="none" w:sz="0" w:space="0" w:color="auto"/>
            <w:left w:val="none" w:sz="0" w:space="0" w:color="auto"/>
            <w:bottom w:val="none" w:sz="0" w:space="0" w:color="auto"/>
            <w:right w:val="none" w:sz="0" w:space="0" w:color="auto"/>
          </w:divBdr>
          <w:divsChild>
            <w:div w:id="648049366">
              <w:marLeft w:val="0"/>
              <w:marRight w:val="0"/>
              <w:marTop w:val="0"/>
              <w:marBottom w:val="0"/>
              <w:divBdr>
                <w:top w:val="none" w:sz="0" w:space="0" w:color="auto"/>
                <w:left w:val="none" w:sz="0" w:space="0" w:color="auto"/>
                <w:bottom w:val="none" w:sz="0" w:space="0" w:color="auto"/>
                <w:right w:val="none" w:sz="0" w:space="0" w:color="auto"/>
              </w:divBdr>
              <w:divsChild>
                <w:div w:id="316736647">
                  <w:marLeft w:val="0"/>
                  <w:marRight w:val="0"/>
                  <w:marTop w:val="0"/>
                  <w:marBottom w:val="0"/>
                  <w:divBdr>
                    <w:top w:val="none" w:sz="0" w:space="0" w:color="auto"/>
                    <w:left w:val="none" w:sz="0" w:space="0" w:color="auto"/>
                    <w:bottom w:val="none" w:sz="0" w:space="0" w:color="auto"/>
                    <w:right w:val="none" w:sz="0" w:space="0" w:color="auto"/>
                  </w:divBdr>
                </w:div>
              </w:divsChild>
            </w:div>
            <w:div w:id="992443092">
              <w:marLeft w:val="0"/>
              <w:marRight w:val="0"/>
              <w:marTop w:val="0"/>
              <w:marBottom w:val="0"/>
              <w:divBdr>
                <w:top w:val="none" w:sz="0" w:space="0" w:color="auto"/>
                <w:left w:val="none" w:sz="0" w:space="0" w:color="auto"/>
                <w:bottom w:val="none" w:sz="0" w:space="0" w:color="auto"/>
                <w:right w:val="none" w:sz="0" w:space="0" w:color="auto"/>
              </w:divBdr>
              <w:divsChild>
                <w:div w:id="5887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862066">
      <w:bodyDiv w:val="1"/>
      <w:marLeft w:val="0"/>
      <w:marRight w:val="0"/>
      <w:marTop w:val="0"/>
      <w:marBottom w:val="0"/>
      <w:divBdr>
        <w:top w:val="none" w:sz="0" w:space="0" w:color="auto"/>
        <w:left w:val="none" w:sz="0" w:space="0" w:color="auto"/>
        <w:bottom w:val="none" w:sz="0" w:space="0" w:color="auto"/>
        <w:right w:val="none" w:sz="0" w:space="0" w:color="auto"/>
      </w:divBdr>
    </w:div>
    <w:div w:id="1204712968">
      <w:bodyDiv w:val="1"/>
      <w:marLeft w:val="0"/>
      <w:marRight w:val="0"/>
      <w:marTop w:val="0"/>
      <w:marBottom w:val="0"/>
      <w:divBdr>
        <w:top w:val="none" w:sz="0" w:space="0" w:color="auto"/>
        <w:left w:val="none" w:sz="0" w:space="0" w:color="auto"/>
        <w:bottom w:val="none" w:sz="0" w:space="0" w:color="auto"/>
        <w:right w:val="none" w:sz="0" w:space="0" w:color="auto"/>
      </w:divBdr>
    </w:div>
    <w:div w:id="1251423398">
      <w:bodyDiv w:val="1"/>
      <w:marLeft w:val="0"/>
      <w:marRight w:val="0"/>
      <w:marTop w:val="0"/>
      <w:marBottom w:val="0"/>
      <w:divBdr>
        <w:top w:val="none" w:sz="0" w:space="0" w:color="auto"/>
        <w:left w:val="none" w:sz="0" w:space="0" w:color="auto"/>
        <w:bottom w:val="none" w:sz="0" w:space="0" w:color="auto"/>
        <w:right w:val="none" w:sz="0" w:space="0" w:color="auto"/>
      </w:divBdr>
    </w:div>
    <w:div w:id="1267423208">
      <w:bodyDiv w:val="1"/>
      <w:marLeft w:val="0"/>
      <w:marRight w:val="0"/>
      <w:marTop w:val="0"/>
      <w:marBottom w:val="0"/>
      <w:divBdr>
        <w:top w:val="none" w:sz="0" w:space="0" w:color="auto"/>
        <w:left w:val="none" w:sz="0" w:space="0" w:color="auto"/>
        <w:bottom w:val="none" w:sz="0" w:space="0" w:color="auto"/>
        <w:right w:val="none" w:sz="0" w:space="0" w:color="auto"/>
      </w:divBdr>
    </w:div>
    <w:div w:id="1296564517">
      <w:bodyDiv w:val="1"/>
      <w:marLeft w:val="0"/>
      <w:marRight w:val="0"/>
      <w:marTop w:val="0"/>
      <w:marBottom w:val="0"/>
      <w:divBdr>
        <w:top w:val="none" w:sz="0" w:space="0" w:color="auto"/>
        <w:left w:val="none" w:sz="0" w:space="0" w:color="auto"/>
        <w:bottom w:val="none" w:sz="0" w:space="0" w:color="auto"/>
        <w:right w:val="none" w:sz="0" w:space="0" w:color="auto"/>
      </w:divBdr>
    </w:div>
    <w:div w:id="1319531243">
      <w:bodyDiv w:val="1"/>
      <w:marLeft w:val="0"/>
      <w:marRight w:val="0"/>
      <w:marTop w:val="0"/>
      <w:marBottom w:val="0"/>
      <w:divBdr>
        <w:top w:val="none" w:sz="0" w:space="0" w:color="auto"/>
        <w:left w:val="none" w:sz="0" w:space="0" w:color="auto"/>
        <w:bottom w:val="none" w:sz="0" w:space="0" w:color="auto"/>
        <w:right w:val="none" w:sz="0" w:space="0" w:color="auto"/>
      </w:divBdr>
    </w:div>
    <w:div w:id="1326401292">
      <w:bodyDiv w:val="1"/>
      <w:marLeft w:val="0"/>
      <w:marRight w:val="0"/>
      <w:marTop w:val="0"/>
      <w:marBottom w:val="0"/>
      <w:divBdr>
        <w:top w:val="none" w:sz="0" w:space="0" w:color="auto"/>
        <w:left w:val="none" w:sz="0" w:space="0" w:color="auto"/>
        <w:bottom w:val="none" w:sz="0" w:space="0" w:color="auto"/>
        <w:right w:val="none" w:sz="0" w:space="0" w:color="auto"/>
      </w:divBdr>
    </w:div>
    <w:div w:id="1339891620">
      <w:bodyDiv w:val="1"/>
      <w:marLeft w:val="0"/>
      <w:marRight w:val="0"/>
      <w:marTop w:val="0"/>
      <w:marBottom w:val="0"/>
      <w:divBdr>
        <w:top w:val="none" w:sz="0" w:space="0" w:color="auto"/>
        <w:left w:val="none" w:sz="0" w:space="0" w:color="auto"/>
        <w:bottom w:val="none" w:sz="0" w:space="0" w:color="auto"/>
        <w:right w:val="none" w:sz="0" w:space="0" w:color="auto"/>
      </w:divBdr>
    </w:div>
    <w:div w:id="1380326315">
      <w:bodyDiv w:val="1"/>
      <w:marLeft w:val="0"/>
      <w:marRight w:val="0"/>
      <w:marTop w:val="0"/>
      <w:marBottom w:val="0"/>
      <w:divBdr>
        <w:top w:val="none" w:sz="0" w:space="0" w:color="auto"/>
        <w:left w:val="none" w:sz="0" w:space="0" w:color="auto"/>
        <w:bottom w:val="none" w:sz="0" w:space="0" w:color="auto"/>
        <w:right w:val="none" w:sz="0" w:space="0" w:color="auto"/>
      </w:divBdr>
    </w:div>
    <w:div w:id="1436368502">
      <w:bodyDiv w:val="1"/>
      <w:marLeft w:val="0"/>
      <w:marRight w:val="0"/>
      <w:marTop w:val="0"/>
      <w:marBottom w:val="0"/>
      <w:divBdr>
        <w:top w:val="none" w:sz="0" w:space="0" w:color="auto"/>
        <w:left w:val="none" w:sz="0" w:space="0" w:color="auto"/>
        <w:bottom w:val="none" w:sz="0" w:space="0" w:color="auto"/>
        <w:right w:val="none" w:sz="0" w:space="0" w:color="auto"/>
      </w:divBdr>
    </w:div>
    <w:div w:id="1448817548">
      <w:bodyDiv w:val="1"/>
      <w:marLeft w:val="0"/>
      <w:marRight w:val="0"/>
      <w:marTop w:val="0"/>
      <w:marBottom w:val="0"/>
      <w:divBdr>
        <w:top w:val="none" w:sz="0" w:space="0" w:color="auto"/>
        <w:left w:val="none" w:sz="0" w:space="0" w:color="auto"/>
        <w:bottom w:val="none" w:sz="0" w:space="0" w:color="auto"/>
        <w:right w:val="none" w:sz="0" w:space="0" w:color="auto"/>
      </w:divBdr>
    </w:div>
    <w:div w:id="1519151698">
      <w:bodyDiv w:val="1"/>
      <w:marLeft w:val="0"/>
      <w:marRight w:val="0"/>
      <w:marTop w:val="0"/>
      <w:marBottom w:val="0"/>
      <w:divBdr>
        <w:top w:val="none" w:sz="0" w:space="0" w:color="auto"/>
        <w:left w:val="none" w:sz="0" w:space="0" w:color="auto"/>
        <w:bottom w:val="none" w:sz="0" w:space="0" w:color="auto"/>
        <w:right w:val="none" w:sz="0" w:space="0" w:color="auto"/>
      </w:divBdr>
    </w:div>
    <w:div w:id="1576937077">
      <w:bodyDiv w:val="1"/>
      <w:marLeft w:val="0"/>
      <w:marRight w:val="0"/>
      <w:marTop w:val="0"/>
      <w:marBottom w:val="0"/>
      <w:divBdr>
        <w:top w:val="none" w:sz="0" w:space="0" w:color="auto"/>
        <w:left w:val="none" w:sz="0" w:space="0" w:color="auto"/>
        <w:bottom w:val="none" w:sz="0" w:space="0" w:color="auto"/>
        <w:right w:val="none" w:sz="0" w:space="0" w:color="auto"/>
      </w:divBdr>
    </w:div>
    <w:div w:id="1645545470">
      <w:bodyDiv w:val="1"/>
      <w:marLeft w:val="0"/>
      <w:marRight w:val="0"/>
      <w:marTop w:val="0"/>
      <w:marBottom w:val="0"/>
      <w:divBdr>
        <w:top w:val="none" w:sz="0" w:space="0" w:color="auto"/>
        <w:left w:val="none" w:sz="0" w:space="0" w:color="auto"/>
        <w:bottom w:val="none" w:sz="0" w:space="0" w:color="auto"/>
        <w:right w:val="none" w:sz="0" w:space="0" w:color="auto"/>
      </w:divBdr>
    </w:div>
    <w:div w:id="1656492692">
      <w:bodyDiv w:val="1"/>
      <w:marLeft w:val="0"/>
      <w:marRight w:val="0"/>
      <w:marTop w:val="0"/>
      <w:marBottom w:val="0"/>
      <w:divBdr>
        <w:top w:val="none" w:sz="0" w:space="0" w:color="auto"/>
        <w:left w:val="none" w:sz="0" w:space="0" w:color="auto"/>
        <w:bottom w:val="none" w:sz="0" w:space="0" w:color="auto"/>
        <w:right w:val="none" w:sz="0" w:space="0" w:color="auto"/>
      </w:divBdr>
    </w:div>
    <w:div w:id="1709452231">
      <w:bodyDiv w:val="1"/>
      <w:marLeft w:val="0"/>
      <w:marRight w:val="0"/>
      <w:marTop w:val="0"/>
      <w:marBottom w:val="0"/>
      <w:divBdr>
        <w:top w:val="none" w:sz="0" w:space="0" w:color="auto"/>
        <w:left w:val="none" w:sz="0" w:space="0" w:color="auto"/>
        <w:bottom w:val="none" w:sz="0" w:space="0" w:color="auto"/>
        <w:right w:val="none" w:sz="0" w:space="0" w:color="auto"/>
      </w:divBdr>
    </w:div>
    <w:div w:id="1730641608">
      <w:bodyDiv w:val="1"/>
      <w:marLeft w:val="0"/>
      <w:marRight w:val="0"/>
      <w:marTop w:val="0"/>
      <w:marBottom w:val="0"/>
      <w:divBdr>
        <w:top w:val="none" w:sz="0" w:space="0" w:color="auto"/>
        <w:left w:val="none" w:sz="0" w:space="0" w:color="auto"/>
        <w:bottom w:val="none" w:sz="0" w:space="0" w:color="auto"/>
        <w:right w:val="none" w:sz="0" w:space="0" w:color="auto"/>
      </w:divBdr>
    </w:div>
    <w:div w:id="1844079705">
      <w:bodyDiv w:val="1"/>
      <w:marLeft w:val="0"/>
      <w:marRight w:val="0"/>
      <w:marTop w:val="0"/>
      <w:marBottom w:val="0"/>
      <w:divBdr>
        <w:top w:val="none" w:sz="0" w:space="0" w:color="auto"/>
        <w:left w:val="none" w:sz="0" w:space="0" w:color="auto"/>
        <w:bottom w:val="none" w:sz="0" w:space="0" w:color="auto"/>
        <w:right w:val="none" w:sz="0" w:space="0" w:color="auto"/>
      </w:divBdr>
    </w:div>
    <w:div w:id="1903326049">
      <w:bodyDiv w:val="1"/>
      <w:marLeft w:val="0"/>
      <w:marRight w:val="0"/>
      <w:marTop w:val="0"/>
      <w:marBottom w:val="0"/>
      <w:divBdr>
        <w:top w:val="none" w:sz="0" w:space="0" w:color="auto"/>
        <w:left w:val="none" w:sz="0" w:space="0" w:color="auto"/>
        <w:bottom w:val="none" w:sz="0" w:space="0" w:color="auto"/>
        <w:right w:val="none" w:sz="0" w:space="0" w:color="auto"/>
      </w:divBdr>
    </w:div>
    <w:div w:id="1907032601">
      <w:bodyDiv w:val="1"/>
      <w:marLeft w:val="0"/>
      <w:marRight w:val="0"/>
      <w:marTop w:val="0"/>
      <w:marBottom w:val="0"/>
      <w:divBdr>
        <w:top w:val="none" w:sz="0" w:space="0" w:color="auto"/>
        <w:left w:val="none" w:sz="0" w:space="0" w:color="auto"/>
        <w:bottom w:val="none" w:sz="0" w:space="0" w:color="auto"/>
        <w:right w:val="none" w:sz="0" w:space="0" w:color="auto"/>
      </w:divBdr>
    </w:div>
    <w:div w:id="1912233643">
      <w:bodyDiv w:val="1"/>
      <w:marLeft w:val="0"/>
      <w:marRight w:val="0"/>
      <w:marTop w:val="0"/>
      <w:marBottom w:val="0"/>
      <w:divBdr>
        <w:top w:val="none" w:sz="0" w:space="0" w:color="auto"/>
        <w:left w:val="none" w:sz="0" w:space="0" w:color="auto"/>
        <w:bottom w:val="none" w:sz="0" w:space="0" w:color="auto"/>
        <w:right w:val="none" w:sz="0" w:space="0" w:color="auto"/>
      </w:divBdr>
    </w:div>
    <w:div w:id="1938824568">
      <w:bodyDiv w:val="1"/>
      <w:marLeft w:val="0"/>
      <w:marRight w:val="0"/>
      <w:marTop w:val="0"/>
      <w:marBottom w:val="0"/>
      <w:divBdr>
        <w:top w:val="none" w:sz="0" w:space="0" w:color="auto"/>
        <w:left w:val="none" w:sz="0" w:space="0" w:color="auto"/>
        <w:bottom w:val="none" w:sz="0" w:space="0" w:color="auto"/>
        <w:right w:val="none" w:sz="0" w:space="0" w:color="auto"/>
      </w:divBdr>
    </w:div>
    <w:div w:id="2044397748">
      <w:bodyDiv w:val="1"/>
      <w:marLeft w:val="0"/>
      <w:marRight w:val="0"/>
      <w:marTop w:val="0"/>
      <w:marBottom w:val="0"/>
      <w:divBdr>
        <w:top w:val="none" w:sz="0" w:space="0" w:color="auto"/>
        <w:left w:val="none" w:sz="0" w:space="0" w:color="auto"/>
        <w:bottom w:val="none" w:sz="0" w:space="0" w:color="auto"/>
        <w:right w:val="none" w:sz="0" w:space="0" w:color="auto"/>
      </w:divBdr>
    </w:div>
    <w:div w:id="2107383264">
      <w:bodyDiv w:val="1"/>
      <w:marLeft w:val="0"/>
      <w:marRight w:val="0"/>
      <w:marTop w:val="0"/>
      <w:marBottom w:val="0"/>
      <w:divBdr>
        <w:top w:val="none" w:sz="0" w:space="0" w:color="auto"/>
        <w:left w:val="none" w:sz="0" w:space="0" w:color="auto"/>
        <w:bottom w:val="none" w:sz="0" w:space="0" w:color="auto"/>
        <w:right w:val="none" w:sz="0" w:space="0" w:color="auto"/>
      </w:divBdr>
    </w:div>
    <w:div w:id="214481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council/resolutions" TargetMode="External"/><Relationship Id="rId13" Type="http://schemas.openxmlformats.org/officeDocument/2006/relationships/hyperlink" Target="https://gnso.icann.org/sites/default/files/file/field-file-attach/minutes-special-council-04mar19-en.pdf" TargetMode="External"/><Relationship Id="rId18" Type="http://schemas.openxmlformats.org/officeDocument/2006/relationships/hyperlink" Target="https://gnso.icann.org/sites/default/files/file/field-file-attach/epdp-gtld-registration-data-specs-final-20feb19-en.pdf" TargetMode="External"/><Relationship Id="rId26" Type="http://schemas.openxmlformats.org/officeDocument/2006/relationships/hyperlink" Target="https://www.icann.org/public-comments/epdp-recs-2019-03-04-en" TargetMode="External"/><Relationship Id="rId3" Type="http://schemas.openxmlformats.org/officeDocument/2006/relationships/settings" Target="settings.xml"/><Relationship Id="rId21" Type="http://schemas.openxmlformats.org/officeDocument/2006/relationships/hyperlink" Target="https://community.icann.org/display/EOTSFGRD/Request+for+Early+Input+-+1+August+2018" TargetMode="External"/><Relationship Id="rId7" Type="http://schemas.openxmlformats.org/officeDocument/2006/relationships/image" Target="media/image1.png"/><Relationship Id="rId12" Type="http://schemas.openxmlformats.org/officeDocument/2006/relationships/hyperlink" Target="https://gnso.icann.org/sites/default/files/file/field-file-attach/epdp-gtld-registration-data-specs-final-20feb19-en.pdf" TargetMode="External"/><Relationship Id="rId17" Type="http://schemas.openxmlformats.org/officeDocument/2006/relationships/hyperlink" Target="https://community.icann.org/display/EOTSFGRD/Background+Documents" TargetMode="External"/><Relationship Id="rId25" Type="http://schemas.openxmlformats.org/officeDocument/2006/relationships/hyperlink" Target="https://community.icann.org/display/EOTSFGRD/Input+from+ICANN+Org" TargetMode="External"/><Relationship Id="rId2" Type="http://schemas.openxmlformats.org/officeDocument/2006/relationships/styles" Target="styles.xml"/><Relationship Id="rId16" Type="http://schemas.openxmlformats.org/officeDocument/2006/relationships/hyperlink" Target="https://www.icann.org/en/system/files/correspondence/jelinek-to-marby-05jul18-en.pdf" TargetMode="External"/><Relationship Id="rId20" Type="http://schemas.openxmlformats.org/officeDocument/2006/relationships/hyperlink" Target="https://gnso.icann.org/sites/default/files/file/field-file-attach/transcript-special-council-04mar19-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nso.icann.org/sites/default/files/file/field-file-attach/epdp-gtld-registration-data-specs-initial-21nov18-en.pdf" TargetMode="External"/><Relationship Id="rId24" Type="http://schemas.openxmlformats.org/officeDocument/2006/relationships/hyperlink" Target="https://community.icann.org/display/EOTSFGRD/EPDP+on+the+Temporary+Specification+for+gTLD+Registration+Data" TargetMode="External"/><Relationship Id="rId5" Type="http://schemas.openxmlformats.org/officeDocument/2006/relationships/footnotes" Target="footnotes.xml"/><Relationship Id="rId15" Type="http://schemas.openxmlformats.org/officeDocument/2006/relationships/hyperlink" Target="https://community.icann.org/display/EOTSFGRD/Meetings+Legal+Committee+Framework" TargetMode="External"/><Relationship Id="rId23" Type="http://schemas.openxmlformats.org/officeDocument/2006/relationships/hyperlink" Target="https://community.icann.org/display/EOTSFGRD/Public+Comment+Review+Tool" TargetMode="External"/><Relationship Id="rId28" Type="http://schemas.openxmlformats.org/officeDocument/2006/relationships/theme" Target="theme/theme1.xml"/><Relationship Id="rId10" Type="http://schemas.openxmlformats.org/officeDocument/2006/relationships/hyperlink" Target="https://gnso.icann.org/sites/default/files/file/field-file-attach/temp-spec-gtld-rd-epdp-19jul18-en.pdf" TargetMode="External"/><Relationship Id="rId19" Type="http://schemas.openxmlformats.org/officeDocument/2006/relationships/hyperlink" Target="https://gnso.icann.org/en/council/resolutions" TargetMode="External"/><Relationship Id="rId4" Type="http://schemas.openxmlformats.org/officeDocument/2006/relationships/webSettings" Target="webSettings.xml"/><Relationship Id="rId9" Type="http://schemas.openxmlformats.org/officeDocument/2006/relationships/hyperlink" Target="https://gnso.icann.org/sites/default/files/file/field-file-attach/epdp-gtld-registration-data-specs-final-20feb19-en.pdf" TargetMode="External"/><Relationship Id="rId14" Type="http://schemas.openxmlformats.org/officeDocument/2006/relationships/hyperlink" Target="https://gnso.icann.org/sites/default/files/file/field-file-attach/epdp-gtld-registration-data-specs-final-20feb19-en.pdf" TargetMode="External"/><Relationship Id="rId22" Type="http://schemas.openxmlformats.org/officeDocument/2006/relationships/hyperlink" Target="https://www.icann.org/public-comments/epdp-gtld-registration-data-specs-initial-2018-11-21-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7721</Words>
  <Characters>44011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3</cp:revision>
  <dcterms:created xsi:type="dcterms:W3CDTF">2019-03-29T21:46:00Z</dcterms:created>
  <dcterms:modified xsi:type="dcterms:W3CDTF">2019-03-29T21:49:00Z</dcterms:modified>
</cp:coreProperties>
</file>