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1252" w14:textId="77777777" w:rsidR="009F7024" w:rsidRDefault="00483A89" w:rsidP="006D4947">
      <w:pPr>
        <w:pStyle w:val="Title"/>
      </w:pPr>
      <w:r>
        <w:t>Report</w:t>
      </w:r>
      <w:bookmarkStart w:id="0" w:name="_GoBack"/>
      <w:bookmarkEnd w:id="0"/>
      <w:r>
        <w:t xml:space="preserve"> on the Activities of the Cross Community Working Group on Internet Governance (CCWG-IG)</w:t>
      </w:r>
    </w:p>
    <w:p w14:paraId="146F8EB0" w14:textId="6A7D5F43" w:rsidR="008448DC" w:rsidRPr="007C56CC" w:rsidRDefault="00F4176F" w:rsidP="006D4947">
      <w:pPr>
        <w:jc w:val="center"/>
        <w:rPr>
          <w:b/>
          <w:sz w:val="40"/>
          <w:szCs w:val="40"/>
        </w:rPr>
      </w:pPr>
      <w:r>
        <w:rPr>
          <w:b/>
          <w:sz w:val="40"/>
          <w:szCs w:val="40"/>
        </w:rPr>
        <w:t>June</w:t>
      </w:r>
      <w:r w:rsidRPr="007C56CC">
        <w:rPr>
          <w:b/>
          <w:sz w:val="40"/>
          <w:szCs w:val="40"/>
        </w:rPr>
        <w:t xml:space="preserve"> </w:t>
      </w:r>
      <w:r w:rsidR="008448DC" w:rsidRPr="007C56CC">
        <w:rPr>
          <w:b/>
          <w:sz w:val="40"/>
          <w:szCs w:val="40"/>
        </w:rPr>
        <w:t>201</w:t>
      </w:r>
      <w:r w:rsidR="006C1D3E">
        <w:rPr>
          <w:b/>
          <w:sz w:val="40"/>
          <w:szCs w:val="40"/>
        </w:rPr>
        <w:t>9</w:t>
      </w:r>
      <w:r w:rsidR="008448DC" w:rsidRPr="007C56CC">
        <w:rPr>
          <w:b/>
          <w:sz w:val="40"/>
          <w:szCs w:val="40"/>
        </w:rPr>
        <w:t xml:space="preserve"> – </w:t>
      </w:r>
      <w:r w:rsidR="004A7490">
        <w:rPr>
          <w:b/>
          <w:sz w:val="40"/>
          <w:szCs w:val="40"/>
        </w:rPr>
        <w:t>October</w:t>
      </w:r>
      <w:r w:rsidR="008448DC" w:rsidRPr="007C56CC">
        <w:rPr>
          <w:b/>
          <w:sz w:val="40"/>
          <w:szCs w:val="40"/>
        </w:rPr>
        <w:t xml:space="preserve"> 201</w:t>
      </w:r>
      <w:r w:rsidR="006C1D3E">
        <w:rPr>
          <w:b/>
          <w:sz w:val="40"/>
          <w:szCs w:val="40"/>
        </w:rPr>
        <w:t>9</w:t>
      </w:r>
    </w:p>
    <w:p w14:paraId="16C1A093" w14:textId="77777777" w:rsidR="008448DC" w:rsidRPr="007C56CC" w:rsidRDefault="008448DC" w:rsidP="006D4947">
      <w:pPr>
        <w:jc w:val="center"/>
        <w:rPr>
          <w:sz w:val="40"/>
          <w:szCs w:val="40"/>
        </w:rPr>
      </w:pPr>
    </w:p>
    <w:p w14:paraId="1D39E871" w14:textId="014699EB" w:rsidR="00E51B6E" w:rsidRDefault="00141F44" w:rsidP="006D4947">
      <w:pPr>
        <w:jc w:val="center"/>
      </w:pPr>
      <w:r>
        <w:t xml:space="preserve">30 </w:t>
      </w:r>
      <w:r w:rsidR="004A7490">
        <w:t>October</w:t>
      </w:r>
      <w:r w:rsidR="008756F0">
        <w:t xml:space="preserve"> </w:t>
      </w:r>
      <w:r w:rsidR="006D4947">
        <w:t>201</w:t>
      </w:r>
      <w:r w:rsidR="006C1D3E">
        <w:t>9</w:t>
      </w:r>
    </w:p>
    <w:p w14:paraId="51970400" w14:textId="77777777" w:rsidR="006D4947" w:rsidRDefault="006D4947" w:rsidP="006D4947">
      <w:pPr>
        <w:jc w:val="center"/>
      </w:pPr>
    </w:p>
    <w:p w14:paraId="298162BF" w14:textId="77777777" w:rsidR="00B57CDE" w:rsidRDefault="00B57CDE" w:rsidP="006D4947">
      <w:pPr>
        <w:jc w:val="center"/>
        <w:sectPr w:rsidR="00B57CDE" w:rsidSect="002A34E7">
          <w:footerReference w:type="even" r:id="rId8"/>
          <w:footerReference w:type="default" r:id="rId9"/>
          <w:pgSz w:w="11900" w:h="16840"/>
          <w:pgMar w:top="1440" w:right="1800" w:bottom="1440" w:left="1800" w:header="708" w:footer="708" w:gutter="0"/>
          <w:cols w:space="708"/>
          <w:docGrid w:linePitch="360"/>
        </w:sectPr>
      </w:pPr>
    </w:p>
    <w:sdt>
      <w:sdtPr>
        <w:rPr>
          <w:rFonts w:asciiTheme="minorHAnsi" w:eastAsiaTheme="minorEastAsia" w:hAnsiTheme="minorHAnsi" w:cstheme="minorBidi"/>
          <w:b w:val="0"/>
          <w:bCs w:val="0"/>
          <w:color w:val="auto"/>
          <w:sz w:val="24"/>
          <w:szCs w:val="24"/>
          <w:lang w:val="en-GB" w:eastAsia="en-GB"/>
        </w:rPr>
        <w:id w:val="-560798153"/>
        <w:docPartObj>
          <w:docPartGallery w:val="Table of Contents"/>
          <w:docPartUnique/>
        </w:docPartObj>
      </w:sdtPr>
      <w:sdtEndPr>
        <w:rPr>
          <w:rFonts w:ascii="Times New Roman" w:hAnsi="Times New Roman" w:cs="Times New Roman"/>
          <w:noProof/>
        </w:rPr>
      </w:sdtEndPr>
      <w:sdtContent>
        <w:p w14:paraId="1221BB4B" w14:textId="278D357B" w:rsidR="00B635A1" w:rsidRDefault="00B635A1">
          <w:pPr>
            <w:pStyle w:val="TOCHeading"/>
          </w:pPr>
          <w:r>
            <w:t>Table of Contents</w:t>
          </w:r>
        </w:p>
        <w:p w14:paraId="2A06571B" w14:textId="24928014" w:rsidR="00826B7B" w:rsidRDefault="00B635A1">
          <w:pPr>
            <w:pStyle w:val="TOC1"/>
            <w:tabs>
              <w:tab w:val="left" w:pos="480"/>
              <w:tab w:val="right" w:leader="dot" w:pos="8290"/>
            </w:tabs>
            <w:rPr>
              <w:rFonts w:asciiTheme="minorHAnsi" w:eastAsiaTheme="minorEastAsia" w:hAnsiTheme="minorHAnsi"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22828251" w:history="1">
            <w:r w:rsidR="00826B7B" w:rsidRPr="00493474">
              <w:rPr>
                <w:rStyle w:val="Hyperlink"/>
                <w:rFonts w:eastAsiaTheme="majorEastAsia"/>
                <w:noProof/>
              </w:rPr>
              <w:t>1.</w:t>
            </w:r>
            <w:r w:rsidR="00826B7B">
              <w:rPr>
                <w:rFonts w:asciiTheme="minorHAnsi" w:eastAsiaTheme="minorEastAsia" w:hAnsiTheme="minorHAnsi" w:cstheme="minorBidi"/>
                <w:b w:val="0"/>
                <w:bCs w:val="0"/>
                <w:caps w:val="0"/>
                <w:noProof/>
                <w:sz w:val="24"/>
                <w:szCs w:val="24"/>
              </w:rPr>
              <w:tab/>
            </w:r>
            <w:r w:rsidR="00826B7B" w:rsidRPr="00493474">
              <w:rPr>
                <w:rStyle w:val="Hyperlink"/>
                <w:rFonts w:eastAsiaTheme="majorEastAsia"/>
                <w:noProof/>
              </w:rPr>
              <w:t>Introduction</w:t>
            </w:r>
            <w:r w:rsidR="00826B7B">
              <w:rPr>
                <w:noProof/>
                <w:webHidden/>
              </w:rPr>
              <w:tab/>
            </w:r>
            <w:r w:rsidR="00826B7B">
              <w:rPr>
                <w:noProof/>
                <w:webHidden/>
              </w:rPr>
              <w:fldChar w:fldCharType="begin"/>
            </w:r>
            <w:r w:rsidR="00826B7B">
              <w:rPr>
                <w:noProof/>
                <w:webHidden/>
              </w:rPr>
              <w:instrText xml:space="preserve"> PAGEREF _Toc22828251 \h </w:instrText>
            </w:r>
            <w:r w:rsidR="00826B7B">
              <w:rPr>
                <w:noProof/>
                <w:webHidden/>
              </w:rPr>
            </w:r>
            <w:r w:rsidR="00826B7B">
              <w:rPr>
                <w:noProof/>
                <w:webHidden/>
              </w:rPr>
              <w:fldChar w:fldCharType="separate"/>
            </w:r>
            <w:r w:rsidR="006E1243">
              <w:rPr>
                <w:noProof/>
                <w:webHidden/>
              </w:rPr>
              <w:t>1</w:t>
            </w:r>
            <w:r w:rsidR="00826B7B">
              <w:rPr>
                <w:noProof/>
                <w:webHidden/>
              </w:rPr>
              <w:fldChar w:fldCharType="end"/>
            </w:r>
          </w:hyperlink>
        </w:p>
        <w:p w14:paraId="50487D80" w14:textId="295E6BAF" w:rsidR="00826B7B" w:rsidRDefault="00411141">
          <w:pPr>
            <w:pStyle w:val="TOC1"/>
            <w:tabs>
              <w:tab w:val="left" w:pos="480"/>
              <w:tab w:val="right" w:leader="dot" w:pos="8290"/>
            </w:tabs>
            <w:rPr>
              <w:rFonts w:asciiTheme="minorHAnsi" w:eastAsiaTheme="minorEastAsia" w:hAnsiTheme="minorHAnsi" w:cstheme="minorBidi"/>
              <w:b w:val="0"/>
              <w:bCs w:val="0"/>
              <w:caps w:val="0"/>
              <w:noProof/>
              <w:sz w:val="24"/>
              <w:szCs w:val="24"/>
            </w:rPr>
          </w:pPr>
          <w:hyperlink w:anchor="_Toc22828252" w:history="1">
            <w:r w:rsidR="00826B7B" w:rsidRPr="00493474">
              <w:rPr>
                <w:rStyle w:val="Hyperlink"/>
                <w:rFonts w:eastAsiaTheme="majorEastAsia"/>
                <w:noProof/>
              </w:rPr>
              <w:t>2.</w:t>
            </w:r>
            <w:r w:rsidR="00826B7B">
              <w:rPr>
                <w:rFonts w:asciiTheme="minorHAnsi" w:eastAsiaTheme="minorEastAsia" w:hAnsiTheme="minorHAnsi" w:cstheme="minorBidi"/>
                <w:b w:val="0"/>
                <w:bCs w:val="0"/>
                <w:caps w:val="0"/>
                <w:noProof/>
                <w:sz w:val="24"/>
                <w:szCs w:val="24"/>
              </w:rPr>
              <w:tab/>
            </w:r>
            <w:r w:rsidR="00826B7B" w:rsidRPr="00493474">
              <w:rPr>
                <w:rStyle w:val="Hyperlink"/>
                <w:rFonts w:eastAsiaTheme="majorEastAsia"/>
                <w:noProof/>
              </w:rPr>
              <w:t>Events and activities since June 2019</w:t>
            </w:r>
            <w:r w:rsidR="00826B7B">
              <w:rPr>
                <w:noProof/>
                <w:webHidden/>
              </w:rPr>
              <w:tab/>
            </w:r>
            <w:r w:rsidR="00826B7B">
              <w:rPr>
                <w:noProof/>
                <w:webHidden/>
              </w:rPr>
              <w:fldChar w:fldCharType="begin"/>
            </w:r>
            <w:r w:rsidR="00826B7B">
              <w:rPr>
                <w:noProof/>
                <w:webHidden/>
              </w:rPr>
              <w:instrText xml:space="preserve"> PAGEREF _Toc22828252 \h </w:instrText>
            </w:r>
            <w:r w:rsidR="00826B7B">
              <w:rPr>
                <w:noProof/>
                <w:webHidden/>
              </w:rPr>
            </w:r>
            <w:r w:rsidR="00826B7B">
              <w:rPr>
                <w:noProof/>
                <w:webHidden/>
              </w:rPr>
              <w:fldChar w:fldCharType="separate"/>
            </w:r>
            <w:r w:rsidR="006E1243">
              <w:rPr>
                <w:noProof/>
                <w:webHidden/>
              </w:rPr>
              <w:t>1</w:t>
            </w:r>
            <w:r w:rsidR="00826B7B">
              <w:rPr>
                <w:noProof/>
                <w:webHidden/>
              </w:rPr>
              <w:fldChar w:fldCharType="end"/>
            </w:r>
          </w:hyperlink>
        </w:p>
        <w:p w14:paraId="08037769" w14:textId="47D4BA1D" w:rsidR="00826B7B" w:rsidRDefault="00411141">
          <w:pPr>
            <w:pStyle w:val="TOC2"/>
            <w:tabs>
              <w:tab w:val="right" w:leader="dot" w:pos="8290"/>
            </w:tabs>
            <w:rPr>
              <w:rFonts w:asciiTheme="minorHAnsi" w:eastAsiaTheme="minorEastAsia" w:hAnsiTheme="minorHAnsi" w:cstheme="minorBidi"/>
              <w:smallCaps w:val="0"/>
              <w:noProof/>
              <w:sz w:val="24"/>
              <w:szCs w:val="24"/>
            </w:rPr>
          </w:pPr>
          <w:hyperlink w:anchor="_Toc22828253" w:history="1">
            <w:r w:rsidR="00826B7B" w:rsidRPr="00493474">
              <w:rPr>
                <w:rStyle w:val="Hyperlink"/>
                <w:rFonts w:eastAsiaTheme="majorEastAsia"/>
                <w:noProof/>
              </w:rPr>
              <w:t>2.1 CCWG-IG input into ICANN’s engagement with, and in, external processes</w:t>
            </w:r>
            <w:r w:rsidR="00826B7B">
              <w:rPr>
                <w:noProof/>
                <w:webHidden/>
              </w:rPr>
              <w:tab/>
            </w:r>
            <w:r w:rsidR="00826B7B">
              <w:rPr>
                <w:noProof/>
                <w:webHidden/>
              </w:rPr>
              <w:fldChar w:fldCharType="begin"/>
            </w:r>
            <w:r w:rsidR="00826B7B">
              <w:rPr>
                <w:noProof/>
                <w:webHidden/>
              </w:rPr>
              <w:instrText xml:space="preserve"> PAGEREF _Toc22828253 \h </w:instrText>
            </w:r>
            <w:r w:rsidR="00826B7B">
              <w:rPr>
                <w:noProof/>
                <w:webHidden/>
              </w:rPr>
            </w:r>
            <w:r w:rsidR="00826B7B">
              <w:rPr>
                <w:noProof/>
                <w:webHidden/>
              </w:rPr>
              <w:fldChar w:fldCharType="separate"/>
            </w:r>
            <w:r w:rsidR="006E1243">
              <w:rPr>
                <w:noProof/>
                <w:webHidden/>
              </w:rPr>
              <w:t>1</w:t>
            </w:r>
            <w:r w:rsidR="00826B7B">
              <w:rPr>
                <w:noProof/>
                <w:webHidden/>
              </w:rPr>
              <w:fldChar w:fldCharType="end"/>
            </w:r>
          </w:hyperlink>
        </w:p>
        <w:p w14:paraId="0808BDCE" w14:textId="38381BE0" w:rsidR="00826B7B" w:rsidRDefault="00411141">
          <w:pPr>
            <w:pStyle w:val="TOC2"/>
            <w:tabs>
              <w:tab w:val="right" w:leader="dot" w:pos="8290"/>
            </w:tabs>
            <w:rPr>
              <w:rFonts w:asciiTheme="minorHAnsi" w:eastAsiaTheme="minorEastAsia" w:hAnsiTheme="minorHAnsi" w:cstheme="minorBidi"/>
              <w:smallCaps w:val="0"/>
              <w:noProof/>
              <w:sz w:val="24"/>
              <w:szCs w:val="24"/>
            </w:rPr>
          </w:pPr>
          <w:hyperlink w:anchor="_Toc22828254" w:history="1">
            <w:r w:rsidR="00826B7B" w:rsidRPr="00493474">
              <w:rPr>
                <w:rStyle w:val="Hyperlink"/>
                <w:rFonts w:eastAsiaTheme="majorEastAsia"/>
                <w:noProof/>
              </w:rPr>
              <w:t>2.2 CCWG-IG engagement with wider ICANN Community</w:t>
            </w:r>
            <w:r w:rsidR="00826B7B">
              <w:rPr>
                <w:noProof/>
                <w:webHidden/>
              </w:rPr>
              <w:tab/>
            </w:r>
            <w:r w:rsidR="00826B7B">
              <w:rPr>
                <w:noProof/>
                <w:webHidden/>
              </w:rPr>
              <w:fldChar w:fldCharType="begin"/>
            </w:r>
            <w:r w:rsidR="00826B7B">
              <w:rPr>
                <w:noProof/>
                <w:webHidden/>
              </w:rPr>
              <w:instrText xml:space="preserve"> PAGEREF _Toc22828254 \h </w:instrText>
            </w:r>
            <w:r w:rsidR="00826B7B">
              <w:rPr>
                <w:noProof/>
                <w:webHidden/>
              </w:rPr>
            </w:r>
            <w:r w:rsidR="00826B7B">
              <w:rPr>
                <w:noProof/>
                <w:webHidden/>
              </w:rPr>
              <w:fldChar w:fldCharType="separate"/>
            </w:r>
            <w:r w:rsidR="006E1243">
              <w:rPr>
                <w:noProof/>
                <w:webHidden/>
              </w:rPr>
              <w:t>1</w:t>
            </w:r>
            <w:r w:rsidR="00826B7B">
              <w:rPr>
                <w:noProof/>
                <w:webHidden/>
              </w:rPr>
              <w:fldChar w:fldCharType="end"/>
            </w:r>
          </w:hyperlink>
        </w:p>
        <w:p w14:paraId="52664653" w14:textId="10B6C559" w:rsidR="00826B7B" w:rsidRDefault="00411141">
          <w:pPr>
            <w:pStyle w:val="TOC2"/>
            <w:tabs>
              <w:tab w:val="right" w:leader="dot" w:pos="8290"/>
            </w:tabs>
            <w:rPr>
              <w:rFonts w:asciiTheme="minorHAnsi" w:eastAsiaTheme="minorEastAsia" w:hAnsiTheme="minorHAnsi" w:cstheme="minorBidi"/>
              <w:smallCaps w:val="0"/>
              <w:noProof/>
              <w:sz w:val="24"/>
              <w:szCs w:val="24"/>
            </w:rPr>
          </w:pPr>
          <w:hyperlink w:anchor="_Toc22828255" w:history="1">
            <w:r w:rsidR="00826B7B" w:rsidRPr="00493474">
              <w:rPr>
                <w:rStyle w:val="Hyperlink"/>
                <w:rFonts w:eastAsiaTheme="majorEastAsia"/>
                <w:noProof/>
              </w:rPr>
              <w:t>2.3 CCWG-IG internal work since March 2019</w:t>
            </w:r>
            <w:r w:rsidR="00826B7B">
              <w:rPr>
                <w:noProof/>
                <w:webHidden/>
              </w:rPr>
              <w:tab/>
            </w:r>
            <w:r w:rsidR="00826B7B">
              <w:rPr>
                <w:noProof/>
                <w:webHidden/>
              </w:rPr>
              <w:fldChar w:fldCharType="begin"/>
            </w:r>
            <w:r w:rsidR="00826B7B">
              <w:rPr>
                <w:noProof/>
                <w:webHidden/>
              </w:rPr>
              <w:instrText xml:space="preserve"> PAGEREF _Toc22828255 \h </w:instrText>
            </w:r>
            <w:r w:rsidR="00826B7B">
              <w:rPr>
                <w:noProof/>
                <w:webHidden/>
              </w:rPr>
            </w:r>
            <w:r w:rsidR="00826B7B">
              <w:rPr>
                <w:noProof/>
                <w:webHidden/>
              </w:rPr>
              <w:fldChar w:fldCharType="separate"/>
            </w:r>
            <w:r w:rsidR="006E1243">
              <w:rPr>
                <w:noProof/>
                <w:webHidden/>
              </w:rPr>
              <w:t>1</w:t>
            </w:r>
            <w:r w:rsidR="00826B7B">
              <w:rPr>
                <w:noProof/>
                <w:webHidden/>
              </w:rPr>
              <w:fldChar w:fldCharType="end"/>
            </w:r>
          </w:hyperlink>
        </w:p>
        <w:p w14:paraId="38A4CAB9" w14:textId="5E91DEB6" w:rsidR="00826B7B" w:rsidRDefault="00411141">
          <w:pPr>
            <w:pStyle w:val="TOC3"/>
            <w:tabs>
              <w:tab w:val="left" w:pos="1200"/>
              <w:tab w:val="right" w:leader="dot" w:pos="8290"/>
            </w:tabs>
            <w:rPr>
              <w:rFonts w:asciiTheme="minorHAnsi" w:eastAsiaTheme="minorEastAsia" w:hAnsiTheme="minorHAnsi" w:cstheme="minorBidi"/>
              <w:i w:val="0"/>
              <w:iCs w:val="0"/>
              <w:noProof/>
              <w:sz w:val="24"/>
              <w:szCs w:val="24"/>
            </w:rPr>
          </w:pPr>
          <w:hyperlink w:anchor="_Toc22828256" w:history="1">
            <w:r w:rsidR="00826B7B" w:rsidRPr="00493474">
              <w:rPr>
                <w:rStyle w:val="Hyperlink"/>
                <w:rFonts w:eastAsiaTheme="majorEastAsia"/>
                <w:noProof/>
              </w:rPr>
              <w:t>2.3.1</w:t>
            </w:r>
            <w:r w:rsidR="00826B7B">
              <w:rPr>
                <w:rFonts w:asciiTheme="minorHAnsi" w:eastAsiaTheme="minorEastAsia" w:hAnsiTheme="minorHAnsi" w:cstheme="minorBidi"/>
                <w:i w:val="0"/>
                <w:iCs w:val="0"/>
                <w:noProof/>
                <w:sz w:val="24"/>
                <w:szCs w:val="24"/>
              </w:rPr>
              <w:tab/>
            </w:r>
            <w:r w:rsidR="00826B7B" w:rsidRPr="00493474">
              <w:rPr>
                <w:rStyle w:val="Hyperlink"/>
                <w:rFonts w:eastAsiaTheme="majorEastAsia"/>
                <w:noProof/>
              </w:rPr>
              <w:t>Face-to-face meeting</w:t>
            </w:r>
            <w:r w:rsidR="00826B7B">
              <w:rPr>
                <w:noProof/>
                <w:webHidden/>
              </w:rPr>
              <w:tab/>
            </w:r>
            <w:r w:rsidR="00826B7B">
              <w:rPr>
                <w:noProof/>
                <w:webHidden/>
              </w:rPr>
              <w:fldChar w:fldCharType="begin"/>
            </w:r>
            <w:r w:rsidR="00826B7B">
              <w:rPr>
                <w:noProof/>
                <w:webHidden/>
              </w:rPr>
              <w:instrText xml:space="preserve"> PAGEREF _Toc22828256 \h </w:instrText>
            </w:r>
            <w:r w:rsidR="00826B7B">
              <w:rPr>
                <w:noProof/>
                <w:webHidden/>
              </w:rPr>
            </w:r>
            <w:r w:rsidR="00826B7B">
              <w:rPr>
                <w:noProof/>
                <w:webHidden/>
              </w:rPr>
              <w:fldChar w:fldCharType="separate"/>
            </w:r>
            <w:r w:rsidR="006E1243">
              <w:rPr>
                <w:noProof/>
                <w:webHidden/>
              </w:rPr>
              <w:t>2</w:t>
            </w:r>
            <w:r w:rsidR="00826B7B">
              <w:rPr>
                <w:noProof/>
                <w:webHidden/>
              </w:rPr>
              <w:fldChar w:fldCharType="end"/>
            </w:r>
          </w:hyperlink>
        </w:p>
        <w:p w14:paraId="2501FC9E" w14:textId="009E1BC0" w:rsidR="00826B7B" w:rsidRDefault="00411141">
          <w:pPr>
            <w:pStyle w:val="TOC3"/>
            <w:tabs>
              <w:tab w:val="left" w:pos="1200"/>
              <w:tab w:val="right" w:leader="dot" w:pos="8290"/>
            </w:tabs>
            <w:rPr>
              <w:rFonts w:asciiTheme="minorHAnsi" w:eastAsiaTheme="minorEastAsia" w:hAnsiTheme="minorHAnsi" w:cstheme="minorBidi"/>
              <w:i w:val="0"/>
              <w:iCs w:val="0"/>
              <w:noProof/>
              <w:sz w:val="24"/>
              <w:szCs w:val="24"/>
            </w:rPr>
          </w:pPr>
          <w:hyperlink w:anchor="_Toc22828257" w:history="1">
            <w:r w:rsidR="00826B7B" w:rsidRPr="00493474">
              <w:rPr>
                <w:rStyle w:val="Hyperlink"/>
                <w:rFonts w:eastAsiaTheme="majorEastAsia"/>
                <w:noProof/>
              </w:rPr>
              <w:t>2.3.2</w:t>
            </w:r>
            <w:r w:rsidR="00826B7B">
              <w:rPr>
                <w:rFonts w:asciiTheme="minorHAnsi" w:eastAsiaTheme="minorEastAsia" w:hAnsiTheme="minorHAnsi" w:cstheme="minorBidi"/>
                <w:i w:val="0"/>
                <w:iCs w:val="0"/>
                <w:noProof/>
                <w:sz w:val="24"/>
                <w:szCs w:val="24"/>
              </w:rPr>
              <w:tab/>
            </w:r>
            <w:r w:rsidR="00826B7B" w:rsidRPr="00493474">
              <w:rPr>
                <w:rStyle w:val="Hyperlink"/>
                <w:rFonts w:eastAsiaTheme="majorEastAsia"/>
                <w:noProof/>
              </w:rPr>
              <w:t>CCWG-IG teleconferences</w:t>
            </w:r>
            <w:r w:rsidR="00826B7B">
              <w:rPr>
                <w:noProof/>
                <w:webHidden/>
              </w:rPr>
              <w:tab/>
            </w:r>
            <w:r w:rsidR="00826B7B">
              <w:rPr>
                <w:noProof/>
                <w:webHidden/>
              </w:rPr>
              <w:fldChar w:fldCharType="begin"/>
            </w:r>
            <w:r w:rsidR="00826B7B">
              <w:rPr>
                <w:noProof/>
                <w:webHidden/>
              </w:rPr>
              <w:instrText xml:space="preserve"> PAGEREF _Toc22828257 \h </w:instrText>
            </w:r>
            <w:r w:rsidR="00826B7B">
              <w:rPr>
                <w:noProof/>
                <w:webHidden/>
              </w:rPr>
            </w:r>
            <w:r w:rsidR="00826B7B">
              <w:rPr>
                <w:noProof/>
                <w:webHidden/>
              </w:rPr>
              <w:fldChar w:fldCharType="separate"/>
            </w:r>
            <w:r w:rsidR="006E1243">
              <w:rPr>
                <w:noProof/>
                <w:webHidden/>
              </w:rPr>
              <w:t>3</w:t>
            </w:r>
            <w:r w:rsidR="00826B7B">
              <w:rPr>
                <w:noProof/>
                <w:webHidden/>
              </w:rPr>
              <w:fldChar w:fldCharType="end"/>
            </w:r>
          </w:hyperlink>
        </w:p>
        <w:p w14:paraId="5844F1F8" w14:textId="7A7F7E24" w:rsidR="00826B7B" w:rsidRDefault="00411141">
          <w:pPr>
            <w:pStyle w:val="TOC2"/>
            <w:tabs>
              <w:tab w:val="left" w:pos="960"/>
              <w:tab w:val="right" w:leader="dot" w:pos="8290"/>
            </w:tabs>
            <w:rPr>
              <w:rFonts w:asciiTheme="minorHAnsi" w:eastAsiaTheme="minorEastAsia" w:hAnsiTheme="minorHAnsi" w:cstheme="minorBidi"/>
              <w:smallCaps w:val="0"/>
              <w:noProof/>
              <w:sz w:val="24"/>
              <w:szCs w:val="24"/>
            </w:rPr>
          </w:pPr>
          <w:hyperlink w:anchor="_Toc22828258" w:history="1">
            <w:r w:rsidR="00826B7B" w:rsidRPr="00493474">
              <w:rPr>
                <w:rStyle w:val="Hyperlink"/>
                <w:rFonts w:eastAsiaTheme="majorEastAsia"/>
                <w:noProof/>
              </w:rPr>
              <w:t>2.4</w:t>
            </w:r>
            <w:r w:rsidR="00826B7B">
              <w:rPr>
                <w:rFonts w:asciiTheme="minorHAnsi" w:eastAsiaTheme="minorEastAsia" w:hAnsiTheme="minorHAnsi" w:cstheme="minorBidi"/>
                <w:smallCaps w:val="0"/>
                <w:noProof/>
                <w:sz w:val="24"/>
                <w:szCs w:val="24"/>
              </w:rPr>
              <w:tab/>
            </w:r>
            <w:r w:rsidR="00826B7B" w:rsidRPr="00493474">
              <w:rPr>
                <w:rStyle w:val="Hyperlink"/>
                <w:rFonts w:eastAsiaTheme="majorEastAsia"/>
                <w:noProof/>
              </w:rPr>
              <w:t>CCWG-IG Upcoming evenets and activities</w:t>
            </w:r>
            <w:r w:rsidR="00826B7B">
              <w:rPr>
                <w:noProof/>
                <w:webHidden/>
              </w:rPr>
              <w:tab/>
            </w:r>
            <w:r w:rsidR="00826B7B">
              <w:rPr>
                <w:noProof/>
                <w:webHidden/>
              </w:rPr>
              <w:fldChar w:fldCharType="begin"/>
            </w:r>
            <w:r w:rsidR="00826B7B">
              <w:rPr>
                <w:noProof/>
                <w:webHidden/>
              </w:rPr>
              <w:instrText xml:space="preserve"> PAGEREF _Toc22828258 \h </w:instrText>
            </w:r>
            <w:r w:rsidR="00826B7B">
              <w:rPr>
                <w:noProof/>
                <w:webHidden/>
              </w:rPr>
            </w:r>
            <w:r w:rsidR="00826B7B">
              <w:rPr>
                <w:noProof/>
                <w:webHidden/>
              </w:rPr>
              <w:fldChar w:fldCharType="separate"/>
            </w:r>
            <w:r w:rsidR="006E1243">
              <w:rPr>
                <w:noProof/>
                <w:webHidden/>
              </w:rPr>
              <w:t>3</w:t>
            </w:r>
            <w:r w:rsidR="00826B7B">
              <w:rPr>
                <w:noProof/>
                <w:webHidden/>
              </w:rPr>
              <w:fldChar w:fldCharType="end"/>
            </w:r>
          </w:hyperlink>
        </w:p>
        <w:p w14:paraId="68039640" w14:textId="7871C287" w:rsidR="00826B7B" w:rsidRDefault="00411141">
          <w:pPr>
            <w:pStyle w:val="TOC3"/>
            <w:tabs>
              <w:tab w:val="left" w:pos="1200"/>
              <w:tab w:val="right" w:leader="dot" w:pos="8290"/>
            </w:tabs>
            <w:rPr>
              <w:rFonts w:asciiTheme="minorHAnsi" w:eastAsiaTheme="minorEastAsia" w:hAnsiTheme="minorHAnsi" w:cstheme="minorBidi"/>
              <w:i w:val="0"/>
              <w:iCs w:val="0"/>
              <w:noProof/>
              <w:sz w:val="24"/>
              <w:szCs w:val="24"/>
            </w:rPr>
          </w:pPr>
          <w:hyperlink w:anchor="_Toc22828259" w:history="1">
            <w:r w:rsidR="00826B7B" w:rsidRPr="00493474">
              <w:rPr>
                <w:rStyle w:val="Hyperlink"/>
                <w:rFonts w:eastAsiaTheme="majorEastAsia"/>
                <w:noProof/>
              </w:rPr>
              <w:t>2.4.1</w:t>
            </w:r>
            <w:r w:rsidR="00826B7B">
              <w:rPr>
                <w:rFonts w:asciiTheme="minorHAnsi" w:eastAsiaTheme="minorEastAsia" w:hAnsiTheme="minorHAnsi" w:cstheme="minorBidi"/>
                <w:i w:val="0"/>
                <w:iCs w:val="0"/>
                <w:noProof/>
                <w:sz w:val="24"/>
                <w:szCs w:val="24"/>
              </w:rPr>
              <w:tab/>
            </w:r>
            <w:r w:rsidR="00826B7B" w:rsidRPr="00493474">
              <w:rPr>
                <w:rStyle w:val="Hyperlink"/>
                <w:rFonts w:eastAsiaTheme="majorEastAsia"/>
                <w:noProof/>
              </w:rPr>
              <w:t>ICANN66 Montréal</w:t>
            </w:r>
            <w:r w:rsidR="00826B7B">
              <w:rPr>
                <w:noProof/>
                <w:webHidden/>
              </w:rPr>
              <w:tab/>
            </w:r>
            <w:r w:rsidR="00826B7B">
              <w:rPr>
                <w:noProof/>
                <w:webHidden/>
              </w:rPr>
              <w:fldChar w:fldCharType="begin"/>
            </w:r>
            <w:r w:rsidR="00826B7B">
              <w:rPr>
                <w:noProof/>
                <w:webHidden/>
              </w:rPr>
              <w:instrText xml:space="preserve"> PAGEREF _Toc22828259 \h </w:instrText>
            </w:r>
            <w:r w:rsidR="00826B7B">
              <w:rPr>
                <w:noProof/>
                <w:webHidden/>
              </w:rPr>
            </w:r>
            <w:r w:rsidR="00826B7B">
              <w:rPr>
                <w:noProof/>
                <w:webHidden/>
              </w:rPr>
              <w:fldChar w:fldCharType="separate"/>
            </w:r>
            <w:r w:rsidR="006E1243">
              <w:rPr>
                <w:noProof/>
                <w:webHidden/>
              </w:rPr>
              <w:t>3</w:t>
            </w:r>
            <w:r w:rsidR="00826B7B">
              <w:rPr>
                <w:noProof/>
                <w:webHidden/>
              </w:rPr>
              <w:fldChar w:fldCharType="end"/>
            </w:r>
          </w:hyperlink>
        </w:p>
        <w:p w14:paraId="6CA80950" w14:textId="304525E9" w:rsidR="00826B7B" w:rsidRDefault="00411141">
          <w:pPr>
            <w:pStyle w:val="TOC1"/>
            <w:tabs>
              <w:tab w:val="left" w:pos="480"/>
              <w:tab w:val="right" w:leader="dot" w:pos="8290"/>
            </w:tabs>
            <w:rPr>
              <w:rFonts w:asciiTheme="minorHAnsi" w:eastAsiaTheme="minorEastAsia" w:hAnsiTheme="minorHAnsi" w:cstheme="minorBidi"/>
              <w:b w:val="0"/>
              <w:bCs w:val="0"/>
              <w:caps w:val="0"/>
              <w:noProof/>
              <w:sz w:val="24"/>
              <w:szCs w:val="24"/>
            </w:rPr>
          </w:pPr>
          <w:hyperlink w:anchor="_Toc22828260" w:history="1">
            <w:r w:rsidR="00826B7B" w:rsidRPr="00493474">
              <w:rPr>
                <w:rStyle w:val="Hyperlink"/>
                <w:rFonts w:eastAsiaTheme="majorEastAsia"/>
                <w:noProof/>
              </w:rPr>
              <w:t>3</w:t>
            </w:r>
            <w:r w:rsidR="00826B7B">
              <w:rPr>
                <w:rFonts w:asciiTheme="minorHAnsi" w:eastAsiaTheme="minorEastAsia" w:hAnsiTheme="minorHAnsi" w:cstheme="minorBidi"/>
                <w:b w:val="0"/>
                <w:bCs w:val="0"/>
                <w:caps w:val="0"/>
                <w:noProof/>
                <w:sz w:val="24"/>
                <w:szCs w:val="24"/>
              </w:rPr>
              <w:tab/>
            </w:r>
            <w:r w:rsidR="00826B7B" w:rsidRPr="00493474">
              <w:rPr>
                <w:rStyle w:val="Hyperlink"/>
                <w:rFonts w:eastAsiaTheme="majorEastAsia"/>
                <w:noProof/>
              </w:rPr>
              <w:t>Internet Governance</w:t>
            </w:r>
            <w:r w:rsidR="00826B7B">
              <w:rPr>
                <w:noProof/>
                <w:webHidden/>
              </w:rPr>
              <w:tab/>
            </w:r>
            <w:r w:rsidR="00826B7B">
              <w:rPr>
                <w:noProof/>
                <w:webHidden/>
              </w:rPr>
              <w:fldChar w:fldCharType="begin"/>
            </w:r>
            <w:r w:rsidR="00826B7B">
              <w:rPr>
                <w:noProof/>
                <w:webHidden/>
              </w:rPr>
              <w:instrText xml:space="preserve"> PAGEREF _Toc22828260 \h </w:instrText>
            </w:r>
            <w:r w:rsidR="00826B7B">
              <w:rPr>
                <w:noProof/>
                <w:webHidden/>
              </w:rPr>
            </w:r>
            <w:r w:rsidR="00826B7B">
              <w:rPr>
                <w:noProof/>
                <w:webHidden/>
              </w:rPr>
              <w:fldChar w:fldCharType="separate"/>
            </w:r>
            <w:r w:rsidR="006E1243">
              <w:rPr>
                <w:noProof/>
                <w:webHidden/>
              </w:rPr>
              <w:t>4</w:t>
            </w:r>
            <w:r w:rsidR="00826B7B">
              <w:rPr>
                <w:noProof/>
                <w:webHidden/>
              </w:rPr>
              <w:fldChar w:fldCharType="end"/>
            </w:r>
          </w:hyperlink>
        </w:p>
        <w:p w14:paraId="057A29C4" w14:textId="1B727E2B" w:rsidR="00826B7B" w:rsidRDefault="00411141">
          <w:pPr>
            <w:pStyle w:val="TOC3"/>
            <w:tabs>
              <w:tab w:val="right" w:leader="dot" w:pos="8290"/>
            </w:tabs>
            <w:rPr>
              <w:rFonts w:asciiTheme="minorHAnsi" w:eastAsiaTheme="minorEastAsia" w:hAnsiTheme="minorHAnsi" w:cstheme="minorBidi"/>
              <w:i w:val="0"/>
              <w:iCs w:val="0"/>
              <w:noProof/>
              <w:sz w:val="24"/>
              <w:szCs w:val="24"/>
            </w:rPr>
          </w:pPr>
          <w:hyperlink w:anchor="_Toc22828261" w:history="1">
            <w:r w:rsidR="00826B7B" w:rsidRPr="00493474">
              <w:rPr>
                <w:rStyle w:val="Hyperlink"/>
                <w:rFonts w:eastAsiaTheme="majorEastAsia"/>
                <w:noProof/>
              </w:rPr>
              <w:t>3.1. Internet Governance landscape</w:t>
            </w:r>
            <w:r w:rsidR="00826B7B">
              <w:rPr>
                <w:noProof/>
                <w:webHidden/>
              </w:rPr>
              <w:tab/>
            </w:r>
            <w:r w:rsidR="00826B7B">
              <w:rPr>
                <w:noProof/>
                <w:webHidden/>
              </w:rPr>
              <w:fldChar w:fldCharType="begin"/>
            </w:r>
            <w:r w:rsidR="00826B7B">
              <w:rPr>
                <w:noProof/>
                <w:webHidden/>
              </w:rPr>
              <w:instrText xml:space="preserve"> PAGEREF _Toc22828261 \h </w:instrText>
            </w:r>
            <w:r w:rsidR="00826B7B">
              <w:rPr>
                <w:noProof/>
                <w:webHidden/>
              </w:rPr>
            </w:r>
            <w:r w:rsidR="00826B7B">
              <w:rPr>
                <w:noProof/>
                <w:webHidden/>
              </w:rPr>
              <w:fldChar w:fldCharType="separate"/>
            </w:r>
            <w:r w:rsidR="006E1243">
              <w:rPr>
                <w:noProof/>
                <w:webHidden/>
              </w:rPr>
              <w:t>4</w:t>
            </w:r>
            <w:r w:rsidR="00826B7B">
              <w:rPr>
                <w:noProof/>
                <w:webHidden/>
              </w:rPr>
              <w:fldChar w:fldCharType="end"/>
            </w:r>
          </w:hyperlink>
        </w:p>
        <w:p w14:paraId="3AA106AA" w14:textId="5FA741A8" w:rsidR="00826B7B" w:rsidRDefault="00411141">
          <w:pPr>
            <w:pStyle w:val="TOC3"/>
            <w:tabs>
              <w:tab w:val="right" w:leader="dot" w:pos="8290"/>
            </w:tabs>
            <w:rPr>
              <w:rFonts w:asciiTheme="minorHAnsi" w:eastAsiaTheme="minorEastAsia" w:hAnsiTheme="minorHAnsi" w:cstheme="minorBidi"/>
              <w:i w:val="0"/>
              <w:iCs w:val="0"/>
              <w:noProof/>
              <w:sz w:val="24"/>
              <w:szCs w:val="24"/>
            </w:rPr>
          </w:pPr>
          <w:hyperlink w:anchor="_Toc22828262" w:history="1">
            <w:r w:rsidR="00826B7B" w:rsidRPr="00493474">
              <w:rPr>
                <w:rStyle w:val="Hyperlink"/>
                <w:rFonts w:eastAsiaTheme="majorEastAsia"/>
                <w:noProof/>
              </w:rPr>
              <w:t>3.2. Internet Governance and ICANN</w:t>
            </w:r>
            <w:r w:rsidR="00826B7B">
              <w:rPr>
                <w:noProof/>
                <w:webHidden/>
              </w:rPr>
              <w:tab/>
            </w:r>
            <w:r w:rsidR="00826B7B">
              <w:rPr>
                <w:noProof/>
                <w:webHidden/>
              </w:rPr>
              <w:fldChar w:fldCharType="begin"/>
            </w:r>
            <w:r w:rsidR="00826B7B">
              <w:rPr>
                <w:noProof/>
                <w:webHidden/>
              </w:rPr>
              <w:instrText xml:space="preserve"> PAGEREF _Toc22828262 \h </w:instrText>
            </w:r>
            <w:r w:rsidR="00826B7B">
              <w:rPr>
                <w:noProof/>
                <w:webHidden/>
              </w:rPr>
            </w:r>
            <w:r w:rsidR="00826B7B">
              <w:rPr>
                <w:noProof/>
                <w:webHidden/>
              </w:rPr>
              <w:fldChar w:fldCharType="separate"/>
            </w:r>
            <w:r w:rsidR="006E1243">
              <w:rPr>
                <w:noProof/>
                <w:webHidden/>
              </w:rPr>
              <w:t>6</w:t>
            </w:r>
            <w:r w:rsidR="00826B7B">
              <w:rPr>
                <w:noProof/>
                <w:webHidden/>
              </w:rPr>
              <w:fldChar w:fldCharType="end"/>
            </w:r>
          </w:hyperlink>
        </w:p>
        <w:p w14:paraId="4E898604" w14:textId="32CC8131" w:rsidR="00826B7B" w:rsidRDefault="00411141">
          <w:pPr>
            <w:pStyle w:val="TOC1"/>
            <w:tabs>
              <w:tab w:val="left" w:pos="480"/>
              <w:tab w:val="right" w:leader="dot" w:pos="8290"/>
            </w:tabs>
            <w:rPr>
              <w:rFonts w:asciiTheme="minorHAnsi" w:eastAsiaTheme="minorEastAsia" w:hAnsiTheme="minorHAnsi" w:cstheme="minorBidi"/>
              <w:b w:val="0"/>
              <w:bCs w:val="0"/>
              <w:caps w:val="0"/>
              <w:noProof/>
              <w:sz w:val="24"/>
              <w:szCs w:val="24"/>
            </w:rPr>
          </w:pPr>
          <w:hyperlink w:anchor="_Toc22828263" w:history="1">
            <w:r w:rsidR="00826B7B" w:rsidRPr="00493474">
              <w:rPr>
                <w:rStyle w:val="Hyperlink"/>
                <w:rFonts w:eastAsiaTheme="majorEastAsia"/>
                <w:noProof/>
              </w:rPr>
              <w:t>4</w:t>
            </w:r>
            <w:r w:rsidR="00826B7B">
              <w:rPr>
                <w:rFonts w:asciiTheme="minorHAnsi" w:eastAsiaTheme="minorEastAsia" w:hAnsiTheme="minorHAnsi" w:cstheme="minorBidi"/>
                <w:b w:val="0"/>
                <w:bCs w:val="0"/>
                <w:caps w:val="0"/>
                <w:noProof/>
                <w:sz w:val="24"/>
                <w:szCs w:val="24"/>
              </w:rPr>
              <w:tab/>
            </w:r>
            <w:r w:rsidR="00826B7B" w:rsidRPr="00493474">
              <w:rPr>
                <w:rStyle w:val="Hyperlink"/>
                <w:rFonts w:eastAsiaTheme="majorEastAsia"/>
                <w:noProof/>
              </w:rPr>
              <w:t>Work on developing a way forward for ICANN cross-community work on Internet governance</w:t>
            </w:r>
            <w:r w:rsidR="00826B7B">
              <w:rPr>
                <w:noProof/>
                <w:webHidden/>
              </w:rPr>
              <w:tab/>
            </w:r>
            <w:r w:rsidR="00826B7B">
              <w:rPr>
                <w:noProof/>
                <w:webHidden/>
              </w:rPr>
              <w:fldChar w:fldCharType="begin"/>
            </w:r>
            <w:r w:rsidR="00826B7B">
              <w:rPr>
                <w:noProof/>
                <w:webHidden/>
              </w:rPr>
              <w:instrText xml:space="preserve"> PAGEREF _Toc22828263 \h </w:instrText>
            </w:r>
            <w:r w:rsidR="00826B7B">
              <w:rPr>
                <w:noProof/>
                <w:webHidden/>
              </w:rPr>
            </w:r>
            <w:r w:rsidR="00826B7B">
              <w:rPr>
                <w:noProof/>
                <w:webHidden/>
              </w:rPr>
              <w:fldChar w:fldCharType="separate"/>
            </w:r>
            <w:r w:rsidR="006E1243">
              <w:rPr>
                <w:noProof/>
                <w:webHidden/>
              </w:rPr>
              <w:t>7</w:t>
            </w:r>
            <w:r w:rsidR="00826B7B">
              <w:rPr>
                <w:noProof/>
                <w:webHidden/>
              </w:rPr>
              <w:fldChar w:fldCharType="end"/>
            </w:r>
          </w:hyperlink>
        </w:p>
        <w:p w14:paraId="331AEBF0" w14:textId="098B6A8A" w:rsidR="00B635A1" w:rsidRDefault="00B635A1">
          <w:r>
            <w:rPr>
              <w:b/>
              <w:bCs/>
              <w:noProof/>
            </w:rPr>
            <w:fldChar w:fldCharType="end"/>
          </w:r>
        </w:p>
      </w:sdtContent>
    </w:sdt>
    <w:p w14:paraId="0998A062" w14:textId="77777777" w:rsidR="00B57CDE" w:rsidRDefault="00B57CDE" w:rsidP="00B57CDE">
      <w:pPr>
        <w:jc w:val="center"/>
        <w:sectPr w:rsidR="00B57CDE" w:rsidSect="002A34E7">
          <w:headerReference w:type="default" r:id="rId10"/>
          <w:footerReference w:type="default" r:id="rId11"/>
          <w:pgSz w:w="11900" w:h="16840"/>
          <w:pgMar w:top="1440" w:right="1800" w:bottom="1440" w:left="1800" w:header="708" w:footer="708" w:gutter="0"/>
          <w:cols w:space="708"/>
          <w:docGrid w:linePitch="360"/>
        </w:sectPr>
      </w:pPr>
    </w:p>
    <w:p w14:paraId="3F4D74EB" w14:textId="77777777" w:rsidR="00483A89" w:rsidRDefault="00483A89" w:rsidP="0028653B">
      <w:pPr>
        <w:pStyle w:val="Heading1"/>
        <w:numPr>
          <w:ilvl w:val="0"/>
          <w:numId w:val="6"/>
        </w:numPr>
      </w:pPr>
      <w:bookmarkStart w:id="1" w:name="_Toc517470798"/>
      <w:bookmarkStart w:id="2" w:name="_Toc22828251"/>
      <w:r>
        <w:lastRenderedPageBreak/>
        <w:t>Introduction</w:t>
      </w:r>
      <w:bookmarkEnd w:id="1"/>
      <w:bookmarkEnd w:id="2"/>
    </w:p>
    <w:p w14:paraId="198B2062" w14:textId="77777777" w:rsidR="00036014" w:rsidRDefault="00036014" w:rsidP="00483A89"/>
    <w:p w14:paraId="46BC7E9B" w14:textId="0AB257D4" w:rsidR="00F82970" w:rsidRDefault="00483A89" w:rsidP="00483A89">
      <w:r w:rsidRPr="00D00D8A">
        <w:t xml:space="preserve">This report of the Cross Community Working Group on Internet Governance (CCWG-IG) covers a number of </w:t>
      </w:r>
      <w:r w:rsidR="00F82970">
        <w:t xml:space="preserve">its </w:t>
      </w:r>
      <w:r w:rsidR="00A733B6">
        <w:t xml:space="preserve">activities and </w:t>
      </w:r>
      <w:r w:rsidRPr="00D00D8A">
        <w:t>issues</w:t>
      </w:r>
      <w:r w:rsidR="00F82970">
        <w:t xml:space="preserve"> that </w:t>
      </w:r>
      <w:r w:rsidR="00E41BA0">
        <w:t xml:space="preserve">have an </w:t>
      </w:r>
      <w:r w:rsidR="00F82970">
        <w:t>impact the Internet Ecosystem. These include</w:t>
      </w:r>
      <w:r w:rsidRPr="00D00D8A">
        <w:t xml:space="preserve"> participation in events and contributions made to on-going Internet governance activities</w:t>
      </w:r>
      <w:r w:rsidR="00F82970">
        <w:t xml:space="preserve">, as well as regular Calls </w:t>
      </w:r>
      <w:r w:rsidR="00D907C9">
        <w:t>discussing</w:t>
      </w:r>
      <w:r w:rsidR="00F82970">
        <w:t xml:space="preserve"> Internet Governance issues</w:t>
      </w:r>
      <w:r w:rsidR="00A06E46">
        <w:t>.</w:t>
      </w:r>
    </w:p>
    <w:p w14:paraId="05112DAA" w14:textId="77777777" w:rsidR="00F82970" w:rsidRDefault="00F82970" w:rsidP="00483A89"/>
    <w:p w14:paraId="2B3D34AB" w14:textId="68F2F98B" w:rsidR="00483A89" w:rsidRPr="00D00D8A" w:rsidRDefault="00F82970" w:rsidP="00483A89">
      <w:r>
        <w:t>The report</w:t>
      </w:r>
      <w:r w:rsidR="00B34452" w:rsidRPr="00D00D8A">
        <w:t xml:space="preserve"> </w:t>
      </w:r>
      <w:r w:rsidR="002F02B4">
        <w:t>also</w:t>
      </w:r>
      <w:r w:rsidR="002F02B4" w:rsidRPr="00D00D8A">
        <w:t xml:space="preserve"> </w:t>
      </w:r>
      <w:r w:rsidR="00B34452" w:rsidRPr="00D00D8A">
        <w:t xml:space="preserve">touches </w:t>
      </w:r>
      <w:r w:rsidR="00F62322">
        <w:t>upon</w:t>
      </w:r>
      <w:r w:rsidR="00B34452" w:rsidRPr="00D00D8A">
        <w:t xml:space="preserve"> the overall Internet Govern</w:t>
      </w:r>
      <w:r w:rsidR="00F62322">
        <w:t>ance</w:t>
      </w:r>
      <w:r w:rsidR="00B34452" w:rsidRPr="00D00D8A">
        <w:t xml:space="preserve"> landscape</w:t>
      </w:r>
      <w:r w:rsidR="002B475A">
        <w:t xml:space="preserve"> and ICANN organisation’s activities</w:t>
      </w:r>
      <w:r>
        <w:t xml:space="preserve">. </w:t>
      </w:r>
      <w:r w:rsidR="00F62322">
        <w:t>Being an</w:t>
      </w:r>
      <w:r>
        <w:t xml:space="preserve"> important actor in the overall IG Ecosystem, the topics discussed and the evolution of the landscape are</w:t>
      </w:r>
      <w:r w:rsidR="00832A98" w:rsidRPr="00D00D8A">
        <w:t xml:space="preserve"> important for </w:t>
      </w:r>
      <w:r w:rsidR="00F62322">
        <w:t>ICANN Org</w:t>
      </w:r>
      <w:r>
        <w:t xml:space="preserve"> and to the overall ICANN Community</w:t>
      </w:r>
      <w:r w:rsidR="00832A98" w:rsidRPr="00D00D8A">
        <w:t xml:space="preserve">.  </w:t>
      </w:r>
    </w:p>
    <w:p w14:paraId="1C799935" w14:textId="77777777" w:rsidR="00483A89" w:rsidRPr="00D00D8A" w:rsidRDefault="00483A89" w:rsidP="00483A89"/>
    <w:p w14:paraId="7FF73801" w14:textId="7FA7990B" w:rsidR="008A15CE" w:rsidRDefault="00483A89" w:rsidP="009A21F3">
      <w:r w:rsidRPr="00D00D8A">
        <w:t>The CCWG-IG is</w:t>
      </w:r>
      <w:r w:rsidR="002B4D2D">
        <w:t xml:space="preserve"> also</w:t>
      </w:r>
      <w:r w:rsidRPr="00D00D8A">
        <w:t xml:space="preserve"> currently in the process of developi</w:t>
      </w:r>
      <w:r w:rsidR="00B34452" w:rsidRPr="00D00D8A">
        <w:t xml:space="preserve">ng a new cross-community vehicle, </w:t>
      </w:r>
      <w:r w:rsidR="00731DA9">
        <w:t xml:space="preserve">the </w:t>
      </w:r>
      <w:hyperlink r:id="rId12" w:history="1">
        <w:r w:rsidR="00731DA9" w:rsidRPr="00E66CC0">
          <w:rPr>
            <w:rStyle w:val="Hyperlink"/>
          </w:rPr>
          <w:t>Engagement Group on Internet Governance (EGIG)</w:t>
        </w:r>
      </w:hyperlink>
      <w:r w:rsidR="00731DA9">
        <w:rPr>
          <w:rStyle w:val="Hyperlink"/>
        </w:rPr>
        <w:t xml:space="preserve"> </w:t>
      </w:r>
      <w:r w:rsidRPr="00D00D8A">
        <w:t>for its future activities</w:t>
      </w:r>
      <w:r w:rsidR="00B34452" w:rsidRPr="00D00D8A">
        <w:t xml:space="preserve"> and dialogue. </w:t>
      </w:r>
      <w:r w:rsidR="00FE3529">
        <w:t xml:space="preserve">The report provides updates on the latest developments and activities around this </w:t>
      </w:r>
      <w:r w:rsidR="008073AE">
        <w:t>endeavour.</w:t>
      </w:r>
      <w:r w:rsidR="00206711" w:rsidRPr="00206711">
        <w:t xml:space="preserve"> </w:t>
      </w:r>
    </w:p>
    <w:p w14:paraId="7F1B5788" w14:textId="77777777" w:rsidR="005E57CD" w:rsidRPr="00D00D8A" w:rsidRDefault="005E57CD" w:rsidP="009A21F3"/>
    <w:p w14:paraId="4A2C6F94" w14:textId="0A3AB702" w:rsidR="008A15CE" w:rsidRDefault="008A15CE" w:rsidP="0028653B">
      <w:pPr>
        <w:pStyle w:val="Heading1"/>
        <w:numPr>
          <w:ilvl w:val="0"/>
          <w:numId w:val="6"/>
        </w:numPr>
      </w:pPr>
      <w:bookmarkStart w:id="3" w:name="_Toc517470799"/>
      <w:bookmarkStart w:id="4" w:name="_Toc22828252"/>
      <w:r>
        <w:t xml:space="preserve">Events and activities </w:t>
      </w:r>
      <w:r w:rsidR="008756F0">
        <w:t xml:space="preserve">since </w:t>
      </w:r>
      <w:r w:rsidR="00443154">
        <w:t>June</w:t>
      </w:r>
      <w:r>
        <w:t xml:space="preserve"> 201</w:t>
      </w:r>
      <w:bookmarkEnd w:id="3"/>
      <w:r w:rsidR="00CD67F0">
        <w:t>9</w:t>
      </w:r>
      <w:bookmarkEnd w:id="4"/>
    </w:p>
    <w:p w14:paraId="70FAA34D" w14:textId="77777777" w:rsidR="009F7081" w:rsidRPr="007C56CC" w:rsidRDefault="009F7081" w:rsidP="009F7081">
      <w:pPr>
        <w:rPr>
          <w:color w:val="000000" w:themeColor="text1"/>
        </w:rPr>
      </w:pPr>
    </w:p>
    <w:p w14:paraId="5E9F0BC1" w14:textId="77A6877D" w:rsidR="00E96DA1" w:rsidRDefault="00E96DA1" w:rsidP="00E96DA1">
      <w:pPr>
        <w:pStyle w:val="Heading2"/>
      </w:pPr>
      <w:bookmarkStart w:id="5" w:name="_Toc517470804"/>
      <w:bookmarkStart w:id="6" w:name="_Toc22828253"/>
      <w:r>
        <w:t>2.</w:t>
      </w:r>
      <w:r w:rsidR="002140AE">
        <w:t>1</w:t>
      </w:r>
      <w:r>
        <w:t xml:space="preserve"> CCWG-IG input into </w:t>
      </w:r>
      <w:r w:rsidR="00CF0EA5">
        <w:t>ICANN’s engagement with</w:t>
      </w:r>
      <w:r w:rsidR="00BE043B">
        <w:t>, and in,</w:t>
      </w:r>
      <w:r w:rsidR="00CF0EA5">
        <w:t xml:space="preserve"> </w:t>
      </w:r>
      <w:r>
        <w:t>external processes</w:t>
      </w:r>
      <w:bookmarkEnd w:id="5"/>
      <w:bookmarkEnd w:id="6"/>
    </w:p>
    <w:p w14:paraId="1692C58E" w14:textId="77777777" w:rsidR="00036014" w:rsidRDefault="00036014" w:rsidP="00045626"/>
    <w:p w14:paraId="54A73DEF" w14:textId="4BE380A6" w:rsidR="003E7F6E" w:rsidRDefault="00443154" w:rsidP="00443154">
      <w:pPr>
        <w:rPr>
          <w:i/>
        </w:rPr>
      </w:pPr>
      <w:r>
        <w:t xml:space="preserve">The CCWG-IG did not have any </w:t>
      </w:r>
      <w:r w:rsidR="00782DD5">
        <w:t xml:space="preserve">external </w:t>
      </w:r>
      <w:r>
        <w:t xml:space="preserve">events nor activities, and was not asked for input in the work of ICANN Global Engagement Team. </w:t>
      </w:r>
      <w:r w:rsidR="0028412D">
        <w:t xml:space="preserve">It did, however, </w:t>
      </w:r>
      <w:r w:rsidR="00D40CE8">
        <w:t xml:space="preserve">engage in discussion (on the List) on a number of IG issues that may prove useful for future deliberation.  This included a </w:t>
      </w:r>
      <w:r w:rsidR="009E233D">
        <w:t>dialogue</w:t>
      </w:r>
      <w:r w:rsidR="00D40CE8">
        <w:t xml:space="preserve"> on the Recommendations of the UN High Level Panel </w:t>
      </w:r>
      <w:r w:rsidR="004E7D9D">
        <w:t>on Digital Cooperation (Report published in June); an issue that is being carried forward for dis</w:t>
      </w:r>
      <w:r w:rsidR="00AF6A06">
        <w:t>c</w:t>
      </w:r>
      <w:r w:rsidR="004E7D9D">
        <w:t xml:space="preserve">ussion in the </w:t>
      </w:r>
      <w:r w:rsidR="00AF6A06">
        <w:t>EG</w:t>
      </w:r>
      <w:r w:rsidR="004E7D9D">
        <w:t xml:space="preserve">IG Public Forum in Montreal. </w:t>
      </w:r>
    </w:p>
    <w:p w14:paraId="48EC00DA" w14:textId="2E2168BB" w:rsidR="0081777E" w:rsidRDefault="0081777E" w:rsidP="00443154"/>
    <w:p w14:paraId="38362E76" w14:textId="77777777" w:rsidR="00EA49A9" w:rsidRDefault="00EA49A9" w:rsidP="00EA49A9"/>
    <w:p w14:paraId="0AA1E0FA" w14:textId="4756ECAD" w:rsidR="002140AE" w:rsidRDefault="002140AE" w:rsidP="002140AE">
      <w:pPr>
        <w:pStyle w:val="Heading2"/>
      </w:pPr>
      <w:bookmarkStart w:id="7" w:name="_Toc349840391"/>
      <w:bookmarkStart w:id="8" w:name="_Toc517470800"/>
      <w:bookmarkStart w:id="9" w:name="_Toc22828254"/>
      <w:bookmarkStart w:id="10" w:name="_Toc517470808"/>
      <w:r>
        <w:t>2.2 CCWG-IG engagement with wider ICANN Community</w:t>
      </w:r>
      <w:bookmarkEnd w:id="7"/>
      <w:bookmarkEnd w:id="8"/>
      <w:bookmarkEnd w:id="9"/>
      <w:r>
        <w:t xml:space="preserve"> </w:t>
      </w:r>
    </w:p>
    <w:p w14:paraId="7F407D68" w14:textId="77777777" w:rsidR="002140AE" w:rsidRPr="004D6804" w:rsidRDefault="002140AE" w:rsidP="002140AE"/>
    <w:p w14:paraId="37BC220F" w14:textId="53BE041E" w:rsidR="007F7887" w:rsidRDefault="002140AE" w:rsidP="004A7490">
      <w:pPr>
        <w:rPr>
          <w:i/>
        </w:rPr>
      </w:pPr>
      <w:r>
        <w:t xml:space="preserve">In the period covered by the report, the CCWG-IG </w:t>
      </w:r>
      <w:r w:rsidR="004A7490">
        <w:t xml:space="preserve">did not </w:t>
      </w:r>
      <w:r w:rsidR="00731DA9">
        <w:t xml:space="preserve">formally </w:t>
      </w:r>
      <w:r w:rsidR="004A7490">
        <w:t>engage with the wider ICANN community.</w:t>
      </w:r>
    </w:p>
    <w:p w14:paraId="6817ED86" w14:textId="0A71634E" w:rsidR="002140AE" w:rsidRPr="007F7887" w:rsidRDefault="002140AE" w:rsidP="002140AE"/>
    <w:p w14:paraId="7DD07BB0" w14:textId="77777777" w:rsidR="00F41AA1" w:rsidRPr="00B434B2" w:rsidRDefault="00F41AA1" w:rsidP="00F41AA1"/>
    <w:p w14:paraId="20E99226" w14:textId="327BB509" w:rsidR="00905FAA" w:rsidRDefault="00EA78E3" w:rsidP="00036014">
      <w:pPr>
        <w:pStyle w:val="Heading2"/>
      </w:pPr>
      <w:bookmarkStart w:id="11" w:name="_Toc22828255"/>
      <w:r>
        <w:t>2.</w:t>
      </w:r>
      <w:r w:rsidR="002140AE">
        <w:t>3</w:t>
      </w:r>
      <w:r w:rsidR="00905FAA">
        <w:t xml:space="preserve"> CCWG-</w:t>
      </w:r>
      <w:r w:rsidR="00905FAA" w:rsidRPr="001C563E">
        <w:t xml:space="preserve">IG internal work </w:t>
      </w:r>
      <w:r w:rsidR="00073267">
        <w:t xml:space="preserve">since </w:t>
      </w:r>
      <w:r w:rsidR="00E85E03">
        <w:t>March</w:t>
      </w:r>
      <w:r w:rsidR="00073267">
        <w:t xml:space="preserve"> 201</w:t>
      </w:r>
      <w:bookmarkEnd w:id="10"/>
      <w:r w:rsidR="00E85E03">
        <w:t>9</w:t>
      </w:r>
      <w:bookmarkEnd w:id="11"/>
    </w:p>
    <w:p w14:paraId="3B98854F" w14:textId="77777777" w:rsidR="00036014" w:rsidRDefault="00036014" w:rsidP="000118DD"/>
    <w:p w14:paraId="653F08CE" w14:textId="481A0AA4" w:rsidR="000118DD" w:rsidRDefault="003F5848" w:rsidP="000118DD">
      <w:r>
        <w:lastRenderedPageBreak/>
        <w:t>The CCWG-IG organized a face-to-face meeting during the ICANN6</w:t>
      </w:r>
      <w:r w:rsidR="004A7490">
        <w:t>5 Marrakesh</w:t>
      </w:r>
      <w:r>
        <w:t xml:space="preserve"> </w:t>
      </w:r>
      <w:r w:rsidR="004A7490">
        <w:t>M</w:t>
      </w:r>
      <w:r>
        <w:t xml:space="preserve">eeting. </w:t>
      </w:r>
      <w:r w:rsidR="000118DD">
        <w:t>The Chair, and other representatives, of the Board Working Group on Internet Governance (</w:t>
      </w:r>
      <w:hyperlink r:id="rId13" w:history="1">
        <w:r w:rsidR="000118DD" w:rsidRPr="00AA070B">
          <w:rPr>
            <w:rStyle w:val="Hyperlink"/>
          </w:rPr>
          <w:t>BWG-IG</w:t>
        </w:r>
      </w:hyperlink>
      <w:r w:rsidR="000118DD">
        <w:t xml:space="preserve">) were present </w:t>
      </w:r>
      <w:r>
        <w:t>and a productive discussion ensued</w:t>
      </w:r>
      <w:r w:rsidR="00073267">
        <w:t>.</w:t>
      </w:r>
    </w:p>
    <w:p w14:paraId="662CFBEF" w14:textId="77777777" w:rsidR="005331D2" w:rsidRDefault="005331D2" w:rsidP="005331D2">
      <w:pPr>
        <w:pStyle w:val="Heading3"/>
        <w:rPr>
          <w:rFonts w:asciiTheme="minorHAnsi" w:eastAsiaTheme="minorEastAsia" w:hAnsiTheme="minorHAnsi" w:cstheme="minorBidi"/>
          <w:b w:val="0"/>
          <w:bCs w:val="0"/>
          <w:sz w:val="24"/>
        </w:rPr>
      </w:pPr>
      <w:bookmarkStart w:id="12" w:name="_Toc349840397"/>
      <w:bookmarkStart w:id="13" w:name="_Toc517470809"/>
    </w:p>
    <w:p w14:paraId="606171C5" w14:textId="6C4026A9" w:rsidR="005331D2" w:rsidRPr="005331D2" w:rsidRDefault="00905FAA" w:rsidP="005331D2">
      <w:pPr>
        <w:pStyle w:val="Heading3"/>
        <w:numPr>
          <w:ilvl w:val="2"/>
          <w:numId w:val="13"/>
        </w:numPr>
      </w:pPr>
      <w:bookmarkStart w:id="14" w:name="_Toc22828256"/>
      <w:r>
        <w:t>Face-to-face meeting</w:t>
      </w:r>
      <w:bookmarkEnd w:id="12"/>
      <w:bookmarkEnd w:id="13"/>
      <w:bookmarkEnd w:id="14"/>
      <w:r w:rsidR="005331D2">
        <w:t xml:space="preserve"> </w:t>
      </w:r>
    </w:p>
    <w:p w14:paraId="064476F8" w14:textId="77777777" w:rsidR="00036014" w:rsidRDefault="00036014" w:rsidP="00905FAA">
      <w:pPr>
        <w:rPr>
          <w:b/>
        </w:rPr>
      </w:pPr>
    </w:p>
    <w:p w14:paraId="0B94B13C" w14:textId="30E826DB" w:rsidR="00E4517D" w:rsidRPr="00680AEA" w:rsidRDefault="00AF6A06" w:rsidP="00E4517D">
      <w:pPr>
        <w:rPr>
          <w:b/>
        </w:rPr>
      </w:pPr>
      <w:r>
        <w:rPr>
          <w:b/>
        </w:rPr>
        <w:t>ICANN65, Marrakesh</w:t>
      </w:r>
    </w:p>
    <w:p w14:paraId="625FF38E" w14:textId="3E28F223" w:rsidR="00E4517D" w:rsidRDefault="00411141" w:rsidP="00E4517D">
      <w:pPr>
        <w:pStyle w:val="NormalIndent"/>
        <w:ind w:left="0"/>
        <w:rPr>
          <w:rStyle w:val="Emphasis"/>
          <w:i w:val="0"/>
        </w:rPr>
      </w:pPr>
      <w:hyperlink r:id="rId14" w:history="1">
        <w:r w:rsidR="00E4517D" w:rsidRPr="00CB5CEF">
          <w:rPr>
            <w:rStyle w:val="Hyperlink"/>
          </w:rPr>
          <w:t xml:space="preserve">Internet Governance </w:t>
        </w:r>
        <w:r w:rsidR="00E4517D">
          <w:rPr>
            <w:rStyle w:val="Hyperlink"/>
          </w:rPr>
          <w:t>Face-to-Face</w:t>
        </w:r>
      </w:hyperlink>
      <w:r w:rsidR="00E4517D">
        <w:rPr>
          <w:rStyle w:val="Hyperlink"/>
        </w:rPr>
        <w:t xml:space="preserve"> Meeting</w:t>
      </w:r>
    </w:p>
    <w:p w14:paraId="160F8799" w14:textId="238ED0B0" w:rsidR="00E4517D" w:rsidRPr="00626447" w:rsidRDefault="00B71EDD" w:rsidP="00E4517D">
      <w:pPr>
        <w:pStyle w:val="NormalIndent"/>
        <w:ind w:left="0"/>
        <w:rPr>
          <w:i/>
          <w:iCs/>
        </w:rPr>
      </w:pPr>
      <w:r>
        <w:rPr>
          <w:rStyle w:val="Emphasis"/>
        </w:rPr>
        <w:t>24</w:t>
      </w:r>
      <w:r w:rsidR="00E4517D" w:rsidRPr="004C2A05">
        <w:rPr>
          <w:rStyle w:val="Emphasis"/>
        </w:rPr>
        <w:t xml:space="preserve"> </w:t>
      </w:r>
      <w:r>
        <w:rPr>
          <w:rStyle w:val="Emphasis"/>
        </w:rPr>
        <w:t>June</w:t>
      </w:r>
      <w:r w:rsidR="00E4517D" w:rsidRPr="004C2A05">
        <w:rPr>
          <w:rStyle w:val="Emphasis"/>
        </w:rPr>
        <w:t xml:space="preserve"> 201</w:t>
      </w:r>
      <w:r w:rsidR="00F31002">
        <w:rPr>
          <w:rStyle w:val="Emphasis"/>
        </w:rPr>
        <w:t>9</w:t>
      </w:r>
      <w:r w:rsidR="00E4517D" w:rsidRPr="00E84EA7">
        <w:rPr>
          <w:rStyle w:val="Emphasis"/>
        </w:rPr>
        <w:t>,</w:t>
      </w:r>
      <w:r w:rsidR="00E4517D" w:rsidRPr="00E84EA7">
        <w:t xml:space="preserve"> </w:t>
      </w:r>
      <w:r w:rsidR="00E4517D" w:rsidRPr="004C2A05">
        <w:rPr>
          <w:rStyle w:val="Emphasis"/>
        </w:rPr>
        <w:t>1</w:t>
      </w:r>
      <w:r>
        <w:rPr>
          <w:rStyle w:val="Emphasis"/>
        </w:rPr>
        <w:t>5</w:t>
      </w:r>
      <w:r w:rsidR="00E4517D" w:rsidRPr="004C2A05">
        <w:rPr>
          <w:rStyle w:val="Emphasis"/>
        </w:rPr>
        <w:t>:</w:t>
      </w:r>
      <w:r w:rsidR="00F31002">
        <w:rPr>
          <w:rStyle w:val="Emphasis"/>
        </w:rPr>
        <w:t>15</w:t>
      </w:r>
      <w:r w:rsidR="00E4517D" w:rsidRPr="004C2A05">
        <w:rPr>
          <w:rStyle w:val="Emphasis"/>
        </w:rPr>
        <w:t xml:space="preserve"> - 1</w:t>
      </w:r>
      <w:r>
        <w:rPr>
          <w:rStyle w:val="Emphasis"/>
        </w:rPr>
        <w:t>6</w:t>
      </w:r>
      <w:r w:rsidR="00E4517D" w:rsidRPr="004C2A05">
        <w:rPr>
          <w:rStyle w:val="Emphasis"/>
        </w:rPr>
        <w:t>:</w:t>
      </w:r>
      <w:r>
        <w:rPr>
          <w:rStyle w:val="Emphasis"/>
        </w:rPr>
        <w:t>30</w:t>
      </w:r>
    </w:p>
    <w:p w14:paraId="6CD1B978" w14:textId="77777777" w:rsidR="00E4517D" w:rsidRDefault="00E4517D" w:rsidP="00E4517D"/>
    <w:p w14:paraId="44C515F9" w14:textId="77777777" w:rsidR="00E4517D" w:rsidRPr="007C56CC" w:rsidRDefault="00E4517D" w:rsidP="00E4517D">
      <w:pPr>
        <w:ind w:left="720"/>
        <w:rPr>
          <w:b/>
        </w:rPr>
      </w:pPr>
      <w:r w:rsidRPr="007C56CC">
        <w:rPr>
          <w:b/>
        </w:rPr>
        <w:t>Speakers:</w:t>
      </w:r>
    </w:p>
    <w:p w14:paraId="57E8C227" w14:textId="77777777" w:rsidR="00E4517D" w:rsidRPr="008D6886" w:rsidRDefault="00E4517D" w:rsidP="0028653B">
      <w:pPr>
        <w:pStyle w:val="ListParagraph"/>
        <w:numPr>
          <w:ilvl w:val="0"/>
          <w:numId w:val="1"/>
        </w:numPr>
        <w:rPr>
          <w:color w:val="000000" w:themeColor="text1"/>
        </w:rPr>
      </w:pPr>
      <w:r w:rsidRPr="008D6886">
        <w:rPr>
          <w:color w:val="000000" w:themeColor="text1"/>
        </w:rPr>
        <w:t>Olivier Crepin-Leblond (Chair)</w:t>
      </w:r>
    </w:p>
    <w:p w14:paraId="176D4410" w14:textId="119ADD9F" w:rsidR="00E4517D" w:rsidRPr="008D6886" w:rsidRDefault="00F31002" w:rsidP="0028653B">
      <w:pPr>
        <w:pStyle w:val="ListParagraph"/>
        <w:numPr>
          <w:ilvl w:val="0"/>
          <w:numId w:val="1"/>
        </w:numPr>
      </w:pPr>
      <w:r>
        <w:t>Leon Sanchez</w:t>
      </w:r>
    </w:p>
    <w:p w14:paraId="55D8D0E2" w14:textId="6F2DC82C" w:rsidR="00E4517D" w:rsidRPr="008D6886" w:rsidRDefault="00F41AA1" w:rsidP="00F41AA1">
      <w:pPr>
        <w:pStyle w:val="ListParagraph"/>
        <w:numPr>
          <w:ilvl w:val="0"/>
          <w:numId w:val="1"/>
        </w:numPr>
      </w:pPr>
      <w:r>
        <w:t>Nigel Hickson</w:t>
      </w:r>
      <w:r>
        <w:br/>
      </w:r>
    </w:p>
    <w:p w14:paraId="547EF283" w14:textId="76288DAA" w:rsidR="00F41AA1" w:rsidRPr="007C56CC" w:rsidRDefault="00F41AA1" w:rsidP="00F41AA1">
      <w:pPr>
        <w:ind w:left="720"/>
        <w:rPr>
          <w:b/>
        </w:rPr>
      </w:pPr>
      <w:r>
        <w:rPr>
          <w:b/>
        </w:rPr>
        <w:t>Board Members</w:t>
      </w:r>
      <w:r w:rsidRPr="007C56CC">
        <w:rPr>
          <w:b/>
        </w:rPr>
        <w:t>:</w:t>
      </w:r>
    </w:p>
    <w:p w14:paraId="252A77A3" w14:textId="18E1A0FC" w:rsidR="00F41AA1" w:rsidRPr="00443154" w:rsidRDefault="00F41AA1" w:rsidP="00F41AA1">
      <w:pPr>
        <w:pStyle w:val="ListParagraph"/>
        <w:numPr>
          <w:ilvl w:val="0"/>
          <w:numId w:val="1"/>
        </w:numPr>
        <w:rPr>
          <w:color w:val="000000" w:themeColor="text1"/>
        </w:rPr>
      </w:pPr>
      <w:r w:rsidRPr="00443154">
        <w:rPr>
          <w:color w:val="000000" w:themeColor="text1"/>
        </w:rPr>
        <w:t>Leon Sanchez</w:t>
      </w:r>
    </w:p>
    <w:p w14:paraId="693C7F34" w14:textId="2C483F24" w:rsidR="00F41AA1" w:rsidRPr="00443154" w:rsidRDefault="00443154" w:rsidP="00F41AA1">
      <w:pPr>
        <w:pStyle w:val="ListParagraph"/>
        <w:numPr>
          <w:ilvl w:val="0"/>
          <w:numId w:val="1"/>
        </w:numPr>
      </w:pPr>
      <w:r w:rsidRPr="00443154">
        <w:t>Chris Disspain</w:t>
      </w:r>
    </w:p>
    <w:p w14:paraId="6AAB1B19" w14:textId="45EE7909" w:rsidR="00443154" w:rsidRPr="00443154" w:rsidRDefault="00443154" w:rsidP="00F41AA1">
      <w:pPr>
        <w:pStyle w:val="ListParagraph"/>
        <w:numPr>
          <w:ilvl w:val="0"/>
          <w:numId w:val="1"/>
        </w:numPr>
      </w:pPr>
      <w:r w:rsidRPr="00443154">
        <w:t>Avri Doria</w:t>
      </w:r>
    </w:p>
    <w:p w14:paraId="50E8E9AC" w14:textId="77777777" w:rsidR="00F41AA1" w:rsidRPr="00443154" w:rsidRDefault="00F41AA1" w:rsidP="00F41AA1">
      <w:pPr>
        <w:pStyle w:val="ListParagraph"/>
        <w:numPr>
          <w:ilvl w:val="0"/>
          <w:numId w:val="1"/>
        </w:numPr>
      </w:pPr>
      <w:r w:rsidRPr="00443154">
        <w:t>Matthew Shears</w:t>
      </w:r>
    </w:p>
    <w:p w14:paraId="12594806" w14:textId="47B19CA7" w:rsidR="00F41AA1" w:rsidRPr="00443154" w:rsidRDefault="00F41AA1" w:rsidP="00F41AA1">
      <w:pPr>
        <w:pStyle w:val="ListParagraph"/>
        <w:numPr>
          <w:ilvl w:val="0"/>
          <w:numId w:val="1"/>
        </w:numPr>
      </w:pPr>
      <w:r w:rsidRPr="00443154">
        <w:t>Tripti Sinha</w:t>
      </w:r>
    </w:p>
    <w:p w14:paraId="03D38086" w14:textId="714AC06C" w:rsidR="00443154" w:rsidRPr="00443154" w:rsidRDefault="00443154" w:rsidP="00F41AA1">
      <w:pPr>
        <w:pStyle w:val="ListParagraph"/>
        <w:numPr>
          <w:ilvl w:val="0"/>
          <w:numId w:val="1"/>
        </w:numPr>
      </w:pPr>
      <w:r w:rsidRPr="00443154">
        <w:t>Rafael Lito Ibarra</w:t>
      </w:r>
    </w:p>
    <w:p w14:paraId="5BC4E1B9" w14:textId="3CEB5C7F" w:rsidR="00443154" w:rsidRPr="00443154" w:rsidRDefault="00443154" w:rsidP="00F41AA1">
      <w:pPr>
        <w:pStyle w:val="ListParagraph"/>
        <w:numPr>
          <w:ilvl w:val="0"/>
          <w:numId w:val="1"/>
        </w:numPr>
      </w:pPr>
      <w:r w:rsidRPr="00443154">
        <w:t>Maarten Botterman</w:t>
      </w:r>
    </w:p>
    <w:p w14:paraId="062CCE2C" w14:textId="76061C4A" w:rsidR="00F41AA1" w:rsidRPr="00443154" w:rsidRDefault="00F41AA1" w:rsidP="00F41AA1">
      <w:pPr>
        <w:pStyle w:val="ListParagraph"/>
        <w:numPr>
          <w:ilvl w:val="0"/>
          <w:numId w:val="1"/>
        </w:numPr>
      </w:pPr>
      <w:r w:rsidRPr="00443154">
        <w:t>Ron da Silva</w:t>
      </w:r>
    </w:p>
    <w:p w14:paraId="7FEE261A" w14:textId="552761DF" w:rsidR="00F41AA1" w:rsidRPr="00443154" w:rsidRDefault="00F41AA1" w:rsidP="00F41AA1">
      <w:pPr>
        <w:pStyle w:val="ListParagraph"/>
        <w:numPr>
          <w:ilvl w:val="0"/>
          <w:numId w:val="1"/>
        </w:numPr>
      </w:pPr>
      <w:r w:rsidRPr="00443154">
        <w:t>Danko Jevtovic</w:t>
      </w:r>
    </w:p>
    <w:p w14:paraId="756C1334" w14:textId="77777777" w:rsidR="00E4517D" w:rsidRPr="009F7081" w:rsidRDefault="00E4517D" w:rsidP="00E4517D">
      <w:pPr>
        <w:pStyle w:val="ListParagraph"/>
        <w:ind w:left="1800"/>
        <w:rPr>
          <w:i/>
        </w:rPr>
      </w:pPr>
    </w:p>
    <w:p w14:paraId="4E29A8BA" w14:textId="77777777" w:rsidR="00E4517D" w:rsidRPr="007C56CC" w:rsidRDefault="00E4517D" w:rsidP="00E4517D">
      <w:pPr>
        <w:ind w:left="720"/>
        <w:rPr>
          <w:b/>
        </w:rPr>
      </w:pPr>
      <w:r>
        <w:rPr>
          <w:b/>
        </w:rPr>
        <w:t>Topics discussed</w:t>
      </w:r>
      <w:r w:rsidRPr="007C56CC">
        <w:rPr>
          <w:b/>
        </w:rPr>
        <w:t xml:space="preserve">: </w:t>
      </w:r>
    </w:p>
    <w:p w14:paraId="2F3AC4B5" w14:textId="77777777" w:rsidR="00E4517D" w:rsidRDefault="00E4517D" w:rsidP="00E4517D">
      <w:pPr>
        <w:ind w:left="1440"/>
        <w:rPr>
          <w:color w:val="000000"/>
        </w:rPr>
      </w:pPr>
    </w:p>
    <w:p w14:paraId="4510F399" w14:textId="59C37F75" w:rsidR="00F31002" w:rsidRDefault="00F31002" w:rsidP="0028653B">
      <w:pPr>
        <w:pStyle w:val="ListParagraph"/>
        <w:numPr>
          <w:ilvl w:val="0"/>
          <w:numId w:val="7"/>
        </w:numPr>
        <w:rPr>
          <w:color w:val="000000"/>
        </w:rPr>
      </w:pPr>
      <w:r w:rsidRPr="00F31002">
        <w:rPr>
          <w:color w:val="000000"/>
        </w:rPr>
        <w:t xml:space="preserve">Introductions and welcome (Olivier </w:t>
      </w:r>
      <w:r w:rsidR="00B71EDD">
        <w:rPr>
          <w:color w:val="000000"/>
        </w:rPr>
        <w:t>Crépin-Leblond</w:t>
      </w:r>
      <w:r w:rsidR="00EA349C">
        <w:rPr>
          <w:color w:val="000000"/>
        </w:rPr>
        <w:t>, Chair</w:t>
      </w:r>
      <w:r w:rsidRPr="00F31002">
        <w:rPr>
          <w:color w:val="000000"/>
        </w:rPr>
        <w:t>)</w:t>
      </w:r>
    </w:p>
    <w:p w14:paraId="45B59157" w14:textId="1D92D900" w:rsidR="00F31002" w:rsidRDefault="00B71EDD" w:rsidP="0028653B">
      <w:pPr>
        <w:pStyle w:val="ListParagraph"/>
        <w:numPr>
          <w:ilvl w:val="0"/>
          <w:numId w:val="7"/>
        </w:numPr>
        <w:rPr>
          <w:color w:val="000000"/>
        </w:rPr>
      </w:pPr>
      <w:r>
        <w:rPr>
          <w:color w:val="000000"/>
        </w:rPr>
        <w:t>Review of CCWG-IG activities since ICANN65 (Olivier Crépin-Leblond)</w:t>
      </w:r>
    </w:p>
    <w:p w14:paraId="43FB1E41" w14:textId="416D8A83" w:rsidR="00F31002" w:rsidRDefault="00B71EDD" w:rsidP="0028653B">
      <w:pPr>
        <w:pStyle w:val="ListParagraph"/>
        <w:numPr>
          <w:ilvl w:val="0"/>
          <w:numId w:val="7"/>
        </w:numPr>
        <w:rPr>
          <w:color w:val="000000"/>
        </w:rPr>
      </w:pPr>
      <w:r>
        <w:rPr>
          <w:color w:val="000000"/>
        </w:rPr>
        <w:t>Update on Charter for a new Cross-Community WG (Olivier Crépin-Leblond)</w:t>
      </w:r>
    </w:p>
    <w:p w14:paraId="762444C1" w14:textId="6F571DD2" w:rsidR="00F31002" w:rsidRDefault="00B71EDD" w:rsidP="0028653B">
      <w:pPr>
        <w:pStyle w:val="ListParagraph"/>
        <w:numPr>
          <w:ilvl w:val="0"/>
          <w:numId w:val="7"/>
        </w:numPr>
        <w:rPr>
          <w:color w:val="000000"/>
        </w:rPr>
      </w:pPr>
      <w:r>
        <w:rPr>
          <w:color w:val="000000"/>
        </w:rPr>
        <w:t>Update on priorities for Board WG</w:t>
      </w:r>
      <w:r w:rsidR="00EA349C">
        <w:rPr>
          <w:color w:val="000000"/>
        </w:rPr>
        <w:t xml:space="preserve"> on IG (Leon Sanchez, Chair of the Board WG)</w:t>
      </w:r>
    </w:p>
    <w:p w14:paraId="4D9B3552" w14:textId="31B27E29" w:rsidR="00F31002" w:rsidRDefault="00EA349C" w:rsidP="0028653B">
      <w:pPr>
        <w:pStyle w:val="ListParagraph"/>
        <w:numPr>
          <w:ilvl w:val="0"/>
          <w:numId w:val="7"/>
        </w:numPr>
        <w:rPr>
          <w:color w:val="000000"/>
        </w:rPr>
      </w:pPr>
      <w:r>
        <w:rPr>
          <w:color w:val="000000"/>
        </w:rPr>
        <w:t>Discussion on external IG Priorities (Olivier Crépin-Leblond, Nigel Hickson, GE)</w:t>
      </w:r>
    </w:p>
    <w:p w14:paraId="408FCDFA" w14:textId="77777777" w:rsidR="00F31002" w:rsidRDefault="00F31002" w:rsidP="0028653B">
      <w:pPr>
        <w:pStyle w:val="ListParagraph"/>
        <w:numPr>
          <w:ilvl w:val="0"/>
          <w:numId w:val="7"/>
        </w:numPr>
        <w:rPr>
          <w:color w:val="000000"/>
        </w:rPr>
      </w:pPr>
      <w:r w:rsidRPr="00F31002">
        <w:rPr>
          <w:color w:val="000000"/>
        </w:rPr>
        <w:t>Any Other Business</w:t>
      </w:r>
    </w:p>
    <w:p w14:paraId="139A3E15" w14:textId="77777777" w:rsidR="00045D39" w:rsidRDefault="00045D39" w:rsidP="00E4517D">
      <w:pPr>
        <w:rPr>
          <w:color w:val="000000"/>
        </w:rPr>
      </w:pPr>
    </w:p>
    <w:p w14:paraId="36E5DA05" w14:textId="115C0E38" w:rsidR="00E4517D" w:rsidRPr="004D6804" w:rsidRDefault="00E4517D" w:rsidP="00E4517D">
      <w:pPr>
        <w:rPr>
          <w:b/>
        </w:rPr>
      </w:pPr>
      <w:r w:rsidRPr="004D6804">
        <w:rPr>
          <w:b/>
        </w:rPr>
        <w:t xml:space="preserve">Summary </w:t>
      </w:r>
    </w:p>
    <w:p w14:paraId="2AE9C0F1" w14:textId="77777777" w:rsidR="00E4517D" w:rsidRPr="004D6804" w:rsidRDefault="00E4517D" w:rsidP="00E4517D"/>
    <w:p w14:paraId="649BB032" w14:textId="7F0CBB16" w:rsidR="00E4517D" w:rsidRDefault="00B71EDD" w:rsidP="00905FAA">
      <w:r>
        <w:t>The F</w:t>
      </w:r>
      <w:r w:rsidR="00782DD5">
        <w:t>ace-to-face</w:t>
      </w:r>
      <w:r>
        <w:t xml:space="preserve"> meeting was a</w:t>
      </w:r>
      <w:r w:rsidRPr="00B71EDD">
        <w:t xml:space="preserve"> constructive</w:t>
      </w:r>
      <w:r>
        <w:t xml:space="preserve"> and</w:t>
      </w:r>
      <w:r w:rsidRPr="00B71EDD">
        <w:t xml:space="preserve"> well attended</w:t>
      </w:r>
      <w:r w:rsidR="00782DD5">
        <w:t xml:space="preserve"> session</w:t>
      </w:r>
      <w:r>
        <w:t>, with important discussions taking place around the IG landscape and the specific work of the CCWG-IG. It was</w:t>
      </w:r>
      <w:r w:rsidRPr="00B71EDD">
        <w:t xml:space="preserve"> agree</w:t>
      </w:r>
      <w:r w:rsidR="00782DD5">
        <w:t>d</w:t>
      </w:r>
      <w:r w:rsidRPr="00B71EDD">
        <w:t xml:space="preserve"> t</w:t>
      </w:r>
      <w:r>
        <w:t xml:space="preserve">hat the work on </w:t>
      </w:r>
      <w:r w:rsidRPr="00B71EDD">
        <w:t>the CCWG</w:t>
      </w:r>
      <w:r w:rsidR="00782DD5">
        <w:t>-</w:t>
      </w:r>
      <w:r w:rsidRPr="00B71EDD">
        <w:t>IG</w:t>
      </w:r>
      <w:r>
        <w:t xml:space="preserve"> should be expanded</w:t>
      </w:r>
      <w:r w:rsidRPr="00B71EDD">
        <w:t xml:space="preserve"> to allow it to have a role in the Legislative Tracking initiative introduced by ICANN Org. The meeting also agreed, in principle, to amend the Charter of the CCWG</w:t>
      </w:r>
      <w:r>
        <w:t>-</w:t>
      </w:r>
      <w:r w:rsidRPr="00B71EDD">
        <w:t>IG to remove the chartered status of the SO/AC membership</w:t>
      </w:r>
      <w:r w:rsidR="00AF6A06">
        <w:t xml:space="preserve"> and transform it to an </w:t>
      </w:r>
      <w:r w:rsidR="00AF6A06">
        <w:lastRenderedPageBreak/>
        <w:t>Engagement Group on Internet Governance (EGIG)</w:t>
      </w:r>
      <w:r w:rsidRPr="00B71EDD">
        <w:t xml:space="preserve">.  </w:t>
      </w:r>
      <w:r>
        <w:t>Other IG topics were also addressed, such as the</w:t>
      </w:r>
      <w:r w:rsidRPr="00B71EDD">
        <w:t xml:space="preserve"> IGF (and</w:t>
      </w:r>
      <w:r>
        <w:t xml:space="preserve"> the</w:t>
      </w:r>
      <w:r w:rsidRPr="00B71EDD">
        <w:t xml:space="preserve"> importance of supporting it in light of UN </w:t>
      </w:r>
      <w:r>
        <w:t>High-Level Report on Digital Cooperation</w:t>
      </w:r>
      <w:r w:rsidRPr="00B71EDD">
        <w:t>), the ICANN ITU-D Application and work in WTO, UN and WIPO that could affect the DNS.</w:t>
      </w:r>
    </w:p>
    <w:p w14:paraId="7D236169" w14:textId="77777777" w:rsidR="00D26534" w:rsidRDefault="00D26534" w:rsidP="00905FAA">
      <w:pPr>
        <w:rPr>
          <w:i/>
        </w:rPr>
      </w:pPr>
    </w:p>
    <w:p w14:paraId="43C3556A" w14:textId="77777777" w:rsidR="00AA1D65" w:rsidRDefault="00AA1D65" w:rsidP="00905FAA">
      <w:pPr>
        <w:rPr>
          <w:b/>
        </w:rPr>
      </w:pPr>
    </w:p>
    <w:p w14:paraId="230219D1" w14:textId="22A525CB" w:rsidR="00FF5D33" w:rsidRDefault="00FF5D33" w:rsidP="00905FAA">
      <w:pPr>
        <w:rPr>
          <w:b/>
        </w:rPr>
      </w:pPr>
      <w:r>
        <w:rPr>
          <w:b/>
        </w:rPr>
        <w:t xml:space="preserve">Further Details </w:t>
      </w:r>
    </w:p>
    <w:p w14:paraId="349FDE19" w14:textId="77777777" w:rsidR="00045D39" w:rsidRPr="00045D39" w:rsidRDefault="00045D39" w:rsidP="00045D39">
      <w:pPr>
        <w:rPr>
          <w:color w:val="000000"/>
        </w:rPr>
      </w:pPr>
    </w:p>
    <w:p w14:paraId="74182525" w14:textId="2A0ABDD2" w:rsidR="00045D39" w:rsidRPr="00EA349C" w:rsidRDefault="00045D39" w:rsidP="00045D39">
      <w:pPr>
        <w:rPr>
          <w:rStyle w:val="Hyperlink"/>
          <w:color w:val="auto"/>
          <w:u w:val="none"/>
        </w:rPr>
      </w:pPr>
      <w:r>
        <w:t>For more information</w:t>
      </w:r>
      <w:r w:rsidR="00EA349C">
        <w:t xml:space="preserve">, </w:t>
      </w:r>
      <w:r>
        <w:t xml:space="preserve"> links to the video and </w:t>
      </w:r>
      <w:r w:rsidR="00EA349C">
        <w:t xml:space="preserve">transcript of the meeting can be found at </w:t>
      </w:r>
      <w:hyperlink r:id="rId15" w:history="1">
        <w:r w:rsidR="00EA349C">
          <w:rPr>
            <w:rStyle w:val="Hyperlink"/>
            <w:rFonts w:eastAsiaTheme="majorEastAsia"/>
          </w:rPr>
          <w:t>https://65.schedule.icann.org/meetings/1058290</w:t>
        </w:r>
      </w:hyperlink>
      <w:r>
        <w:t xml:space="preserve"> </w:t>
      </w:r>
    </w:p>
    <w:p w14:paraId="5D55E1E5" w14:textId="77777777" w:rsidR="00045D39" w:rsidRDefault="00045D39" w:rsidP="00045D39">
      <w:pPr>
        <w:rPr>
          <w:color w:val="000000"/>
        </w:rPr>
      </w:pPr>
    </w:p>
    <w:p w14:paraId="42C7E5EF" w14:textId="77777777" w:rsidR="00045D39" w:rsidRDefault="00045D39" w:rsidP="00045D39">
      <w:pPr>
        <w:rPr>
          <w:color w:val="000000" w:themeColor="text1"/>
        </w:rPr>
      </w:pPr>
      <w:r w:rsidRPr="007C56CC">
        <w:rPr>
          <w:color w:val="000000" w:themeColor="text1"/>
        </w:rPr>
        <w:t xml:space="preserve">The ICANN Wiki page for the </w:t>
      </w:r>
      <w:r>
        <w:rPr>
          <w:color w:val="000000" w:themeColor="text1"/>
        </w:rPr>
        <w:t>this session can be found at:</w:t>
      </w:r>
    </w:p>
    <w:p w14:paraId="1FA98BA5" w14:textId="431C30FB" w:rsidR="00826B7B" w:rsidRDefault="00411141" w:rsidP="005E3A2B">
      <w:hyperlink r:id="rId16" w:history="1">
        <w:r w:rsidR="00EA349C">
          <w:rPr>
            <w:rStyle w:val="Hyperlink"/>
            <w:rFonts w:eastAsiaTheme="majorEastAsia"/>
          </w:rPr>
          <w:t>https://community.icann.org/display/CPMMB/CCWG+on+IG+F2F+Meeting+in+Marrakesh</w:t>
        </w:r>
      </w:hyperlink>
    </w:p>
    <w:p w14:paraId="2B8FF530" w14:textId="77777777" w:rsidR="00826B7B" w:rsidRDefault="00826B7B" w:rsidP="005E3A2B"/>
    <w:p w14:paraId="2DF27216" w14:textId="33607239" w:rsidR="000118DD" w:rsidRDefault="000118DD" w:rsidP="005331D2">
      <w:pPr>
        <w:pStyle w:val="Heading3"/>
        <w:numPr>
          <w:ilvl w:val="2"/>
          <w:numId w:val="13"/>
        </w:numPr>
      </w:pPr>
      <w:bookmarkStart w:id="15" w:name="_Toc517470810"/>
      <w:bookmarkStart w:id="16" w:name="_Toc22828257"/>
      <w:r w:rsidRPr="001C563E">
        <w:t>CCWG</w:t>
      </w:r>
      <w:r>
        <w:t>-IG</w:t>
      </w:r>
      <w:r w:rsidRPr="001C563E">
        <w:t xml:space="preserve"> </w:t>
      </w:r>
      <w:r>
        <w:t>teleconferences</w:t>
      </w:r>
      <w:bookmarkEnd w:id="15"/>
      <w:bookmarkEnd w:id="16"/>
    </w:p>
    <w:p w14:paraId="5BD8834D" w14:textId="77777777" w:rsidR="00046238" w:rsidRDefault="00046238" w:rsidP="004A7490"/>
    <w:p w14:paraId="5EEFB28E" w14:textId="3DC2A50A" w:rsidR="00EA3129" w:rsidRDefault="00EA3129" w:rsidP="00036014">
      <w:r>
        <w:t xml:space="preserve">In the period covered by the report, the CCWG-IG had one teleconference scheduled. For details of the call, including </w:t>
      </w:r>
      <w:r w:rsidR="005E57CD">
        <w:t>recording and participants, please see the link provided in the Date column</w:t>
      </w:r>
      <w:r w:rsidR="00826B7B">
        <w:t>.</w:t>
      </w:r>
    </w:p>
    <w:p w14:paraId="567EA0D6" w14:textId="77777777" w:rsidR="00EA3129" w:rsidRPr="00036014" w:rsidRDefault="00EA3129" w:rsidP="00036014"/>
    <w:tbl>
      <w:tblPr>
        <w:tblStyle w:val="TableGrid"/>
        <w:tblW w:w="9039" w:type="dxa"/>
        <w:tblLook w:val="04A0" w:firstRow="1" w:lastRow="0" w:firstColumn="1" w:lastColumn="0" w:noHBand="0" w:noVBand="1"/>
      </w:tblPr>
      <w:tblGrid>
        <w:gridCol w:w="1293"/>
        <w:gridCol w:w="1514"/>
        <w:gridCol w:w="6232"/>
      </w:tblGrid>
      <w:tr w:rsidR="00A4596D" w:rsidRPr="00A4596D" w14:paraId="1680361D" w14:textId="77777777" w:rsidTr="00E4517D">
        <w:tc>
          <w:tcPr>
            <w:tcW w:w="1293" w:type="dxa"/>
          </w:tcPr>
          <w:p w14:paraId="74EB319A" w14:textId="77777777" w:rsidR="00A4596D" w:rsidRPr="00317D12" w:rsidRDefault="00A4596D" w:rsidP="00A4596D">
            <w:pPr>
              <w:rPr>
                <w:rFonts w:asciiTheme="minorHAnsi" w:hAnsiTheme="minorHAnsi" w:cstheme="majorHAnsi"/>
                <w:b/>
              </w:rPr>
            </w:pPr>
            <w:r w:rsidRPr="00317D12">
              <w:rPr>
                <w:rFonts w:asciiTheme="minorHAnsi" w:hAnsiTheme="minorHAnsi" w:cstheme="majorHAnsi"/>
                <w:b/>
              </w:rPr>
              <w:t>Date</w:t>
            </w:r>
          </w:p>
        </w:tc>
        <w:tc>
          <w:tcPr>
            <w:tcW w:w="1514" w:type="dxa"/>
          </w:tcPr>
          <w:p w14:paraId="7DDAC56C" w14:textId="77777777" w:rsidR="00A4596D" w:rsidRPr="00317D12" w:rsidRDefault="00A4596D" w:rsidP="00A4596D">
            <w:pPr>
              <w:rPr>
                <w:rFonts w:asciiTheme="minorHAnsi" w:hAnsiTheme="minorHAnsi" w:cstheme="majorHAnsi"/>
                <w:b/>
              </w:rPr>
            </w:pPr>
            <w:r w:rsidRPr="00317D12">
              <w:rPr>
                <w:rFonts w:asciiTheme="minorHAnsi" w:hAnsiTheme="minorHAnsi" w:cstheme="majorHAnsi"/>
                <w:b/>
              </w:rPr>
              <w:t>In Attendance</w:t>
            </w:r>
          </w:p>
        </w:tc>
        <w:tc>
          <w:tcPr>
            <w:tcW w:w="6232" w:type="dxa"/>
          </w:tcPr>
          <w:p w14:paraId="4CD4B067" w14:textId="77777777" w:rsidR="00A4596D" w:rsidRPr="00317D12" w:rsidRDefault="005B2F7D" w:rsidP="00A4596D">
            <w:pPr>
              <w:rPr>
                <w:rFonts w:asciiTheme="minorHAnsi" w:hAnsiTheme="minorHAnsi" w:cstheme="majorHAnsi"/>
                <w:b/>
              </w:rPr>
            </w:pPr>
            <w:r w:rsidRPr="00317D12">
              <w:rPr>
                <w:rFonts w:asciiTheme="minorHAnsi" w:hAnsiTheme="minorHAnsi" w:cstheme="majorHAnsi"/>
                <w:b/>
              </w:rPr>
              <w:t>Topics Discussed</w:t>
            </w:r>
          </w:p>
        </w:tc>
      </w:tr>
      <w:tr w:rsidR="00A4596D" w14:paraId="2BB2C36D" w14:textId="77777777" w:rsidTr="00E4517D">
        <w:tc>
          <w:tcPr>
            <w:tcW w:w="1293" w:type="dxa"/>
          </w:tcPr>
          <w:p w14:paraId="4FA8B014" w14:textId="28BDB5D2" w:rsidR="00A4596D" w:rsidRPr="00317D12" w:rsidRDefault="00411141" w:rsidP="00747284">
            <w:pPr>
              <w:jc w:val="center"/>
              <w:rPr>
                <w:rFonts w:asciiTheme="minorHAnsi" w:hAnsiTheme="minorHAnsi" w:cstheme="majorHAnsi"/>
              </w:rPr>
            </w:pPr>
            <w:hyperlink r:id="rId17" w:history="1">
              <w:r w:rsidR="00EA3129" w:rsidRPr="00EA3129">
                <w:rPr>
                  <w:rStyle w:val="Hyperlink"/>
                  <w:rFonts w:cstheme="majorHAnsi"/>
                </w:rPr>
                <w:t>6</w:t>
              </w:r>
              <w:r w:rsidR="00EA3129" w:rsidRPr="00EA3129">
                <w:rPr>
                  <w:rStyle w:val="Hyperlink"/>
                  <w:rFonts w:asciiTheme="minorHAnsi" w:hAnsiTheme="minorHAnsi" w:cstheme="majorHAnsi"/>
                </w:rPr>
                <w:t xml:space="preserve"> </w:t>
              </w:r>
              <w:r w:rsidR="00EA3129" w:rsidRPr="00EA3129">
                <w:rPr>
                  <w:rStyle w:val="Hyperlink"/>
                  <w:rFonts w:cstheme="majorHAnsi"/>
                </w:rPr>
                <w:t>August 2019</w:t>
              </w:r>
            </w:hyperlink>
          </w:p>
        </w:tc>
        <w:tc>
          <w:tcPr>
            <w:tcW w:w="1514" w:type="dxa"/>
          </w:tcPr>
          <w:p w14:paraId="1577DC4A" w14:textId="1CFB75E2" w:rsidR="00A4596D" w:rsidRPr="00317D12" w:rsidRDefault="00024F2D" w:rsidP="004D41C1">
            <w:pPr>
              <w:jc w:val="center"/>
              <w:rPr>
                <w:rFonts w:asciiTheme="minorHAnsi" w:hAnsiTheme="minorHAnsi" w:cstheme="majorHAnsi"/>
              </w:rPr>
            </w:pPr>
            <w:r w:rsidRPr="00317D12">
              <w:rPr>
                <w:rFonts w:asciiTheme="minorHAnsi" w:hAnsiTheme="minorHAnsi" w:cstheme="majorHAnsi"/>
              </w:rPr>
              <w:t>1</w:t>
            </w:r>
            <w:r w:rsidR="00EA3129">
              <w:rPr>
                <w:rFonts w:asciiTheme="minorHAnsi" w:hAnsiTheme="minorHAnsi" w:cstheme="majorHAnsi"/>
              </w:rPr>
              <w:t>3</w:t>
            </w:r>
          </w:p>
          <w:p w14:paraId="324AC160" w14:textId="52CAB5EA" w:rsidR="00A4596D" w:rsidRPr="00317D12" w:rsidRDefault="00A4596D" w:rsidP="00747284">
            <w:pPr>
              <w:jc w:val="center"/>
              <w:rPr>
                <w:rFonts w:asciiTheme="minorHAnsi" w:hAnsiTheme="minorHAnsi" w:cstheme="majorHAnsi"/>
              </w:rPr>
            </w:pPr>
            <w:r w:rsidRPr="00317D12">
              <w:rPr>
                <w:rFonts w:asciiTheme="minorHAnsi" w:hAnsiTheme="minorHAnsi" w:cstheme="majorHAnsi"/>
              </w:rPr>
              <w:t xml:space="preserve"> (</w:t>
            </w:r>
            <w:r w:rsidR="00EA3129">
              <w:rPr>
                <w:rFonts w:asciiTheme="minorHAnsi" w:hAnsiTheme="minorHAnsi" w:cstheme="majorHAnsi"/>
              </w:rPr>
              <w:t>20</w:t>
            </w:r>
            <w:r w:rsidR="00BE6D7E" w:rsidRPr="00317D12">
              <w:rPr>
                <w:rFonts w:asciiTheme="minorHAnsi" w:hAnsiTheme="minorHAnsi" w:cstheme="majorHAnsi"/>
              </w:rPr>
              <w:t>,</w:t>
            </w:r>
            <w:r w:rsidR="00EA3129">
              <w:t xml:space="preserve"> </w:t>
            </w:r>
            <w:r w:rsidR="00747284" w:rsidRPr="00317D12">
              <w:rPr>
                <w:rFonts w:asciiTheme="minorHAnsi" w:hAnsiTheme="minorHAnsi" w:cstheme="majorHAnsi"/>
              </w:rPr>
              <w:t xml:space="preserve">inc. </w:t>
            </w:r>
            <w:r w:rsidRPr="00317D12">
              <w:rPr>
                <w:rFonts w:asciiTheme="minorHAnsi" w:hAnsiTheme="minorHAnsi" w:cstheme="majorHAnsi"/>
              </w:rPr>
              <w:t>staff)</w:t>
            </w:r>
          </w:p>
        </w:tc>
        <w:tc>
          <w:tcPr>
            <w:tcW w:w="6232" w:type="dxa"/>
          </w:tcPr>
          <w:p w14:paraId="0CC1F4AB" w14:textId="77777777" w:rsidR="00EA3129" w:rsidRDefault="00EA3129" w:rsidP="00024F2D">
            <w:pPr>
              <w:pStyle w:val="ListParagraph"/>
              <w:numPr>
                <w:ilvl w:val="0"/>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Introduction, Welcome, Adoption of Agenda </w:t>
            </w:r>
          </w:p>
          <w:p w14:paraId="0BBBBB9E" w14:textId="77777777" w:rsidR="00EA3129" w:rsidRDefault="00EA3129" w:rsidP="00024F2D">
            <w:pPr>
              <w:pStyle w:val="ListParagraph"/>
              <w:numPr>
                <w:ilvl w:val="0"/>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Discussion of non-Charter for Group </w:t>
            </w:r>
          </w:p>
          <w:p w14:paraId="2DCCA3C0" w14:textId="77777777" w:rsidR="00EA3129" w:rsidRDefault="00EA3129" w:rsidP="00EA3129">
            <w:pPr>
              <w:pStyle w:val="ListParagraph"/>
              <w:numPr>
                <w:ilvl w:val="1"/>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Link to working document Preparation for ICANN66 Sessions </w:t>
            </w:r>
          </w:p>
          <w:p w14:paraId="41B36761" w14:textId="77777777" w:rsidR="00EA3129" w:rsidRDefault="00EA3129" w:rsidP="00EA3129">
            <w:pPr>
              <w:pStyle w:val="ListParagraph"/>
              <w:numPr>
                <w:ilvl w:val="0"/>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IGF Berlin </w:t>
            </w:r>
          </w:p>
          <w:p w14:paraId="7A3B004C" w14:textId="77777777" w:rsidR="00EA3129" w:rsidRDefault="00EA3129" w:rsidP="00EA3129">
            <w:pPr>
              <w:pStyle w:val="ListParagraph"/>
              <w:numPr>
                <w:ilvl w:val="0"/>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Update on Internet Governance developments </w:t>
            </w:r>
          </w:p>
          <w:p w14:paraId="268DDF0D" w14:textId="4487550D" w:rsidR="00A4596D" w:rsidRPr="00317D12" w:rsidRDefault="00EA3129" w:rsidP="00EA3129">
            <w:pPr>
              <w:pStyle w:val="ListParagraph"/>
              <w:numPr>
                <w:ilvl w:val="0"/>
                <w:numId w:val="2"/>
              </w:numPr>
              <w:contextualSpacing w:val="0"/>
              <w:rPr>
                <w:rFonts w:asciiTheme="minorHAnsi" w:hAnsiTheme="minorHAnsi" w:cstheme="majorHAnsi"/>
                <w:color w:val="000000"/>
              </w:rPr>
            </w:pPr>
            <w:r w:rsidRPr="00EA3129">
              <w:rPr>
                <w:rFonts w:asciiTheme="minorHAnsi" w:hAnsiTheme="minorHAnsi" w:cstheme="majorHAnsi"/>
                <w:color w:val="000000"/>
              </w:rPr>
              <w:t xml:space="preserve">AoB </w:t>
            </w:r>
          </w:p>
        </w:tc>
      </w:tr>
    </w:tbl>
    <w:p w14:paraId="25A0EDFF" w14:textId="77777777" w:rsidR="00F644C1" w:rsidRDefault="00F644C1" w:rsidP="00A65AF2">
      <w:pPr>
        <w:pStyle w:val="Heading2"/>
        <w:rPr>
          <w:sz w:val="21"/>
          <w:szCs w:val="21"/>
        </w:rPr>
      </w:pPr>
      <w:bookmarkStart w:id="17" w:name="_Toc517369199"/>
      <w:bookmarkStart w:id="18" w:name="_Toc517369866"/>
      <w:bookmarkStart w:id="19" w:name="_Toc517470811"/>
      <w:bookmarkEnd w:id="17"/>
      <w:bookmarkEnd w:id="18"/>
    </w:p>
    <w:p w14:paraId="3BB0C4F2" w14:textId="77777777" w:rsidR="00731DA9" w:rsidRDefault="00731DA9" w:rsidP="00FF5D33"/>
    <w:p w14:paraId="0E3FC76A" w14:textId="064B81A4" w:rsidR="001E1646" w:rsidRDefault="00731DA9" w:rsidP="001E1646">
      <w:pPr>
        <w:rPr>
          <w:rFonts w:eastAsia="Times New Roman"/>
        </w:rPr>
      </w:pPr>
      <w:r>
        <w:t xml:space="preserve">In </w:t>
      </w:r>
      <w:r w:rsidRPr="00FF5D33">
        <w:rPr>
          <w:b/>
        </w:rPr>
        <w:t>Summary</w:t>
      </w:r>
      <w:r>
        <w:t xml:space="preserve"> </w:t>
      </w:r>
      <w:r w:rsidR="001E1646" w:rsidRPr="001E1646">
        <w:t>this</w:t>
      </w:r>
      <w:r w:rsidR="001E1646" w:rsidRPr="00F113F0">
        <w:t xml:space="preserve"> was </w:t>
      </w:r>
      <w:r w:rsidR="001E1646" w:rsidRPr="00FF5D33">
        <w:rPr>
          <w:rFonts w:eastAsia="Times New Roman"/>
          <w:color w:val="000000"/>
          <w:shd w:val="clear" w:color="auto" w:fill="FFFFFF"/>
        </w:rPr>
        <w:t>a constructive and relatively well-attended Call which witnessed considerable progress being made on Terms of Reference (or a Charter) for the new Engagement Group and an agreement to hold an IG public session (topic to be determined) and a face-to face meeting with the Board Working Group in Montreal.  We also had an update on current IG issues including developments (potentially affecting ICANN) at the UN in New York and at the ITU.</w:t>
      </w:r>
    </w:p>
    <w:p w14:paraId="07804DC9" w14:textId="655B4E34" w:rsidR="00731DA9" w:rsidRDefault="00731DA9" w:rsidP="00FF5D33"/>
    <w:p w14:paraId="6034D1A3" w14:textId="77777777" w:rsidR="00731DA9" w:rsidRDefault="00731DA9" w:rsidP="00FF5D33"/>
    <w:p w14:paraId="7AD4019F" w14:textId="77777777" w:rsidR="00731DA9" w:rsidRPr="00FF5D33" w:rsidRDefault="00731DA9" w:rsidP="00FF5D33"/>
    <w:p w14:paraId="6BB7B412" w14:textId="1B6E7B88" w:rsidR="00050205" w:rsidRDefault="00CD67F0" w:rsidP="00050205">
      <w:pPr>
        <w:pStyle w:val="Heading2"/>
        <w:numPr>
          <w:ilvl w:val="1"/>
          <w:numId w:val="13"/>
        </w:numPr>
      </w:pPr>
      <w:bookmarkStart w:id="20" w:name="_Toc22828258"/>
      <w:r>
        <w:t xml:space="preserve">CCWG-IG Upcoming </w:t>
      </w:r>
      <w:r w:rsidR="009E233D">
        <w:t>events</w:t>
      </w:r>
      <w:r>
        <w:t xml:space="preserve"> and activities</w:t>
      </w:r>
      <w:bookmarkEnd w:id="20"/>
      <w:r>
        <w:t xml:space="preserve"> </w:t>
      </w:r>
    </w:p>
    <w:p w14:paraId="69E86554" w14:textId="0118B132" w:rsidR="00050205" w:rsidRDefault="00050205" w:rsidP="00050205">
      <w:pPr>
        <w:pStyle w:val="Heading3"/>
        <w:numPr>
          <w:ilvl w:val="2"/>
          <w:numId w:val="13"/>
        </w:numPr>
      </w:pPr>
      <w:bookmarkStart w:id="21" w:name="_Toc22828259"/>
      <w:r>
        <w:t>ICANN6</w:t>
      </w:r>
      <w:r w:rsidR="004715BA">
        <w:t>6</w:t>
      </w:r>
      <w:r>
        <w:t xml:space="preserve"> </w:t>
      </w:r>
      <w:r w:rsidR="004715BA">
        <w:t>Montréal</w:t>
      </w:r>
      <w:bookmarkEnd w:id="21"/>
    </w:p>
    <w:p w14:paraId="2B5289F5" w14:textId="4FC2F6CA" w:rsidR="004715BA" w:rsidRDefault="004715BA" w:rsidP="004715BA"/>
    <w:p w14:paraId="249A695A" w14:textId="77777777" w:rsidR="00F16FC6" w:rsidRDefault="00F16FC6" w:rsidP="00F16FC6"/>
    <w:p w14:paraId="156EC7AB" w14:textId="3DEFCFCC" w:rsidR="00DF528C" w:rsidRDefault="00F16FC6" w:rsidP="00F16FC6">
      <w:r>
        <w:lastRenderedPageBreak/>
        <w:t>The CCWG-IG has two meetings scheduled for the upcoming ICANN66 Montréal Meeting</w:t>
      </w:r>
      <w:r w:rsidR="00DF528C">
        <w:t xml:space="preserve">, a Public Session and a Face-to-Face meeting. </w:t>
      </w:r>
      <w:r>
        <w:t xml:space="preserve"> </w:t>
      </w:r>
    </w:p>
    <w:p w14:paraId="3CEE34C6" w14:textId="77777777" w:rsidR="00DF528C" w:rsidRDefault="00DF528C" w:rsidP="00F16FC6"/>
    <w:p w14:paraId="060EF236" w14:textId="4078F299" w:rsidR="00F16FC6" w:rsidRDefault="00F16FC6" w:rsidP="00F16FC6">
      <w:r>
        <w:t>The IG Public Session scheduled for the 4</w:t>
      </w:r>
      <w:r w:rsidRPr="00F16FC6">
        <w:rPr>
          <w:vertAlign w:val="superscript"/>
        </w:rPr>
        <w:t>th</w:t>
      </w:r>
      <w:r>
        <w:t xml:space="preserve"> of November will provide an opportunity for the group to discuss current evolutions in the IG space, including updates on the evolution of the IGF and the UN High-Level Panel on Digital Cooperation and other international </w:t>
      </w:r>
      <w:r w:rsidR="009E233D">
        <w:t>fora</w:t>
      </w:r>
      <w:r>
        <w:t xml:space="preserve"> in which IG issues are discussed. The group will also discuss the status of the CCWG-IG</w:t>
      </w:r>
      <w:r w:rsidR="00AC566F">
        <w:t xml:space="preserve">, its new Charter and its evolution into an </w:t>
      </w:r>
      <w:r>
        <w:t>Engagement Group on Internet Governance (EGIG)</w:t>
      </w:r>
      <w:r w:rsidR="00AC566F">
        <w:t>.</w:t>
      </w:r>
      <w:r>
        <w:t xml:space="preserve">  </w:t>
      </w:r>
    </w:p>
    <w:p w14:paraId="20A2437E" w14:textId="77777777" w:rsidR="00DF528C" w:rsidRPr="00DF528C" w:rsidRDefault="00411141" w:rsidP="00DF528C">
      <w:hyperlink r:id="rId18" w:history="1">
        <w:r w:rsidR="00DF528C" w:rsidRPr="00DF528C">
          <w:rPr>
            <w:color w:val="0000FF"/>
            <w:u w:val="single"/>
          </w:rPr>
          <w:t>https://66.schedule.icann.org/meetings/1116852</w:t>
        </w:r>
      </w:hyperlink>
    </w:p>
    <w:p w14:paraId="0893B36B" w14:textId="77777777" w:rsidR="00AC566F" w:rsidRDefault="00AC566F" w:rsidP="00F16FC6"/>
    <w:p w14:paraId="1DE45764" w14:textId="252F4A4B" w:rsidR="00DF528C" w:rsidRPr="00FF5D33" w:rsidRDefault="00DF528C" w:rsidP="004715BA">
      <w:pPr>
        <w:rPr>
          <w:color w:val="000000"/>
        </w:rPr>
      </w:pPr>
      <w:r w:rsidRPr="00FF5D33">
        <w:rPr>
          <w:color w:val="000000"/>
        </w:rPr>
        <w:t>The Face-to-Face meeting with the ICANN Board Working Group on Internet Governance will be held on the 7</w:t>
      </w:r>
      <w:r w:rsidRPr="00FF5D33">
        <w:rPr>
          <w:color w:val="000000"/>
          <w:vertAlign w:val="superscript"/>
        </w:rPr>
        <w:t>th</w:t>
      </w:r>
      <w:r w:rsidRPr="00FF5D33">
        <w:rPr>
          <w:color w:val="000000"/>
        </w:rPr>
        <w:t xml:space="preserve"> of November.</w:t>
      </w:r>
      <w:r w:rsidR="00731DA9">
        <w:rPr>
          <w:color w:val="000000"/>
        </w:rPr>
        <w:t xml:space="preserve"> An agenda for this session is currently being deliberated on. </w:t>
      </w:r>
    </w:p>
    <w:p w14:paraId="08D1DD08" w14:textId="77777777" w:rsidR="00DF528C" w:rsidRPr="00731DA9" w:rsidRDefault="0036574C" w:rsidP="00DF528C">
      <w:hyperlink r:id="rId19" w:history="1">
        <w:r w:rsidR="00DF528C" w:rsidRPr="00731DA9">
          <w:rPr>
            <w:color w:val="0000FF"/>
            <w:u w:val="single"/>
          </w:rPr>
          <w:t>https://66.schedule.icann.org/meetings/1116763</w:t>
        </w:r>
      </w:hyperlink>
    </w:p>
    <w:p w14:paraId="23B9E2B0" w14:textId="3403A279" w:rsidR="004715BA" w:rsidRPr="00FF5D33" w:rsidRDefault="004715BA" w:rsidP="004715BA">
      <w:pPr>
        <w:rPr>
          <w:color w:val="000000"/>
        </w:rPr>
      </w:pPr>
    </w:p>
    <w:p w14:paraId="096280EE" w14:textId="38014BA8" w:rsidR="00DF528C" w:rsidRPr="00FF5D33" w:rsidRDefault="00DF528C" w:rsidP="004715BA">
      <w:pPr>
        <w:rPr>
          <w:color w:val="000000"/>
        </w:rPr>
      </w:pPr>
      <w:r w:rsidRPr="00FF5D33">
        <w:rPr>
          <w:color w:val="000000"/>
        </w:rPr>
        <w:t>The full schedule for ICANN66 Montréal Meeting can be found below</w:t>
      </w:r>
    </w:p>
    <w:p w14:paraId="3E696C4E" w14:textId="77777777" w:rsidR="00DF528C" w:rsidRPr="00731DA9" w:rsidRDefault="0036574C" w:rsidP="00DF528C">
      <w:hyperlink r:id="rId20" w:history="1">
        <w:r w:rsidR="00DF528C" w:rsidRPr="00731DA9">
          <w:rPr>
            <w:rStyle w:val="Hyperlink"/>
            <w:rFonts w:eastAsiaTheme="majorEastAsia"/>
          </w:rPr>
          <w:t>https://66.schedule.icann.org/</w:t>
        </w:r>
      </w:hyperlink>
    </w:p>
    <w:p w14:paraId="15AA88B9" w14:textId="77777777" w:rsidR="000D518D" w:rsidRPr="001E1646" w:rsidRDefault="000D518D" w:rsidP="000D518D"/>
    <w:p w14:paraId="656962A9" w14:textId="23C17503" w:rsidR="000F680B" w:rsidRDefault="000F680B" w:rsidP="005331D2">
      <w:pPr>
        <w:pStyle w:val="Heading1"/>
        <w:numPr>
          <w:ilvl w:val="0"/>
          <w:numId w:val="13"/>
        </w:numPr>
      </w:pPr>
      <w:bookmarkStart w:id="22" w:name="_Toc22828260"/>
      <w:r>
        <w:t>Internet Governance</w:t>
      </w:r>
      <w:bookmarkEnd w:id="22"/>
      <w:r>
        <w:t xml:space="preserve"> </w:t>
      </w:r>
      <w:bookmarkEnd w:id="19"/>
    </w:p>
    <w:p w14:paraId="79F103AC" w14:textId="1F8C3436" w:rsidR="00CA1874" w:rsidRDefault="00CA1874" w:rsidP="00CA1874"/>
    <w:p w14:paraId="60BBC844" w14:textId="3F9F3E63" w:rsidR="00FA6F22" w:rsidRPr="005925E2" w:rsidRDefault="00FA6F22" w:rsidP="00CA1874">
      <w:pPr>
        <w:rPr>
          <w:color w:val="000000" w:themeColor="text1"/>
        </w:rPr>
      </w:pPr>
      <w:r w:rsidRPr="005925E2">
        <w:rPr>
          <w:color w:val="000000" w:themeColor="text1"/>
        </w:rPr>
        <w:t xml:space="preserve">Increasingly, governments and intergovernmental forums are holding discussions and developing policies, legislations, and regulations that impact the Internet. In some cases, the results of these discussions may impact ICANN's ability to develop policies, run its operations, and </w:t>
      </w:r>
      <w:r w:rsidR="009E233D" w:rsidRPr="005925E2">
        <w:rPr>
          <w:color w:val="000000" w:themeColor="text1"/>
        </w:rPr>
        <w:t>fulfil</w:t>
      </w:r>
      <w:r w:rsidRPr="005925E2">
        <w:rPr>
          <w:color w:val="000000" w:themeColor="text1"/>
        </w:rPr>
        <w:t xml:space="preserve"> its mission.</w:t>
      </w:r>
    </w:p>
    <w:p w14:paraId="30C8B9FB" w14:textId="1F93AB33" w:rsidR="00FA6F22" w:rsidRDefault="00FA6F22" w:rsidP="00CA1874"/>
    <w:p w14:paraId="7F1B9545" w14:textId="77777777" w:rsidR="00FA6F22" w:rsidRDefault="00FA6F22" w:rsidP="00CA1874"/>
    <w:p w14:paraId="25808A56" w14:textId="2DF5E37A" w:rsidR="00CA1874" w:rsidRPr="00CA1874" w:rsidRDefault="00CA1874" w:rsidP="009A2869">
      <w:pPr>
        <w:pStyle w:val="Heading3"/>
      </w:pPr>
      <w:bookmarkStart w:id="23" w:name="_Toc22828261"/>
      <w:r>
        <w:t xml:space="preserve">3.1. </w:t>
      </w:r>
      <w:r w:rsidR="00BA21D3">
        <w:t>Internet Governance landscape</w:t>
      </w:r>
      <w:bookmarkEnd w:id="23"/>
      <w:r w:rsidR="00BA21D3">
        <w:t xml:space="preserve"> </w:t>
      </w:r>
    </w:p>
    <w:p w14:paraId="560924E2" w14:textId="77777777" w:rsidR="00E71BEB" w:rsidRDefault="00E71BEB" w:rsidP="007358EE"/>
    <w:p w14:paraId="7319BA09" w14:textId="6B0ADD10" w:rsidR="004344DD" w:rsidRDefault="00CD7385" w:rsidP="007358EE">
      <w:r>
        <w:t xml:space="preserve">Increasingly, Internet issues have been taking a larger place in international </w:t>
      </w:r>
      <w:r w:rsidR="009E233D">
        <w:t>fora</w:t>
      </w:r>
      <w:r>
        <w:t xml:space="preserve">, in the media and in political agendas. </w:t>
      </w:r>
      <w:r w:rsidR="000D518D">
        <w:t xml:space="preserve">The </w:t>
      </w:r>
      <w:r w:rsidR="00E81702">
        <w:t>third</w:t>
      </w:r>
      <w:r w:rsidR="000D518D">
        <w:t xml:space="preserve"> quarter of 2019 saw the continuation of </w:t>
      </w:r>
      <w:r>
        <w:t xml:space="preserve">this growing trend for an </w:t>
      </w:r>
      <w:r w:rsidR="009C601A">
        <w:t>increas</w:t>
      </w:r>
      <w:r>
        <w:t>ed</w:t>
      </w:r>
      <w:r w:rsidR="009C601A">
        <w:t xml:space="preserve"> focus</w:t>
      </w:r>
      <w:r>
        <w:t xml:space="preserve"> towards theme concerning the Internet and its implications for society</w:t>
      </w:r>
      <w:r w:rsidR="009C601A">
        <w:t xml:space="preserve">. </w:t>
      </w:r>
      <w:r>
        <w:t xml:space="preserve">Internet Governance </w:t>
      </w:r>
      <w:r w:rsidR="0097490D">
        <w:t>in particular has gained a lot of attention and is likely to become a</w:t>
      </w:r>
      <w:r w:rsidR="00782DD5">
        <w:t>n increasingly</w:t>
      </w:r>
      <w:r w:rsidR="004344DD">
        <w:t xml:space="preserve"> extensive issue.</w:t>
      </w:r>
    </w:p>
    <w:p w14:paraId="3401F36D" w14:textId="77777777" w:rsidR="004344DD" w:rsidRDefault="004344DD" w:rsidP="007358EE"/>
    <w:p w14:paraId="32B88EF4" w14:textId="1E649312" w:rsidR="009C601A" w:rsidRDefault="004344DD" w:rsidP="007358EE">
      <w:r>
        <w:t xml:space="preserve">The publication of the </w:t>
      </w:r>
      <w:hyperlink r:id="rId21" w:history="1">
        <w:r w:rsidRPr="00773E09">
          <w:rPr>
            <w:rStyle w:val="Hyperlink"/>
          </w:rPr>
          <w:t xml:space="preserve">UN </w:t>
        </w:r>
        <w:r w:rsidR="00771CF0" w:rsidRPr="00773E09">
          <w:rPr>
            <w:rStyle w:val="Hyperlink"/>
          </w:rPr>
          <w:t>H</w:t>
        </w:r>
        <w:r w:rsidRPr="00773E09">
          <w:rPr>
            <w:rStyle w:val="Hyperlink"/>
          </w:rPr>
          <w:t xml:space="preserve">igh-Level </w:t>
        </w:r>
        <w:r w:rsidR="00773E09">
          <w:rPr>
            <w:rStyle w:val="Hyperlink"/>
          </w:rPr>
          <w:t xml:space="preserve">Panel </w:t>
        </w:r>
        <w:r w:rsidRPr="00773E09">
          <w:rPr>
            <w:rStyle w:val="Hyperlink"/>
          </w:rPr>
          <w:t>on Digital Cooperation</w:t>
        </w:r>
      </w:hyperlink>
      <w:r w:rsidR="00773E09">
        <w:t xml:space="preserve">’ report </w:t>
      </w:r>
      <w:r w:rsidR="00771CF0">
        <w:t>in June 2019</w:t>
      </w:r>
      <w:r>
        <w:t xml:space="preserve"> has brought Internet </w:t>
      </w:r>
      <w:r w:rsidR="00782DD5">
        <w:t>G</w:t>
      </w:r>
      <w:r>
        <w:t>overnance issues to the forefront</w:t>
      </w:r>
      <w:r w:rsidR="00782DD5">
        <w:t xml:space="preserve"> of many agendas</w:t>
      </w:r>
      <w:r>
        <w:t xml:space="preserve">. Since </w:t>
      </w:r>
      <w:r w:rsidR="00751FFD">
        <w:t>its publication</w:t>
      </w:r>
      <w:r>
        <w:t xml:space="preserve">, the report has been extensively discussed in several international </w:t>
      </w:r>
      <w:r w:rsidR="009E233D">
        <w:t>fora</w:t>
      </w:r>
      <w:r>
        <w:t xml:space="preserve">, </w:t>
      </w:r>
      <w:r w:rsidR="00450975">
        <w:t>and</w:t>
      </w:r>
      <w:r>
        <w:t xml:space="preserve"> in the technical community at large. </w:t>
      </w:r>
      <w:r w:rsidR="00771CF0">
        <w:t>The private sector and m</w:t>
      </w:r>
      <w:r>
        <w:t xml:space="preserve">any technical and non-profit organisations have provided </w:t>
      </w:r>
      <w:r w:rsidR="00773E09">
        <w:t xml:space="preserve">responses </w:t>
      </w:r>
      <w:r>
        <w:t>in the form of</w:t>
      </w:r>
      <w:r w:rsidR="00773E09">
        <w:t xml:space="preserve"> </w:t>
      </w:r>
      <w:hyperlink r:id="rId22" w:history="1">
        <w:r w:rsidR="00773E09" w:rsidRPr="00773E09">
          <w:rPr>
            <w:rStyle w:val="Hyperlink"/>
          </w:rPr>
          <w:t>contributions</w:t>
        </w:r>
      </w:hyperlink>
      <w:r>
        <w:t xml:space="preserve"> to the report’s findings, especially to the section about Recommendations concerning Mechanisms for Digital Cooperation</w:t>
      </w:r>
      <w:r w:rsidR="001E1646">
        <w:t xml:space="preserve"> and the future role of the IGF.</w:t>
      </w:r>
      <w:r>
        <w:t xml:space="preserve"> The comments and contributions are being aggregated, and it is expected that there will be some form of announcement on the future of Digital Cooperation at the upcoming IGF in </w:t>
      </w:r>
      <w:r w:rsidR="00751FFD">
        <w:t>Germany</w:t>
      </w:r>
      <w:r>
        <w:t xml:space="preserve">. </w:t>
      </w:r>
    </w:p>
    <w:p w14:paraId="4AA4FD4E" w14:textId="36968310" w:rsidR="00751FFD" w:rsidRDefault="00751FFD" w:rsidP="007358EE"/>
    <w:p w14:paraId="4A2EDF32" w14:textId="63D76726" w:rsidR="00547406" w:rsidRDefault="00751FFD" w:rsidP="007358EE">
      <w:r>
        <w:lastRenderedPageBreak/>
        <w:t xml:space="preserve">The </w:t>
      </w:r>
      <w:hyperlink r:id="rId23" w:history="1">
        <w:r w:rsidRPr="00773E09">
          <w:rPr>
            <w:rStyle w:val="Hyperlink"/>
          </w:rPr>
          <w:t>IGF</w:t>
        </w:r>
      </w:hyperlink>
      <w:r>
        <w:t xml:space="preserve"> will be </w:t>
      </w:r>
      <w:r w:rsidR="00D90A37">
        <w:t xml:space="preserve">held </w:t>
      </w:r>
      <w:r>
        <w:t xml:space="preserve">at the end of November 2019 in Berlin. The German organisers have been continuing the strong engagement for multistakeholderism that the Swiss and French had previously pursued. </w:t>
      </w:r>
      <w:r w:rsidR="00C63F5B">
        <w:t>The agenda is focused on three main topics defined by the MAG (cybersecurity, data governance and inclusion) and Day 0 will</w:t>
      </w:r>
      <w:r w:rsidR="003E33EC">
        <w:t xml:space="preserve"> include a parliamentary trac</w:t>
      </w:r>
      <w:r w:rsidR="00B90D92">
        <w:t xml:space="preserve">k. ICANN is hosting a </w:t>
      </w:r>
      <w:r w:rsidR="00736433">
        <w:t>pre-event</w:t>
      </w:r>
      <w:r w:rsidR="00B90D92">
        <w:t xml:space="preserve"> on Day 0</w:t>
      </w:r>
      <w:r w:rsidR="00736433">
        <w:t xml:space="preserve"> on </w:t>
      </w:r>
      <w:hyperlink r:id="rId24" w:history="1">
        <w:r w:rsidR="00736433">
          <w:rPr>
            <w:rStyle w:val="Hyperlink"/>
          </w:rPr>
          <w:t>T</w:t>
        </w:r>
        <w:r w:rsidR="00736433" w:rsidRPr="00736433">
          <w:rPr>
            <w:rStyle w:val="Hyperlink"/>
          </w:rPr>
          <w:t xml:space="preserve">he </w:t>
        </w:r>
        <w:r w:rsidR="00736433">
          <w:rPr>
            <w:rStyle w:val="Hyperlink"/>
          </w:rPr>
          <w:t>E</w:t>
        </w:r>
        <w:r w:rsidR="00736433" w:rsidRPr="00736433">
          <w:rPr>
            <w:rStyle w:val="Hyperlink"/>
          </w:rPr>
          <w:t xml:space="preserve">volving </w:t>
        </w:r>
        <w:r w:rsidR="00736433">
          <w:rPr>
            <w:rStyle w:val="Hyperlink"/>
          </w:rPr>
          <w:t>E</w:t>
        </w:r>
        <w:r w:rsidR="00736433" w:rsidRPr="00736433">
          <w:rPr>
            <w:rStyle w:val="Hyperlink"/>
          </w:rPr>
          <w:t>cosystem</w:t>
        </w:r>
      </w:hyperlink>
      <w:r w:rsidR="00736433">
        <w:t>. ICANN is also organizing a</w:t>
      </w:r>
      <w:r w:rsidR="001E1646">
        <w:t>n Open Forum</w:t>
      </w:r>
      <w:r w:rsidR="00736433">
        <w:t xml:space="preserve"> on Day 1 on </w:t>
      </w:r>
      <w:hyperlink r:id="rId25" w:history="1">
        <w:r w:rsidR="00736433" w:rsidRPr="00736433">
          <w:rPr>
            <w:rStyle w:val="Hyperlink"/>
          </w:rPr>
          <w:t>DNS, Threats and Opportunities</w:t>
        </w:r>
      </w:hyperlink>
      <w:r w:rsidR="00736433">
        <w:t xml:space="preserve">, and a </w:t>
      </w:r>
      <w:r w:rsidR="001E1646">
        <w:t>Workshop on</w:t>
      </w:r>
      <w:r w:rsidR="00547406">
        <w:t xml:space="preserve"> Day 3 on </w:t>
      </w:r>
      <w:r w:rsidR="009A37E1">
        <w:t xml:space="preserve">Online Identity in the multilingual DNS. </w:t>
      </w:r>
    </w:p>
    <w:p w14:paraId="31A8FEC2" w14:textId="77777777" w:rsidR="00547406" w:rsidRDefault="00547406" w:rsidP="007358EE"/>
    <w:p w14:paraId="472EBB9A" w14:textId="041C9A8F" w:rsidR="00751FFD" w:rsidRDefault="00771CF0" w:rsidP="007358EE">
      <w:r>
        <w:t xml:space="preserve">There are a lot of expectations resting on this IGF concerning the future of digital cooperation. </w:t>
      </w:r>
      <w:r w:rsidR="00905B6B">
        <w:t>Th</w:t>
      </w:r>
      <w:r w:rsidR="00AD5935">
        <w:t>is year</w:t>
      </w:r>
      <w:r w:rsidR="00450975">
        <w:t xml:space="preserve">, the UN is also celebrating its </w:t>
      </w:r>
      <w:r w:rsidR="00AD5935">
        <w:t>75</w:t>
      </w:r>
      <w:r w:rsidR="00450975" w:rsidRPr="00450975">
        <w:rPr>
          <w:vertAlign w:val="superscript"/>
        </w:rPr>
        <w:t>th</w:t>
      </w:r>
      <w:r w:rsidR="00AD5935">
        <w:t xml:space="preserve"> </w:t>
      </w:r>
      <w:r w:rsidR="009E233D">
        <w:t>anniversary</w:t>
      </w:r>
      <w:r w:rsidR="00AD5935">
        <w:t xml:space="preserve"> of </w:t>
      </w:r>
      <w:r w:rsidR="00450975">
        <w:t>its</w:t>
      </w:r>
      <w:r w:rsidR="00AD5935">
        <w:t xml:space="preserve"> creation, and th</w:t>
      </w:r>
      <w:r w:rsidR="00905B6B">
        <w:t xml:space="preserve">ere are indications that the UN Secretary General will make an announcement concerning the </w:t>
      </w:r>
      <w:r w:rsidR="001E1646">
        <w:t xml:space="preserve">future of the </w:t>
      </w:r>
      <w:r w:rsidR="00AD5935">
        <w:t>IGF.</w:t>
      </w:r>
    </w:p>
    <w:p w14:paraId="5D215745" w14:textId="77777777" w:rsidR="00F113F0" w:rsidRDefault="00F113F0" w:rsidP="007358EE"/>
    <w:p w14:paraId="6EDFBF6A" w14:textId="3F7F370B" w:rsidR="00F113F0" w:rsidRDefault="00F113F0" w:rsidP="007358EE">
      <w:r>
        <w:t>Ahead of the IGF ICANN Org has been involved in the Multistak</w:t>
      </w:r>
      <w:r w:rsidR="00CF0B82">
        <w:t>e</w:t>
      </w:r>
      <w:r>
        <w:t xml:space="preserve">holder Advisory Group (MAG), as part of the representation from the Technical </w:t>
      </w:r>
      <w:r w:rsidR="009E233D">
        <w:t>Community</w:t>
      </w:r>
      <w:r>
        <w:t xml:space="preserve">, and in intersessional work in the Dynamic Coalitions on IOT Security and the DNS (which is currently focussing on Universal </w:t>
      </w:r>
      <w:r w:rsidR="009E233D">
        <w:t>Acceptance</w:t>
      </w:r>
      <w:r>
        <w:t xml:space="preserve">). </w:t>
      </w:r>
    </w:p>
    <w:p w14:paraId="00067E43" w14:textId="66F948AD" w:rsidR="00B315FE" w:rsidRDefault="00B315FE" w:rsidP="007358EE"/>
    <w:p w14:paraId="099DE9AC" w14:textId="3908ADAB" w:rsidR="00614712" w:rsidRDefault="00614712" w:rsidP="007358EE">
      <w:r>
        <w:t xml:space="preserve">A new round of negotiations on cybersecurity was begun at the UN in September, with </w:t>
      </w:r>
      <w:r w:rsidRPr="00614712">
        <w:t xml:space="preserve">start of the work of the </w:t>
      </w:r>
      <w:hyperlink r:id="rId26" w:history="1">
        <w:r w:rsidRPr="002B75C3">
          <w:rPr>
            <w:rStyle w:val="Hyperlink"/>
          </w:rPr>
          <w:t xml:space="preserve">Open-Ended Working Group </w:t>
        </w:r>
        <w:r w:rsidR="002B75C3" w:rsidRPr="002B75C3">
          <w:rPr>
            <w:rStyle w:val="Hyperlink"/>
          </w:rPr>
          <w:t>(OEWG)</w:t>
        </w:r>
      </w:hyperlink>
      <w:r w:rsidR="002B75C3">
        <w:t xml:space="preserve"> </w:t>
      </w:r>
      <w:r w:rsidRPr="00614712">
        <w:t xml:space="preserve">on developments in the field of information and telecommunications in the context of international security. </w:t>
      </w:r>
      <w:r>
        <w:t xml:space="preserve">The work of the group involves Member States as well </w:t>
      </w:r>
      <w:r w:rsidR="001E1646">
        <w:t xml:space="preserve">as (accredited) </w:t>
      </w:r>
      <w:r>
        <w:t>non-governmental organisations who</w:t>
      </w:r>
      <w:r w:rsidR="001E1646">
        <w:t xml:space="preserve"> are</w:t>
      </w:r>
      <w:r>
        <w:t xml:space="preserve"> allowed to speak outside of the formal session time. Discussions and disagreements </w:t>
      </w:r>
      <w:r w:rsidR="009E233D">
        <w:t>centre</w:t>
      </w:r>
      <w:r>
        <w:t xml:space="preserve"> around the application of international law in cyberspace and the need for norms of </w:t>
      </w:r>
      <w:r w:rsidR="009E233D">
        <w:t>behaviour</w:t>
      </w:r>
      <w:r>
        <w:t xml:space="preserve"> of states in cyberspace, and in particular interest to ICANN, the critical Internet infrastructure. ICANN </w:t>
      </w:r>
      <w:r w:rsidR="00450975">
        <w:t>Organisation</w:t>
      </w:r>
      <w:r>
        <w:t xml:space="preserve"> will </w:t>
      </w:r>
      <w:r w:rsidR="00CF0B82">
        <w:t xml:space="preserve">continue </w:t>
      </w:r>
      <w:r>
        <w:t xml:space="preserve">to track these discussions and keep this group updated on future developments. </w:t>
      </w:r>
    </w:p>
    <w:p w14:paraId="3BF1508D" w14:textId="30C0C0E4" w:rsidR="00C63F5B" w:rsidRDefault="00C63F5B" w:rsidP="007358EE"/>
    <w:p w14:paraId="7CD81D43" w14:textId="7DD6D975" w:rsidR="00DE2AB7" w:rsidRDefault="00DE2AB7" w:rsidP="00DE2AB7">
      <w:r>
        <w:t xml:space="preserve">Developments within the WTO also have the potential to affect ICANN in its mission. The upcoming </w:t>
      </w:r>
      <w:hyperlink r:id="rId27" w:history="1">
        <w:r w:rsidRPr="009C7D49">
          <w:rPr>
            <w:rStyle w:val="Hyperlink"/>
          </w:rPr>
          <w:t>Ministerial Conference</w:t>
        </w:r>
      </w:hyperlink>
      <w:r>
        <w:t xml:space="preserve"> in Nur-Sultan, Kazakhstan in June 2020 will examine whether to revoke the current moratorium on electronic transmissions, which has been making electronic transmissions exempt of customs duties. This has been highly debated at the WTO Council and at the Public Forum held </w:t>
      </w:r>
      <w:r w:rsidR="001E1646">
        <w:t xml:space="preserve">in </w:t>
      </w:r>
      <w:r>
        <w:t xml:space="preserve">October, and no clear path forward has been found. The heated discussions will likely continue. This ties in with the expected launch of e-commerce negotiations, to put in place global rules on electronic commerce, to which 76 countries and partners are currently participating. The outcome of the decision on the moratorium and the format of the e-commerce negotiations have the potential of affecting the DNS. </w:t>
      </w:r>
    </w:p>
    <w:p w14:paraId="36614E7F" w14:textId="77777777" w:rsidR="001E1646" w:rsidRDefault="001E1646" w:rsidP="00DE2AB7"/>
    <w:p w14:paraId="6759F734" w14:textId="77777777" w:rsidR="00C63F5B" w:rsidRDefault="00C63F5B" w:rsidP="007358EE"/>
    <w:p w14:paraId="17AD0FDD" w14:textId="6EFC93EC" w:rsidR="004344DD" w:rsidRDefault="004344DD" w:rsidP="007358EE">
      <w:r>
        <w:t>The UN CSTD is having its plenary meeting at the same time as ICANN66 is taking place. The length of the meeting has been reduced from three to two days due to budget constraints, an issue faced by all the International O</w:t>
      </w:r>
      <w:r w:rsidR="00450975">
        <w:t>r</w:t>
      </w:r>
      <w:r>
        <w:t xml:space="preserve">ganisations in the UN ecosystem. The WIPO Standing Committee on the Law of Trademarks, Industrial </w:t>
      </w:r>
      <w:r w:rsidR="00CF0B82">
        <w:t xml:space="preserve">Designs </w:t>
      </w:r>
      <w:r>
        <w:t xml:space="preserve">and Geographical Indications </w:t>
      </w:r>
      <w:r w:rsidR="00751FFD">
        <w:t>is also holding its bi-annual meeting</w:t>
      </w:r>
      <w:r w:rsidR="00C63F5B">
        <w:t xml:space="preserve"> at the </w:t>
      </w:r>
      <w:r w:rsidR="00C63F5B">
        <w:lastRenderedPageBreak/>
        <w:t>same time as ICANN66</w:t>
      </w:r>
      <w:r w:rsidR="00751FFD">
        <w:t xml:space="preserve">, </w:t>
      </w:r>
      <w:r w:rsidR="001E1646">
        <w:t>with a proposal</w:t>
      </w:r>
      <w:r w:rsidR="00B25369">
        <w:rPr>
          <w:rStyle w:val="FootnoteReference"/>
        </w:rPr>
        <w:footnoteReference w:id="1"/>
      </w:r>
      <w:r w:rsidR="00B25369">
        <w:t xml:space="preserve"> </w:t>
      </w:r>
      <w:r w:rsidR="001E1646">
        <w:t xml:space="preserve">to be discussed concerning protection of </w:t>
      </w:r>
      <w:r w:rsidR="00F113F0">
        <w:t>G</w:t>
      </w:r>
      <w:r w:rsidR="001E1646">
        <w:t xml:space="preserve">eographical </w:t>
      </w:r>
      <w:r w:rsidR="00F113F0">
        <w:t>N</w:t>
      </w:r>
      <w:r w:rsidR="001E1646">
        <w:t xml:space="preserve">ames and </w:t>
      </w:r>
      <w:r w:rsidR="00F113F0">
        <w:t>Geographical I</w:t>
      </w:r>
      <w:r w:rsidR="001E1646">
        <w:t>ndication</w:t>
      </w:r>
      <w:r w:rsidR="00EF1A85">
        <w:t>s from being registered as doma</w:t>
      </w:r>
      <w:r w:rsidR="001E1646">
        <w:t xml:space="preserve">in names. </w:t>
      </w:r>
    </w:p>
    <w:p w14:paraId="12C3D2C0" w14:textId="77777777" w:rsidR="00751FFD" w:rsidRDefault="00751FFD" w:rsidP="007358EE"/>
    <w:p w14:paraId="258861D6" w14:textId="2A0AE4B1" w:rsidR="00751FFD" w:rsidRDefault="00751FFD" w:rsidP="00751FFD">
      <w:r>
        <w:t xml:space="preserve">In the light of these developments, continued dialogue between ICANN Org and the Community remains extremely important. The ICANN Community is geographically dispersed and has a presence in every layer of the Internet Ecosystem, allowing for a vast and varied knowledge of regional and national proposals. In this context, the Community plays a key role in facilitating the required dialogue with ICANN Org. </w:t>
      </w:r>
    </w:p>
    <w:p w14:paraId="69133D76" w14:textId="77777777" w:rsidR="00F113F0" w:rsidRDefault="00F113F0" w:rsidP="00751FFD"/>
    <w:p w14:paraId="2229C351" w14:textId="77777777" w:rsidR="00F113F0" w:rsidRDefault="00F113F0" w:rsidP="00751FFD"/>
    <w:p w14:paraId="530CD437" w14:textId="6202893C" w:rsidR="00C8546B" w:rsidRDefault="00C8546B" w:rsidP="00C8546B">
      <w:r w:rsidRPr="006E1243">
        <w:rPr>
          <w:u w:val="single"/>
        </w:rPr>
        <w:t>Developments in Europe</w:t>
      </w:r>
      <w:r>
        <w:t xml:space="preserve"> (which have a </w:t>
      </w:r>
      <w:r w:rsidR="009E233D">
        <w:t>potential</w:t>
      </w:r>
      <w:r>
        <w:t xml:space="preserve"> global affect) are closely </w:t>
      </w:r>
      <w:r w:rsidR="009E233D">
        <w:t>monitored</w:t>
      </w:r>
      <w:r>
        <w:t xml:space="preserve"> by the Government Engagement team. An overview of relevant issues is discussed in the Commission chaired High Level Internet Group (HLIG). Details of this are at: </w:t>
      </w:r>
    </w:p>
    <w:p w14:paraId="6F00E000" w14:textId="77777777" w:rsidR="00C8546B" w:rsidRDefault="00C8546B" w:rsidP="00C8546B"/>
    <w:p w14:paraId="4EB549CE" w14:textId="2E362A48" w:rsidR="00C8546B" w:rsidRPr="00FF5D33" w:rsidRDefault="00C8546B" w:rsidP="00C8546B">
      <w:hyperlink r:id="rId28" w:history="1">
        <w:r>
          <w:rPr>
            <w:rStyle w:val="Hyperlink"/>
            <w:rFonts w:eastAsia="Times New Roman"/>
          </w:rPr>
          <w:t>https://ec.europa.eu/transparency/regexpert/index.cfm?do=groupDetail.groupDetail&amp;groupID=2450</w:t>
        </w:r>
      </w:hyperlink>
    </w:p>
    <w:p w14:paraId="1BDD318A" w14:textId="77777777" w:rsidR="00C8546B" w:rsidRDefault="00C8546B" w:rsidP="00C8546B">
      <w:pPr>
        <w:rPr>
          <w:rFonts w:eastAsia="Times New Roman"/>
        </w:rPr>
      </w:pPr>
    </w:p>
    <w:p w14:paraId="45BD51AC" w14:textId="79490B6C" w:rsidR="00C8546B" w:rsidRDefault="00B25369" w:rsidP="00751FFD">
      <w:r>
        <w:t>On 10</w:t>
      </w:r>
      <w:r w:rsidRPr="00FF5D33">
        <w:rPr>
          <w:vertAlign w:val="superscript"/>
        </w:rPr>
        <w:t>th</w:t>
      </w:r>
      <w:r>
        <w:t xml:space="preserve"> October the HLIG discussed a range of issues; several of which</w:t>
      </w:r>
      <w:r w:rsidR="006E1243">
        <w:t xml:space="preserve"> were pertinent to ICANN, includ</w:t>
      </w:r>
      <w:r>
        <w:t xml:space="preserve">ing DOH and WHOIS.  Relevant Papers and presentations can be found at:  </w:t>
      </w:r>
    </w:p>
    <w:p w14:paraId="60AEADE2" w14:textId="77777777" w:rsidR="00C8546B" w:rsidRDefault="00C8546B" w:rsidP="00751FFD"/>
    <w:p w14:paraId="4523138D" w14:textId="77777777" w:rsidR="00C8546B" w:rsidRDefault="00C8546B" w:rsidP="00C8546B">
      <w:pPr>
        <w:rPr>
          <w:rFonts w:eastAsia="Times New Roman"/>
        </w:rPr>
      </w:pPr>
      <w:hyperlink r:id="rId29" w:history="1">
        <w:r>
          <w:rPr>
            <w:rStyle w:val="Hyperlink"/>
            <w:rFonts w:eastAsia="Times New Roman"/>
          </w:rPr>
          <w:t>https://ec.europa.eu/transparency/regexpert/index.cfm?do=groupDetail.groupMeeting&amp;meetingId=17715</w:t>
        </w:r>
      </w:hyperlink>
    </w:p>
    <w:p w14:paraId="28519A88" w14:textId="77777777" w:rsidR="00C8546B" w:rsidRDefault="00C8546B" w:rsidP="00751FFD"/>
    <w:p w14:paraId="7EF43449" w14:textId="77777777" w:rsidR="00751FFD" w:rsidRDefault="00751FFD" w:rsidP="00751FFD"/>
    <w:p w14:paraId="5364B035" w14:textId="4D07DA53" w:rsidR="009C601A" w:rsidRDefault="00BA21D3" w:rsidP="009A2869">
      <w:pPr>
        <w:pStyle w:val="Heading3"/>
      </w:pPr>
      <w:bookmarkStart w:id="24" w:name="_Toc22828262"/>
      <w:r>
        <w:t xml:space="preserve">3.2. </w:t>
      </w:r>
      <w:r w:rsidR="009A2869">
        <w:t>Internet Governance and ICANN</w:t>
      </w:r>
      <w:bookmarkEnd w:id="24"/>
      <w:r w:rsidR="009A2869">
        <w:t xml:space="preserve"> </w:t>
      </w:r>
    </w:p>
    <w:p w14:paraId="19344063" w14:textId="5B76AE1E" w:rsidR="00FA6F22" w:rsidRDefault="00FA6F22" w:rsidP="007358EE"/>
    <w:p w14:paraId="7302AC08" w14:textId="2A3020F7" w:rsidR="00FA6F22" w:rsidRDefault="00FA6F22" w:rsidP="007358EE">
      <w:r>
        <w:t>I</w:t>
      </w:r>
      <w:r w:rsidR="00AD5935">
        <w:t xml:space="preserve">CANN organization, with </w:t>
      </w:r>
      <w:r w:rsidR="00450975">
        <w:t>contributions from</w:t>
      </w:r>
      <w:r w:rsidR="00AD5935">
        <w:t xml:space="preserve"> the </w:t>
      </w:r>
      <w:r w:rsidR="00450975">
        <w:t>Community and the Board</w:t>
      </w:r>
      <w:r w:rsidR="00AD5935">
        <w:t>, monitors and participates in the global Internet Governance</w:t>
      </w:r>
      <w:r w:rsidR="00767069">
        <w:t xml:space="preserve"> ecosystem</w:t>
      </w:r>
      <w:r w:rsidR="00AD5935">
        <w:t xml:space="preserve"> in </w:t>
      </w:r>
      <w:r w:rsidR="004008DF">
        <w:t xml:space="preserve">order to </w:t>
      </w:r>
      <w:r w:rsidR="009E233D">
        <w:t>fulfil</w:t>
      </w:r>
      <w:r w:rsidR="00AD5935">
        <w:t xml:space="preserve"> the mission of </w:t>
      </w:r>
      <w:r w:rsidR="009E233D">
        <w:t>coordinating</w:t>
      </w:r>
      <w:r w:rsidR="00AD5935">
        <w:t xml:space="preserve"> the stable operation of Internet’s unique identifier system. This </w:t>
      </w:r>
      <w:r w:rsidR="009E2D39">
        <w:t>participation</w:t>
      </w:r>
      <w:r w:rsidR="005C10D6">
        <w:t xml:space="preserve"> can be categorized through different activities and initiatives. ICANN directly </w:t>
      </w:r>
      <w:r>
        <w:t>engag</w:t>
      </w:r>
      <w:r w:rsidR="005C10D6">
        <w:t>es</w:t>
      </w:r>
      <w:r>
        <w:t xml:space="preserve"> with </w:t>
      </w:r>
      <w:r w:rsidR="00E310F2">
        <w:t xml:space="preserve">governments and </w:t>
      </w:r>
      <w:r>
        <w:t xml:space="preserve">the international organisations listed </w:t>
      </w:r>
      <w:r w:rsidR="005C10D6">
        <w:t>above</w:t>
      </w:r>
      <w:r>
        <w:t xml:space="preserve">, </w:t>
      </w:r>
      <w:r w:rsidR="005C10D6">
        <w:t>provides capacity building to the community in the form of workshops, presentations, an e-learning platform and during ICANN Meetings, and identifies and regularly reports on legislative developments around th</w:t>
      </w:r>
      <w:r w:rsidR="00244115">
        <w:t>e</w:t>
      </w:r>
      <w:r w:rsidR="005C10D6">
        <w:t xml:space="preserve"> world that could have an impact on ICANN. Through the GE, GSE and OCTO teams, ICANN’s engagement </w:t>
      </w:r>
      <w:r w:rsidR="00450975">
        <w:t>i</w:t>
      </w:r>
      <w:r w:rsidR="005C10D6">
        <w:t>n the Internet Governance ecosystem</w:t>
      </w:r>
      <w:r w:rsidR="00F113F0">
        <w:t xml:space="preserve"> endeavours to be</w:t>
      </w:r>
      <w:r w:rsidR="005C10D6">
        <w:t xml:space="preserve"> thorough, in</w:t>
      </w:r>
      <w:r w:rsidR="00994099">
        <w:t>f</w:t>
      </w:r>
      <w:r w:rsidR="005C10D6">
        <w:t xml:space="preserve">ormative and productive. </w:t>
      </w:r>
    </w:p>
    <w:p w14:paraId="6E044D01" w14:textId="360B1740" w:rsidR="009E2D39" w:rsidRDefault="009E2D39" w:rsidP="007358EE"/>
    <w:p w14:paraId="4DA68D18" w14:textId="52012D2F" w:rsidR="00244115" w:rsidRDefault="00244115" w:rsidP="00244115">
      <w:r>
        <w:t xml:space="preserve">ICANN org seeks </w:t>
      </w:r>
      <w:r w:rsidR="0012586B">
        <w:t xml:space="preserve">to </w:t>
      </w:r>
      <w:r>
        <w:t xml:space="preserve">provide technical advice </w:t>
      </w:r>
      <w:r w:rsidR="00E310F2">
        <w:t xml:space="preserve">to governments </w:t>
      </w:r>
      <w:r>
        <w:t xml:space="preserve">without influencing or impacting the development of any legislation. </w:t>
      </w:r>
      <w:r w:rsidR="0012586B">
        <w:t xml:space="preserve">With governments increasingly trying to regulate the global nature of the Internet and its global content, it is </w:t>
      </w:r>
      <w:r w:rsidR="00450975">
        <w:t>essential</w:t>
      </w:r>
      <w:r w:rsidR="0012586B">
        <w:t xml:space="preserve"> </w:t>
      </w:r>
      <w:r w:rsidR="00450975">
        <w:t>that</w:t>
      </w:r>
      <w:r w:rsidR="0012586B">
        <w:t xml:space="preserve"> </w:t>
      </w:r>
      <w:r w:rsidR="00450975">
        <w:t>to</w:t>
      </w:r>
      <w:r>
        <w:t xml:space="preserve"> identif</w:t>
      </w:r>
      <w:r w:rsidR="00450975">
        <w:t>y</w:t>
      </w:r>
      <w:r>
        <w:t xml:space="preserve"> issues that could impact </w:t>
      </w:r>
      <w:r w:rsidR="00E310F2">
        <w:t>the organisation’s</w:t>
      </w:r>
      <w:r>
        <w:t xml:space="preserve"> ability to work in service of its mission</w:t>
      </w:r>
      <w:r w:rsidR="00450975">
        <w:t xml:space="preserve">. ICANN </w:t>
      </w:r>
      <w:r w:rsidR="00994099">
        <w:t xml:space="preserve">then </w:t>
      </w:r>
      <w:r w:rsidR="00450975">
        <w:t>has the ability to</w:t>
      </w:r>
      <w:r w:rsidR="00E310F2">
        <w:t xml:space="preserve"> </w:t>
      </w:r>
      <w:r>
        <w:t xml:space="preserve">provide information and education to </w:t>
      </w:r>
      <w:r>
        <w:lastRenderedPageBreak/>
        <w:t>governments on those issues, and help ensure that lawmakers around the world have the full benefit of ICANN’s technical exper</w:t>
      </w:r>
      <w:r w:rsidR="00994099">
        <w:t>t</w:t>
      </w:r>
      <w:r>
        <w:t xml:space="preserve">ise. </w:t>
      </w:r>
    </w:p>
    <w:p w14:paraId="0263D8EF" w14:textId="77777777" w:rsidR="00244115" w:rsidRDefault="00244115" w:rsidP="00244115"/>
    <w:p w14:paraId="51718AE5" w14:textId="115D0E8A" w:rsidR="00BA0482" w:rsidRDefault="00244115" w:rsidP="00244115">
      <w:r>
        <w:t xml:space="preserve">In addition to engaging with </w:t>
      </w:r>
      <w:r w:rsidR="009E233D">
        <w:t>governments</w:t>
      </w:r>
      <w:r>
        <w:t xml:space="preserve">, ICANN </w:t>
      </w:r>
      <w:r w:rsidR="00450975">
        <w:t>O</w:t>
      </w:r>
      <w:r>
        <w:t>rg</w:t>
      </w:r>
      <w:r w:rsidR="00450975">
        <w:t>.</w:t>
      </w:r>
      <w:r>
        <w:t xml:space="preserve"> also engages </w:t>
      </w:r>
      <w:r w:rsidR="00E310F2">
        <w:t>with</w:t>
      </w:r>
      <w:r>
        <w:t xml:space="preserve"> International Organi</w:t>
      </w:r>
      <w:r w:rsidR="00994099">
        <w:t>z</w:t>
      </w:r>
      <w:r>
        <w:t>ations and Standard Bodies. The organi</w:t>
      </w:r>
      <w:r w:rsidR="00994099">
        <w:t>z</w:t>
      </w:r>
      <w:r>
        <w:t xml:space="preserve">ation provides technical information on issues, regulations and legislative </w:t>
      </w:r>
      <w:r w:rsidR="00E310F2">
        <w:t xml:space="preserve">efforts drawn up by </w:t>
      </w:r>
      <w:r w:rsidR="00450975">
        <w:t>international</w:t>
      </w:r>
      <w:r w:rsidR="00E310F2">
        <w:t xml:space="preserve"> bod</w:t>
      </w:r>
      <w:r w:rsidR="00856435">
        <w:t>i</w:t>
      </w:r>
      <w:r w:rsidR="00E310F2">
        <w:t xml:space="preserve">es </w:t>
      </w:r>
      <w:r>
        <w:t xml:space="preserve">that could impact ICANN’s </w:t>
      </w:r>
      <w:r w:rsidR="00BA0482">
        <w:t>Mission or Articles of Incorporation</w:t>
      </w:r>
      <w:r w:rsidR="00E310F2">
        <w:t xml:space="preserve">. In an </w:t>
      </w:r>
      <w:r w:rsidR="009E233D">
        <w:t>ever-evolving</w:t>
      </w:r>
      <w:r w:rsidR="00E310F2">
        <w:t xml:space="preserve"> landscape, ICANN’s ability to monitor and evaluate regulatory and legislative developments is </w:t>
      </w:r>
      <w:r w:rsidR="00F113F0">
        <w:t>increasingly important.</w:t>
      </w:r>
      <w:r w:rsidR="00450975">
        <w:t xml:space="preserve"> </w:t>
      </w:r>
    </w:p>
    <w:p w14:paraId="54812565" w14:textId="77777777" w:rsidR="00244115" w:rsidRDefault="00244115" w:rsidP="007358EE"/>
    <w:p w14:paraId="7333B0C6" w14:textId="35A05C25" w:rsidR="008A4894" w:rsidRDefault="00E310F2" w:rsidP="007358EE">
      <w:r>
        <w:t>E</w:t>
      </w:r>
      <w:r w:rsidR="009E233D">
        <w:t>ngagement</w:t>
      </w:r>
      <w:r w:rsidR="00244115">
        <w:t xml:space="preserve"> </w:t>
      </w:r>
      <w:r>
        <w:t xml:space="preserve">efforts </w:t>
      </w:r>
      <w:r w:rsidR="00244115">
        <w:t xml:space="preserve">with governments, international organization and other stakeholders take several </w:t>
      </w:r>
      <w:r>
        <w:t>forms</w:t>
      </w:r>
      <w:r w:rsidR="00244115">
        <w:t>. Staff’s involvement in different working groups, working parties and study groups at several organization</w:t>
      </w:r>
      <w:r w:rsidR="00994099">
        <w:t>s</w:t>
      </w:r>
      <w:r w:rsidR="00244115">
        <w:t xml:space="preserve"> </w:t>
      </w:r>
      <w:r>
        <w:t>ensures that</w:t>
      </w:r>
      <w:r w:rsidR="00244115">
        <w:t xml:space="preserve"> ICANN </w:t>
      </w:r>
      <w:r>
        <w:t>has</w:t>
      </w:r>
      <w:r w:rsidR="00244115">
        <w:t xml:space="preserve"> a seat at the table and a platform to provide information and education</w:t>
      </w:r>
      <w:r w:rsidR="004008DF">
        <w:t xml:space="preserve"> on topical issues that are in ICANN’s remit</w:t>
      </w:r>
      <w:r w:rsidR="00244115">
        <w:t xml:space="preserve"> as needed. </w:t>
      </w:r>
      <w:r w:rsidR="004008DF">
        <w:t>For instance, since joining ITU-D as a Sector Member in June 2019, ICANN staff have been able to engage on several levels with the ITU and its stakeholders, including attending</w:t>
      </w:r>
      <w:r w:rsidR="00450975">
        <w:t xml:space="preserve"> the G</w:t>
      </w:r>
      <w:r w:rsidR="00994099">
        <w:t>l</w:t>
      </w:r>
      <w:r w:rsidR="00450975">
        <w:t xml:space="preserve">obal Symposium for Regulators (GSR), </w:t>
      </w:r>
      <w:r w:rsidR="004008DF">
        <w:t xml:space="preserve"> the meeting of the Expert Group on International </w:t>
      </w:r>
      <w:r w:rsidR="009E233D">
        <w:t>Telecommunication</w:t>
      </w:r>
      <w:r w:rsidR="004008DF">
        <w:t xml:space="preserve"> Regulations (ITRs), </w:t>
      </w:r>
      <w:r w:rsidR="00A917C2">
        <w:t xml:space="preserve">and </w:t>
      </w:r>
      <w:r w:rsidR="004008DF">
        <w:t xml:space="preserve">preparatory meetings for the World </w:t>
      </w:r>
      <w:r w:rsidR="009E233D">
        <w:t>Telecommunication</w:t>
      </w:r>
      <w:r w:rsidR="004008DF">
        <w:t xml:space="preserve"> Standardization Assembly (WTSA), </w:t>
      </w:r>
      <w:r w:rsidR="00A917C2">
        <w:t xml:space="preserve">and </w:t>
      </w:r>
      <w:r w:rsidR="004008DF">
        <w:t xml:space="preserve">the World </w:t>
      </w:r>
      <w:r w:rsidR="009E233D">
        <w:t>Telecommunication</w:t>
      </w:r>
      <w:r w:rsidR="004008DF">
        <w:t xml:space="preserve"> Policy Forum (WTPF)</w:t>
      </w:r>
      <w:r w:rsidR="00A917C2">
        <w:t xml:space="preserve">. </w:t>
      </w:r>
    </w:p>
    <w:p w14:paraId="6A2C841E" w14:textId="6C0174EE" w:rsidR="008A4894" w:rsidRDefault="008A4894" w:rsidP="007358EE"/>
    <w:p w14:paraId="0EEFC48D" w14:textId="0B641EF3" w:rsidR="004008DF" w:rsidRDefault="004008DF" w:rsidP="007358EE">
      <w:r>
        <w:t>ICANN directly engages with governments through the G</w:t>
      </w:r>
      <w:r w:rsidR="00A917C2">
        <w:t>overnment Advisory Committee (G</w:t>
      </w:r>
      <w:r>
        <w:t>AC</w:t>
      </w:r>
      <w:r w:rsidR="00A917C2">
        <w:t>)</w:t>
      </w:r>
      <w:r>
        <w:t xml:space="preserve">, and efforts have been made to provide </w:t>
      </w:r>
      <w:r w:rsidR="00230D0C">
        <w:t xml:space="preserve">Members </w:t>
      </w:r>
      <w:r>
        <w:t xml:space="preserve">with the necessary tools to </w:t>
      </w:r>
      <w:r w:rsidR="00230D0C">
        <w:t>be able to fully participate within GAC meetings and</w:t>
      </w:r>
      <w:r>
        <w:t xml:space="preserve"> ICANN’s multista</w:t>
      </w:r>
      <w:r w:rsidR="00994099">
        <w:t>k</w:t>
      </w:r>
      <w:r>
        <w:t>eholder process</w:t>
      </w:r>
      <w:r w:rsidR="00230D0C">
        <w:t>es</w:t>
      </w:r>
      <w:r>
        <w:t xml:space="preserve">. Capacity building and workshops have been organized for this purpose. ICANN </w:t>
      </w:r>
      <w:r w:rsidR="00A917C2">
        <w:t>has</w:t>
      </w:r>
      <w:r>
        <w:t xml:space="preserve"> provided support to a </w:t>
      </w:r>
      <w:r w:rsidR="00A917C2">
        <w:t>“</w:t>
      </w:r>
      <w:r>
        <w:t>Train the Trainer</w:t>
      </w:r>
      <w:r w:rsidR="00A917C2">
        <w:t>”</w:t>
      </w:r>
      <w:r>
        <w:t xml:space="preserve"> </w:t>
      </w:r>
      <w:r w:rsidR="00A917C2">
        <w:t>C</w:t>
      </w:r>
      <w:r>
        <w:t xml:space="preserve">onference in Burkina Faso in August </w:t>
      </w:r>
      <w:r w:rsidR="00230D0C">
        <w:t>aimed at</w:t>
      </w:r>
      <w:r>
        <w:t xml:space="preserve"> develop</w:t>
      </w:r>
      <w:r w:rsidR="00230D0C">
        <w:t>ing</w:t>
      </w:r>
      <w:r>
        <w:t xml:space="preserve"> capacity of several African stakeholder</w:t>
      </w:r>
      <w:r w:rsidR="00994099">
        <w:t>s</w:t>
      </w:r>
      <w:r w:rsidR="00230D0C">
        <w:t>. Furthermore,</w:t>
      </w:r>
      <w:r>
        <w:t xml:space="preserve"> as part to a regional ITU Capacity Building workshop, ICANN has organized a Middle East GAC Capacity Building workshop in Bahrein in October. </w:t>
      </w:r>
      <w:r w:rsidR="00AE1013">
        <w:t>Through the GAC Working Group on Under-Served Regions, more capacity building workshop are planned in the upcoming semester</w:t>
      </w:r>
      <w:r w:rsidR="00A917C2">
        <w:t>.</w:t>
      </w:r>
    </w:p>
    <w:p w14:paraId="676BDEE2" w14:textId="30527432" w:rsidR="00974218" w:rsidRDefault="00974218" w:rsidP="007358EE"/>
    <w:p w14:paraId="664071D0" w14:textId="40B2308F" w:rsidR="00974218" w:rsidRDefault="00974218" w:rsidP="007358EE">
      <w:r>
        <w:t xml:space="preserve">Enagements efforts with governments are not restricted to the GAC, and </w:t>
      </w:r>
      <w:r w:rsidR="00230D0C">
        <w:t>I</w:t>
      </w:r>
      <w:r>
        <w:t xml:space="preserve">CANN has also taken part in several capacity development meetings organized by the </w:t>
      </w:r>
      <w:r w:rsidR="009E233D">
        <w:t xml:space="preserve">Diplo Foundation </w:t>
      </w:r>
      <w:r>
        <w:t xml:space="preserve">and the </w:t>
      </w:r>
      <w:hyperlink r:id="rId30" w:history="1">
        <w:r w:rsidRPr="00BA0217">
          <w:rPr>
            <w:rStyle w:val="Hyperlink"/>
          </w:rPr>
          <w:t>O</w:t>
        </w:r>
        <w:r w:rsidR="00AE1013" w:rsidRPr="00BA0217">
          <w:rPr>
            <w:rStyle w:val="Hyperlink"/>
          </w:rPr>
          <w:t>r</w:t>
        </w:r>
        <w:r w:rsidRPr="00BA0217">
          <w:rPr>
            <w:rStyle w:val="Hyperlink"/>
          </w:rPr>
          <w:t>ganisation Internationale de la Francophonie</w:t>
        </w:r>
      </w:hyperlink>
      <w:r>
        <w:t xml:space="preserve">. </w:t>
      </w:r>
    </w:p>
    <w:p w14:paraId="5542E321" w14:textId="77777777" w:rsidR="004008DF" w:rsidRDefault="004008DF" w:rsidP="007358EE"/>
    <w:p w14:paraId="52434CDF" w14:textId="77777777" w:rsidR="004008DF" w:rsidRPr="00EC2B08" w:rsidRDefault="004008DF" w:rsidP="007358EE"/>
    <w:p w14:paraId="127C75E7" w14:textId="1B20EC08" w:rsidR="0062492E" w:rsidRDefault="0062492E" w:rsidP="005331D2">
      <w:pPr>
        <w:pStyle w:val="Heading1"/>
        <w:numPr>
          <w:ilvl w:val="0"/>
          <w:numId w:val="13"/>
        </w:numPr>
      </w:pPr>
      <w:bookmarkStart w:id="25" w:name="_Toc517470812"/>
      <w:bookmarkStart w:id="26" w:name="_Toc22828263"/>
      <w:r>
        <w:t>Work on developing a way forward for ICANN cross-community work on Internet governance</w:t>
      </w:r>
      <w:bookmarkEnd w:id="25"/>
      <w:bookmarkEnd w:id="26"/>
    </w:p>
    <w:p w14:paraId="590BC12D" w14:textId="32FEC61F" w:rsidR="00E71BEB" w:rsidRDefault="00E71BEB" w:rsidP="00E71BEB"/>
    <w:p w14:paraId="373E00F4" w14:textId="0BBAB7F8" w:rsidR="00122236" w:rsidRPr="00FF5D33" w:rsidRDefault="00122236" w:rsidP="00122236">
      <w:r w:rsidRPr="00FF5D33">
        <w:rPr>
          <w:color w:val="000000"/>
        </w:rPr>
        <w:t xml:space="preserve">The </w:t>
      </w:r>
      <w:r w:rsidRPr="00FF5D33">
        <w:rPr>
          <w:color w:val="000000" w:themeColor="text1"/>
        </w:rPr>
        <w:t xml:space="preserve">transformation of the CCWG-IG into a new </w:t>
      </w:r>
      <w:r w:rsidR="00C421B4" w:rsidRPr="00FF5D33">
        <w:rPr>
          <w:color w:val="000000" w:themeColor="text1"/>
        </w:rPr>
        <w:t>structure has been in discussion s</w:t>
      </w:r>
      <w:r w:rsidRPr="00FF5D33">
        <w:rPr>
          <w:color w:val="000000" w:themeColor="text1"/>
        </w:rPr>
        <w:t xml:space="preserve">ince ICANN59. </w:t>
      </w:r>
      <w:r w:rsidR="00C421B4" w:rsidRPr="00FF5D33">
        <w:rPr>
          <w:color w:val="000000" w:themeColor="text1"/>
        </w:rPr>
        <w:t>Prior to ICANN64 Kobe Meeting, the</w:t>
      </w:r>
      <w:r w:rsidRPr="00FF5D33">
        <w:rPr>
          <w:color w:val="000000" w:themeColor="text1"/>
        </w:rPr>
        <w:t xml:space="preserve"> Working Group created for this purpose drew up a </w:t>
      </w:r>
      <w:r w:rsidRPr="00FF5D33">
        <w:rPr>
          <w:rStyle w:val="Hyperlink"/>
          <w:color w:val="000000" w:themeColor="text1"/>
          <w:u w:val="none"/>
        </w:rPr>
        <w:t>Charter for a Cross-Community Engagement Group (CCEG)</w:t>
      </w:r>
      <w:r w:rsidRPr="00FF5D33">
        <w:rPr>
          <w:color w:val="000000" w:themeColor="text1"/>
        </w:rPr>
        <w:t xml:space="preserve"> </w:t>
      </w:r>
      <w:r w:rsidR="00C421B4" w:rsidRPr="00FF5D33">
        <w:rPr>
          <w:color w:val="000000" w:themeColor="text1"/>
        </w:rPr>
        <w:t>and had shared it with SOs and ACs with the intent of finding chartering members</w:t>
      </w:r>
      <w:r w:rsidR="00C421B4" w:rsidRPr="00FF5D33">
        <w:t xml:space="preserve">. </w:t>
      </w:r>
    </w:p>
    <w:p w14:paraId="60B756C6" w14:textId="77777777" w:rsidR="00122236" w:rsidRPr="00FF5D33" w:rsidRDefault="00122236" w:rsidP="00122236"/>
    <w:p w14:paraId="7488C45E" w14:textId="38E34838" w:rsidR="00122236" w:rsidRPr="00FF5D33" w:rsidRDefault="00122236" w:rsidP="00122236">
      <w:r w:rsidRPr="00FF5D33">
        <w:lastRenderedPageBreak/>
        <w:t xml:space="preserve">Following consultations and discussions, and despite </w:t>
      </w:r>
      <w:r w:rsidR="009E233D" w:rsidRPr="00FF5D33">
        <w:t>significant</w:t>
      </w:r>
      <w:r w:rsidRPr="00FF5D33">
        <w:t xml:space="preserve"> interest from the Community, only ALAC indicated their willingness to become a chartered member; though, the GAC, gNSO and the ccNSO have all noted the importance of dialogue on Internet Governance issues, affecting ICANN, in the ICANN Community  </w:t>
      </w:r>
    </w:p>
    <w:p w14:paraId="3DE22D34" w14:textId="77777777" w:rsidR="00122236" w:rsidRPr="00FF5D33" w:rsidRDefault="00122236" w:rsidP="00122236"/>
    <w:p w14:paraId="013E9CA8" w14:textId="545F3E47" w:rsidR="00731DA9" w:rsidRDefault="00C421B4" w:rsidP="00122236">
      <w:r w:rsidRPr="00FF5D33">
        <w:t>During the Face-to-Face</w:t>
      </w:r>
      <w:r w:rsidR="00230D0C" w:rsidRPr="00FF5D33">
        <w:t xml:space="preserve"> </w:t>
      </w:r>
      <w:r w:rsidR="009E233D" w:rsidRPr="00FF5D33">
        <w:t>meeting</w:t>
      </w:r>
      <w:r w:rsidR="00230D0C" w:rsidRPr="00FF5D33">
        <w:t xml:space="preserve"> a</w:t>
      </w:r>
      <w:r w:rsidRPr="00FF5D33">
        <w:t>t the ICANN65 Marrakesh Meeting, it was agreed that the Charter should be amended to remove the chartered status of the SOs and A</w:t>
      </w:r>
      <w:r w:rsidR="00230D0C" w:rsidRPr="00FF5D33">
        <w:t>C</w:t>
      </w:r>
      <w:r w:rsidRPr="00FF5D33">
        <w:t xml:space="preserve">s memberships. Instead, </w:t>
      </w:r>
      <w:r w:rsidR="00867E56" w:rsidRPr="00FF5D33">
        <w:t xml:space="preserve">the group has been renamed </w:t>
      </w:r>
      <w:hyperlink r:id="rId31" w:history="1">
        <w:r w:rsidR="00867E56" w:rsidRPr="00FF5D33">
          <w:rPr>
            <w:rStyle w:val="Hyperlink"/>
          </w:rPr>
          <w:t>Engagement Group on Internet Governance (EGIG)</w:t>
        </w:r>
      </w:hyperlink>
      <w:r w:rsidR="00867E56" w:rsidRPr="00FF5D33">
        <w:t xml:space="preserve"> to better reflect its un-chartered nature by the Community. The Charter has been redrawn to take these developments into consideration, and the group has been able to co-edit a Google Doc which would create the group’s mandate. </w:t>
      </w:r>
    </w:p>
    <w:p w14:paraId="305FD2EA" w14:textId="77777777" w:rsidR="00731DA9" w:rsidRDefault="00731DA9" w:rsidP="00122236"/>
    <w:p w14:paraId="28ED02D4" w14:textId="7D91111D" w:rsidR="00122236" w:rsidRPr="00FF5D33" w:rsidRDefault="00867E56" w:rsidP="00122236">
      <w:r w:rsidRPr="00FF5D33">
        <w:t>The document is still in the works and further advances are expected to be made during ICANN66.</w:t>
      </w:r>
      <w:r w:rsidR="00230D0C" w:rsidRPr="00FF5D33">
        <w:t xml:space="preserve"> </w:t>
      </w:r>
      <w:r w:rsidR="00731DA9">
        <w:t xml:space="preserve">In particular finalisation will need to take into account the role of the EGIG with respect to legislative tracking.  </w:t>
      </w:r>
    </w:p>
    <w:p w14:paraId="279237D0" w14:textId="77777777" w:rsidR="00122236" w:rsidRPr="00F07F57" w:rsidRDefault="00122236" w:rsidP="00122236">
      <w:pPr>
        <w:rPr>
          <w:rFonts w:ascii="Calibri" w:hAnsi="Calibri" w:cs="Calibri"/>
          <w:color w:val="000000"/>
        </w:rPr>
      </w:pPr>
      <w:r w:rsidRPr="0071333D">
        <w:rPr>
          <w:rFonts w:ascii="Calibri" w:hAnsi="Calibri" w:cs="Calibri"/>
          <w:color w:val="000000"/>
          <w:sz w:val="22"/>
          <w:szCs w:val="22"/>
        </w:rPr>
        <w:t> </w:t>
      </w:r>
    </w:p>
    <w:p w14:paraId="21BE154D" w14:textId="77777777" w:rsidR="006E1243" w:rsidRDefault="006E1243" w:rsidP="00122236">
      <w:pPr>
        <w:rPr>
          <w:b/>
        </w:rPr>
      </w:pPr>
    </w:p>
    <w:p w14:paraId="1443E8B7" w14:textId="77777777" w:rsidR="006E1243" w:rsidRDefault="006E1243" w:rsidP="00122236">
      <w:pPr>
        <w:rPr>
          <w:b/>
        </w:rPr>
      </w:pPr>
    </w:p>
    <w:p w14:paraId="2F73F444" w14:textId="77DB1B34" w:rsidR="00122236" w:rsidRPr="00F7136F" w:rsidRDefault="00122236" w:rsidP="00122236">
      <w:pPr>
        <w:rPr>
          <w:b/>
        </w:rPr>
      </w:pPr>
      <w:r w:rsidRPr="00F7136F">
        <w:rPr>
          <w:b/>
        </w:rPr>
        <w:t xml:space="preserve">ICANN; GE; </w:t>
      </w:r>
      <w:r w:rsidR="00AE1013">
        <w:rPr>
          <w:b/>
        </w:rPr>
        <w:t>October</w:t>
      </w:r>
      <w:r w:rsidRPr="00F7136F">
        <w:rPr>
          <w:b/>
        </w:rPr>
        <w:t xml:space="preserve"> 201</w:t>
      </w:r>
      <w:r>
        <w:rPr>
          <w:b/>
        </w:rPr>
        <w:t>9</w:t>
      </w:r>
      <w:r w:rsidRPr="00F7136F">
        <w:rPr>
          <w:b/>
        </w:rPr>
        <w:t xml:space="preserve"> </w:t>
      </w:r>
    </w:p>
    <w:p w14:paraId="209D4EBE" w14:textId="77777777" w:rsidR="00122236" w:rsidRDefault="00122236" w:rsidP="00E71BEB">
      <w:pPr>
        <w:pStyle w:val="NormalWeb"/>
        <w:spacing w:before="0" w:beforeAutospacing="0" w:after="0" w:afterAutospacing="0"/>
        <w:rPr>
          <w:rFonts w:ascii="Arial" w:hAnsi="Arial" w:cs="Arial"/>
          <w:color w:val="000000"/>
          <w:sz w:val="22"/>
          <w:szCs w:val="22"/>
          <w:u w:val="single"/>
        </w:rPr>
      </w:pPr>
    </w:p>
    <w:p w14:paraId="4BC3D07C" w14:textId="77777777" w:rsidR="0062492E" w:rsidRPr="00704AA0" w:rsidRDefault="0062492E" w:rsidP="0062492E">
      <w:pPr>
        <w:rPr>
          <w:rFonts w:asciiTheme="majorHAnsi" w:hAnsiTheme="majorHAnsi" w:cstheme="majorHAnsi"/>
        </w:rPr>
      </w:pPr>
    </w:p>
    <w:sectPr w:rsidR="0062492E" w:rsidRPr="00704AA0" w:rsidSect="00B57CDE">
      <w:headerReference w:type="default" r:id="rId32"/>
      <w:footerReference w:type="default" r:id="rId33"/>
      <w:pgSz w:w="11900" w:h="16840"/>
      <w:pgMar w:top="1440" w:right="1800" w:bottom="1440" w:left="180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67AEB" w16cid:durableId="215C5400"/>
  <w16cid:commentId w16cid:paraId="68157603" w16cid:durableId="2159BD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A65C" w14:textId="77777777" w:rsidR="00411141" w:rsidRDefault="00411141" w:rsidP="00B57CDE">
      <w:r>
        <w:separator/>
      </w:r>
    </w:p>
  </w:endnote>
  <w:endnote w:type="continuationSeparator" w:id="0">
    <w:p w14:paraId="2AE79477" w14:textId="77777777" w:rsidR="00411141" w:rsidRDefault="00411141" w:rsidP="00B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4CF0" w14:textId="77777777" w:rsidR="00244115" w:rsidRDefault="00244115" w:rsidP="00B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49843" w14:textId="77777777" w:rsidR="00244115" w:rsidRDefault="00244115" w:rsidP="00B5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20C98" w14:textId="77777777" w:rsidR="00244115" w:rsidRDefault="00244115" w:rsidP="00B57C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99BC" w14:textId="77777777" w:rsidR="00244115" w:rsidRDefault="00244115" w:rsidP="00B57C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089C" w14:textId="77777777" w:rsidR="00244115" w:rsidRPr="00B57CDE" w:rsidRDefault="00244115"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581AD0">
      <w:rPr>
        <w:rStyle w:val="PageNumber"/>
        <w:noProof/>
      </w:rPr>
      <w:t>2</w:t>
    </w:r>
    <w:r w:rsidRPr="00B57CDE">
      <w:rPr>
        <w:rStyle w:val="PageNumber"/>
      </w:rPr>
      <w:fldChar w:fldCharType="end"/>
    </w:r>
  </w:p>
  <w:p w14:paraId="69822F2C" w14:textId="77777777" w:rsidR="00244115" w:rsidRDefault="00244115" w:rsidP="00B57CD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B124" w14:textId="77777777" w:rsidR="00244115" w:rsidRPr="00B57CDE" w:rsidRDefault="00244115"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581AD0">
      <w:rPr>
        <w:rStyle w:val="PageNumber"/>
        <w:noProof/>
      </w:rPr>
      <w:t>1</w:t>
    </w:r>
    <w:r w:rsidRPr="00B57CDE">
      <w:rPr>
        <w:rStyle w:val="PageNumber"/>
      </w:rPr>
      <w:fldChar w:fldCharType="end"/>
    </w:r>
  </w:p>
  <w:p w14:paraId="741C9727" w14:textId="77777777" w:rsidR="00244115" w:rsidRDefault="00244115" w:rsidP="00B57C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C5E8" w14:textId="77777777" w:rsidR="00411141" w:rsidRDefault="00411141" w:rsidP="00B57CDE">
      <w:r>
        <w:separator/>
      </w:r>
    </w:p>
  </w:footnote>
  <w:footnote w:type="continuationSeparator" w:id="0">
    <w:p w14:paraId="6A825702" w14:textId="77777777" w:rsidR="00411141" w:rsidRDefault="00411141" w:rsidP="00B57CDE">
      <w:r>
        <w:continuationSeparator/>
      </w:r>
    </w:p>
  </w:footnote>
  <w:footnote w:id="1">
    <w:p w14:paraId="55AE9321" w14:textId="77777777" w:rsidR="009E233D" w:rsidRDefault="00B25369" w:rsidP="009E233D">
      <w:pPr>
        <w:rPr>
          <w:rFonts w:eastAsia="Times New Roman"/>
        </w:rPr>
      </w:pPr>
      <w:r>
        <w:rPr>
          <w:rStyle w:val="FootnoteReference"/>
        </w:rPr>
        <w:footnoteRef/>
      </w:r>
      <w:r>
        <w:t xml:space="preserve"> </w:t>
      </w:r>
      <w:hyperlink r:id="rId1" w:history="1">
        <w:r w:rsidR="009E233D">
          <w:rPr>
            <w:rStyle w:val="Hyperlink"/>
            <w:rFonts w:eastAsia="Times New Roman"/>
          </w:rPr>
          <w:t>https://www.wipo.int/edocs/mdocs/sct/en/sct_41/sct_41_6.pdf</w:t>
        </w:r>
      </w:hyperlink>
    </w:p>
    <w:p w14:paraId="1BB685AB" w14:textId="69C9A63F" w:rsidR="00B25369" w:rsidRDefault="00B2536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D580" w14:textId="77777777" w:rsidR="00244115" w:rsidRDefault="002441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4440" w14:textId="77777777" w:rsidR="00244115" w:rsidRPr="008C6044" w:rsidRDefault="00244115" w:rsidP="00B57CDE">
    <w:pPr>
      <w:pStyle w:val="Header"/>
      <w:pBdr>
        <w:bottom w:val="single" w:sz="4" w:space="1" w:color="auto"/>
      </w:pBdr>
      <w:jc w:val="right"/>
      <w:rPr>
        <w:b/>
        <w:sz w:val="22"/>
        <w:szCs w:val="22"/>
      </w:rPr>
    </w:pPr>
    <w:r w:rsidRPr="008C6044">
      <w:rPr>
        <w:b/>
        <w:sz w:val="22"/>
        <w:szCs w:val="22"/>
      </w:rPr>
      <w:t>R</w:t>
    </w:r>
    <w:r>
      <w:rPr>
        <w:b/>
        <w:sz w:val="22"/>
        <w:szCs w:val="22"/>
      </w:rPr>
      <w:t>eport on</w:t>
    </w:r>
    <w:r w:rsidRPr="008C6044">
      <w:rPr>
        <w:b/>
        <w:sz w:val="22"/>
        <w:szCs w:val="22"/>
      </w:rPr>
      <w:t xml:space="preserve"> Activities of the </w:t>
    </w:r>
    <w:r>
      <w:rPr>
        <w:b/>
        <w:sz w:val="22"/>
        <w:szCs w:val="22"/>
      </w:rPr>
      <w:t>CCWG-IG</w:t>
    </w:r>
  </w:p>
  <w:p w14:paraId="5408326D" w14:textId="77777777" w:rsidR="00244115" w:rsidRPr="008C6044" w:rsidRDefault="00244115" w:rsidP="00B57CDE">
    <w:pPr>
      <w:pStyle w:val="Header"/>
      <w:pBdr>
        <w:bottom w:val="single" w:sz="4" w:space="1" w:color="auto"/>
      </w:pBdr>
      <w:jc w:val="right"/>
      <w:rPr>
        <w:b/>
        <w:sz w:val="22"/>
        <w:szCs w:val="22"/>
      </w:rPr>
    </w:pPr>
  </w:p>
  <w:p w14:paraId="59835E02" w14:textId="77777777" w:rsidR="00244115" w:rsidRDefault="002441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03F"/>
    <w:multiLevelType w:val="multilevel"/>
    <w:tmpl w:val="AFF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487"/>
    <w:multiLevelType w:val="multilevel"/>
    <w:tmpl w:val="B9C2F4A6"/>
    <w:lvl w:ilvl="0">
      <w:start w:val="2"/>
      <w:numFmt w:val="decimal"/>
      <w:lvlText w:val="%1"/>
      <w:lvlJc w:val="left"/>
      <w:pPr>
        <w:ind w:left="580" w:hanging="580"/>
      </w:pPr>
      <w:rPr>
        <w:rFonts w:hint="default"/>
      </w:rPr>
    </w:lvl>
    <w:lvl w:ilvl="1">
      <w:start w:val="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B0C6EEB"/>
    <w:multiLevelType w:val="hybridMultilevel"/>
    <w:tmpl w:val="463E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4C68"/>
    <w:multiLevelType w:val="multilevel"/>
    <w:tmpl w:val="CCD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26838"/>
    <w:multiLevelType w:val="multilevel"/>
    <w:tmpl w:val="D898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3513"/>
    <w:multiLevelType w:val="multilevel"/>
    <w:tmpl w:val="B48AA48A"/>
    <w:lvl w:ilvl="0">
      <w:start w:val="2"/>
      <w:numFmt w:val="decimal"/>
      <w:lvlText w:val="%1"/>
      <w:lvlJc w:val="left"/>
      <w:pPr>
        <w:ind w:left="580" w:hanging="580"/>
      </w:pPr>
      <w:rPr>
        <w:rFonts w:hint="default"/>
      </w:rPr>
    </w:lvl>
    <w:lvl w:ilvl="1">
      <w:start w:val="3"/>
      <w:numFmt w:val="decimal"/>
      <w:lvlText w:val="%1.%2"/>
      <w:lvlJc w:val="left"/>
      <w:pPr>
        <w:ind w:left="1120" w:hanging="5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C576FDB"/>
    <w:multiLevelType w:val="multilevel"/>
    <w:tmpl w:val="DD2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93535"/>
    <w:multiLevelType w:val="multilevel"/>
    <w:tmpl w:val="F36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E4AA6"/>
    <w:multiLevelType w:val="hybridMultilevel"/>
    <w:tmpl w:val="06CE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32D5"/>
    <w:multiLevelType w:val="multilevel"/>
    <w:tmpl w:val="BD3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B730A"/>
    <w:multiLevelType w:val="multilevel"/>
    <w:tmpl w:val="292A849A"/>
    <w:lvl w:ilvl="0">
      <w:start w:val="2"/>
      <w:numFmt w:val="decimal"/>
      <w:lvlText w:val="%1"/>
      <w:lvlJc w:val="left"/>
      <w:pPr>
        <w:ind w:left="580" w:hanging="580"/>
      </w:pPr>
      <w:rPr>
        <w:rFonts w:hint="default"/>
      </w:rPr>
    </w:lvl>
    <w:lvl w:ilvl="1">
      <w:start w:val="3"/>
      <w:numFmt w:val="decimal"/>
      <w:lvlText w:val="%1.%2"/>
      <w:lvlJc w:val="left"/>
      <w:pPr>
        <w:ind w:left="940" w:hanging="5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F052AE"/>
    <w:multiLevelType w:val="hybridMultilevel"/>
    <w:tmpl w:val="6B92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8E4C19"/>
    <w:multiLevelType w:val="hybridMultilevel"/>
    <w:tmpl w:val="F454FA2E"/>
    <w:lvl w:ilvl="0" w:tplc="65781EE8">
      <w:start w:val="1"/>
      <w:numFmt w:val="decimal"/>
      <w:lvlText w:val="%1."/>
      <w:lvlJc w:val="left"/>
      <w:pPr>
        <w:ind w:left="720" w:hanging="360"/>
      </w:pPr>
      <w:rPr>
        <w:rFonts w:cs="Arial"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D04C4"/>
    <w:multiLevelType w:val="hybridMultilevel"/>
    <w:tmpl w:val="EC1A60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FA528D"/>
    <w:multiLevelType w:val="hybridMultilevel"/>
    <w:tmpl w:val="67325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E0D06"/>
    <w:multiLevelType w:val="multilevel"/>
    <w:tmpl w:val="B4EC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D55B1"/>
    <w:multiLevelType w:val="multilevel"/>
    <w:tmpl w:val="61A2F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E9B5756"/>
    <w:multiLevelType w:val="multilevel"/>
    <w:tmpl w:val="A6E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206DF2"/>
    <w:multiLevelType w:val="hybridMultilevel"/>
    <w:tmpl w:val="34AC1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52C4F65"/>
    <w:multiLevelType w:val="multilevel"/>
    <w:tmpl w:val="4E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C6009"/>
    <w:multiLevelType w:val="multilevel"/>
    <w:tmpl w:val="110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7930BB"/>
    <w:multiLevelType w:val="multilevel"/>
    <w:tmpl w:val="407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45ED9"/>
    <w:multiLevelType w:val="hybridMultilevel"/>
    <w:tmpl w:val="8E1EB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95209"/>
    <w:multiLevelType w:val="hybridMultilevel"/>
    <w:tmpl w:val="348E725A"/>
    <w:lvl w:ilvl="0" w:tplc="73ACFA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466946"/>
    <w:multiLevelType w:val="multilevel"/>
    <w:tmpl w:val="C750DC3C"/>
    <w:lvl w:ilvl="0">
      <w:start w:val="2"/>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6A516BB"/>
    <w:multiLevelType w:val="hybridMultilevel"/>
    <w:tmpl w:val="FA42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209A1"/>
    <w:multiLevelType w:val="hybridMultilevel"/>
    <w:tmpl w:val="4A7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13B31"/>
    <w:multiLevelType w:val="multilevel"/>
    <w:tmpl w:val="074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F2609"/>
    <w:multiLevelType w:val="multilevel"/>
    <w:tmpl w:val="B5F88216"/>
    <w:lvl w:ilvl="0">
      <w:start w:val="1"/>
      <w:numFmt w:val="decimal"/>
      <w:lvlText w:val="%1."/>
      <w:lvlJc w:val="left"/>
      <w:pPr>
        <w:ind w:left="720" w:hanging="360"/>
      </w:pPr>
      <w:rPr>
        <w:rFonts w:hint="default"/>
      </w:rPr>
    </w:lvl>
    <w:lvl w:ilvl="1">
      <w:start w:val="4"/>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b/>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2F03EC4"/>
    <w:multiLevelType w:val="multilevel"/>
    <w:tmpl w:val="5DF2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E2552"/>
    <w:multiLevelType w:val="multilevel"/>
    <w:tmpl w:val="0E3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2A46B3"/>
    <w:multiLevelType w:val="multilevel"/>
    <w:tmpl w:val="1A12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E0326"/>
    <w:multiLevelType w:val="multilevel"/>
    <w:tmpl w:val="02688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14"/>
  </w:num>
  <w:num w:numId="3">
    <w:abstractNumId w:val="26"/>
  </w:num>
  <w:num w:numId="4">
    <w:abstractNumId w:val="13"/>
  </w:num>
  <w:num w:numId="5">
    <w:abstractNumId w:val="11"/>
  </w:num>
  <w:num w:numId="6">
    <w:abstractNumId w:val="28"/>
  </w:num>
  <w:num w:numId="7">
    <w:abstractNumId w:val="23"/>
  </w:num>
  <w:num w:numId="8">
    <w:abstractNumId w:val="2"/>
  </w:num>
  <w:num w:numId="9">
    <w:abstractNumId w:val="12"/>
  </w:num>
  <w:num w:numId="10">
    <w:abstractNumId w:val="5"/>
  </w:num>
  <w:num w:numId="11">
    <w:abstractNumId w:val="10"/>
  </w:num>
  <w:num w:numId="12">
    <w:abstractNumId w:val="24"/>
  </w:num>
  <w:num w:numId="13">
    <w:abstractNumId w:val="1"/>
  </w:num>
  <w:num w:numId="14">
    <w:abstractNumId w:val="8"/>
  </w:num>
  <w:num w:numId="15">
    <w:abstractNumId w:val="15"/>
  </w:num>
  <w:num w:numId="16">
    <w:abstractNumId w:val="32"/>
  </w:num>
  <w:num w:numId="17">
    <w:abstractNumId w:val="16"/>
  </w:num>
  <w:num w:numId="18">
    <w:abstractNumId w:val="25"/>
  </w:num>
  <w:num w:numId="19">
    <w:abstractNumId w:val="22"/>
  </w:num>
  <w:num w:numId="20">
    <w:abstractNumId w:val="17"/>
  </w:num>
  <w:num w:numId="21">
    <w:abstractNumId w:val="20"/>
  </w:num>
  <w:num w:numId="22">
    <w:abstractNumId w:val="19"/>
  </w:num>
  <w:num w:numId="23">
    <w:abstractNumId w:val="0"/>
  </w:num>
  <w:num w:numId="24">
    <w:abstractNumId w:val="27"/>
  </w:num>
  <w:num w:numId="25">
    <w:abstractNumId w:val="30"/>
  </w:num>
  <w:num w:numId="26">
    <w:abstractNumId w:val="9"/>
  </w:num>
  <w:num w:numId="27">
    <w:abstractNumId w:val="6"/>
  </w:num>
  <w:num w:numId="28">
    <w:abstractNumId w:val="21"/>
  </w:num>
  <w:num w:numId="29">
    <w:abstractNumId w:val="31"/>
  </w:num>
  <w:num w:numId="30">
    <w:abstractNumId w:val="7"/>
  </w:num>
  <w:num w:numId="31">
    <w:abstractNumId w:val="3"/>
  </w:num>
  <w:num w:numId="32">
    <w:abstractNumId w:val="4"/>
  </w:num>
  <w:num w:numId="3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B"/>
    <w:rsid w:val="000118DD"/>
    <w:rsid w:val="00013A60"/>
    <w:rsid w:val="000159C6"/>
    <w:rsid w:val="00024F2D"/>
    <w:rsid w:val="00027636"/>
    <w:rsid w:val="000321A8"/>
    <w:rsid w:val="00033E66"/>
    <w:rsid w:val="00036014"/>
    <w:rsid w:val="00040EDC"/>
    <w:rsid w:val="00044D74"/>
    <w:rsid w:val="00045626"/>
    <w:rsid w:val="00045D39"/>
    <w:rsid w:val="00046238"/>
    <w:rsid w:val="00050205"/>
    <w:rsid w:val="00050B91"/>
    <w:rsid w:val="00052A32"/>
    <w:rsid w:val="00055135"/>
    <w:rsid w:val="00060AA1"/>
    <w:rsid w:val="0006467A"/>
    <w:rsid w:val="00071127"/>
    <w:rsid w:val="00073267"/>
    <w:rsid w:val="00073D21"/>
    <w:rsid w:val="000B422D"/>
    <w:rsid w:val="000D518D"/>
    <w:rsid w:val="000D5FA9"/>
    <w:rsid w:val="000E04F4"/>
    <w:rsid w:val="000E1B4F"/>
    <w:rsid w:val="000F1A63"/>
    <w:rsid w:val="000F680B"/>
    <w:rsid w:val="00107A2C"/>
    <w:rsid w:val="00110FDE"/>
    <w:rsid w:val="00114BF6"/>
    <w:rsid w:val="00122236"/>
    <w:rsid w:val="0012586B"/>
    <w:rsid w:val="00141F44"/>
    <w:rsid w:val="00166BA6"/>
    <w:rsid w:val="00167A06"/>
    <w:rsid w:val="0019171F"/>
    <w:rsid w:val="00194003"/>
    <w:rsid w:val="001A225F"/>
    <w:rsid w:val="001B12B7"/>
    <w:rsid w:val="001B5F9E"/>
    <w:rsid w:val="001C00EF"/>
    <w:rsid w:val="001C03FD"/>
    <w:rsid w:val="001C2435"/>
    <w:rsid w:val="001D0060"/>
    <w:rsid w:val="001D1078"/>
    <w:rsid w:val="001E1646"/>
    <w:rsid w:val="001E53B7"/>
    <w:rsid w:val="00204192"/>
    <w:rsid w:val="002060DD"/>
    <w:rsid w:val="00206711"/>
    <w:rsid w:val="002140AE"/>
    <w:rsid w:val="00230D0C"/>
    <w:rsid w:val="00244115"/>
    <w:rsid w:val="0025207F"/>
    <w:rsid w:val="002731D4"/>
    <w:rsid w:val="00273FE9"/>
    <w:rsid w:val="00275870"/>
    <w:rsid w:val="002779F2"/>
    <w:rsid w:val="0028412D"/>
    <w:rsid w:val="0028653B"/>
    <w:rsid w:val="00290008"/>
    <w:rsid w:val="00290B33"/>
    <w:rsid w:val="002A34E7"/>
    <w:rsid w:val="002B475A"/>
    <w:rsid w:val="002B4D2D"/>
    <w:rsid w:val="002B5DB9"/>
    <w:rsid w:val="002B7190"/>
    <w:rsid w:val="002B75C3"/>
    <w:rsid w:val="002F02B4"/>
    <w:rsid w:val="002F4B30"/>
    <w:rsid w:val="002F60CB"/>
    <w:rsid w:val="003033AC"/>
    <w:rsid w:val="00305F31"/>
    <w:rsid w:val="0031302E"/>
    <w:rsid w:val="00316C81"/>
    <w:rsid w:val="00317D12"/>
    <w:rsid w:val="003258F1"/>
    <w:rsid w:val="00342E75"/>
    <w:rsid w:val="0035676E"/>
    <w:rsid w:val="0036574C"/>
    <w:rsid w:val="0037456B"/>
    <w:rsid w:val="003764C3"/>
    <w:rsid w:val="003A327F"/>
    <w:rsid w:val="003A475A"/>
    <w:rsid w:val="003C0444"/>
    <w:rsid w:val="003C499B"/>
    <w:rsid w:val="003D0154"/>
    <w:rsid w:val="003D1173"/>
    <w:rsid w:val="003D7036"/>
    <w:rsid w:val="003E33EC"/>
    <w:rsid w:val="003E3C37"/>
    <w:rsid w:val="003E7F6E"/>
    <w:rsid w:val="003F5848"/>
    <w:rsid w:val="003F763D"/>
    <w:rsid w:val="004008DF"/>
    <w:rsid w:val="00411141"/>
    <w:rsid w:val="004226EA"/>
    <w:rsid w:val="00425E92"/>
    <w:rsid w:val="004309FB"/>
    <w:rsid w:val="004344DD"/>
    <w:rsid w:val="00435933"/>
    <w:rsid w:val="004419D9"/>
    <w:rsid w:val="00443154"/>
    <w:rsid w:val="00447D7A"/>
    <w:rsid w:val="00447FCF"/>
    <w:rsid w:val="00450975"/>
    <w:rsid w:val="004537CB"/>
    <w:rsid w:val="00453ACE"/>
    <w:rsid w:val="00456187"/>
    <w:rsid w:val="00462CD9"/>
    <w:rsid w:val="004715BA"/>
    <w:rsid w:val="00483A89"/>
    <w:rsid w:val="00497F19"/>
    <w:rsid w:val="004A629D"/>
    <w:rsid w:val="004A7490"/>
    <w:rsid w:val="004B4C57"/>
    <w:rsid w:val="004B6464"/>
    <w:rsid w:val="004B7CBE"/>
    <w:rsid w:val="004C2A05"/>
    <w:rsid w:val="004C6C07"/>
    <w:rsid w:val="004D1A0B"/>
    <w:rsid w:val="004D41C1"/>
    <w:rsid w:val="004D48F8"/>
    <w:rsid w:val="004D502C"/>
    <w:rsid w:val="004D77A6"/>
    <w:rsid w:val="004E06B1"/>
    <w:rsid w:val="004E1118"/>
    <w:rsid w:val="004E569A"/>
    <w:rsid w:val="004E7D9D"/>
    <w:rsid w:val="00500B5B"/>
    <w:rsid w:val="00502E7B"/>
    <w:rsid w:val="0051625D"/>
    <w:rsid w:val="0052007E"/>
    <w:rsid w:val="00522A9C"/>
    <w:rsid w:val="00526298"/>
    <w:rsid w:val="005331D2"/>
    <w:rsid w:val="00535A1E"/>
    <w:rsid w:val="005365B6"/>
    <w:rsid w:val="0054662D"/>
    <w:rsid w:val="00547406"/>
    <w:rsid w:val="00553DC6"/>
    <w:rsid w:val="0056148A"/>
    <w:rsid w:val="005643EC"/>
    <w:rsid w:val="00581AD0"/>
    <w:rsid w:val="005925E2"/>
    <w:rsid w:val="0059743B"/>
    <w:rsid w:val="005A6231"/>
    <w:rsid w:val="005A6851"/>
    <w:rsid w:val="005A7BFD"/>
    <w:rsid w:val="005B2F7D"/>
    <w:rsid w:val="005B6FA1"/>
    <w:rsid w:val="005C10D6"/>
    <w:rsid w:val="005D0F10"/>
    <w:rsid w:val="005E320B"/>
    <w:rsid w:val="005E3A2B"/>
    <w:rsid w:val="005E3AEC"/>
    <w:rsid w:val="005E57CD"/>
    <w:rsid w:val="005E720D"/>
    <w:rsid w:val="005F0BCB"/>
    <w:rsid w:val="005F36B0"/>
    <w:rsid w:val="00606C70"/>
    <w:rsid w:val="00614712"/>
    <w:rsid w:val="0062492E"/>
    <w:rsid w:val="00626447"/>
    <w:rsid w:val="006339AC"/>
    <w:rsid w:val="0066363A"/>
    <w:rsid w:val="00664159"/>
    <w:rsid w:val="00665CE3"/>
    <w:rsid w:val="0067170C"/>
    <w:rsid w:val="00680AEA"/>
    <w:rsid w:val="006A12BC"/>
    <w:rsid w:val="006A3798"/>
    <w:rsid w:val="006B03A1"/>
    <w:rsid w:val="006B088F"/>
    <w:rsid w:val="006B1D0E"/>
    <w:rsid w:val="006C1D3E"/>
    <w:rsid w:val="006C6D1C"/>
    <w:rsid w:val="006D4947"/>
    <w:rsid w:val="006E1243"/>
    <w:rsid w:val="006E1287"/>
    <w:rsid w:val="006E52D6"/>
    <w:rsid w:val="006E561C"/>
    <w:rsid w:val="006E596B"/>
    <w:rsid w:val="006E6F3C"/>
    <w:rsid w:val="006F17D5"/>
    <w:rsid w:val="006F425A"/>
    <w:rsid w:val="006F45CE"/>
    <w:rsid w:val="00704AA0"/>
    <w:rsid w:val="007124AE"/>
    <w:rsid w:val="0071333D"/>
    <w:rsid w:val="0072082C"/>
    <w:rsid w:val="00723307"/>
    <w:rsid w:val="00723CA2"/>
    <w:rsid w:val="00724087"/>
    <w:rsid w:val="00731DA9"/>
    <w:rsid w:val="007358EE"/>
    <w:rsid w:val="00736433"/>
    <w:rsid w:val="0074108B"/>
    <w:rsid w:val="00747284"/>
    <w:rsid w:val="00747DFD"/>
    <w:rsid w:val="00751FFD"/>
    <w:rsid w:val="0075445C"/>
    <w:rsid w:val="0076541F"/>
    <w:rsid w:val="00767069"/>
    <w:rsid w:val="00771CF0"/>
    <w:rsid w:val="00772058"/>
    <w:rsid w:val="00773E09"/>
    <w:rsid w:val="00782DD5"/>
    <w:rsid w:val="007B0278"/>
    <w:rsid w:val="007B7DCF"/>
    <w:rsid w:val="007C56CC"/>
    <w:rsid w:val="007E1FB9"/>
    <w:rsid w:val="007E5E8A"/>
    <w:rsid w:val="007F4D60"/>
    <w:rsid w:val="007F7887"/>
    <w:rsid w:val="008017F4"/>
    <w:rsid w:val="008073AE"/>
    <w:rsid w:val="0081777E"/>
    <w:rsid w:val="00823DEA"/>
    <w:rsid w:val="00825B2E"/>
    <w:rsid w:val="00826B7B"/>
    <w:rsid w:val="00826EDA"/>
    <w:rsid w:val="00832A98"/>
    <w:rsid w:val="0083711A"/>
    <w:rsid w:val="00840428"/>
    <w:rsid w:val="008448DC"/>
    <w:rsid w:val="00850E22"/>
    <w:rsid w:val="00855548"/>
    <w:rsid w:val="00856435"/>
    <w:rsid w:val="008607E6"/>
    <w:rsid w:val="00862067"/>
    <w:rsid w:val="00865D4A"/>
    <w:rsid w:val="00867E56"/>
    <w:rsid w:val="00870881"/>
    <w:rsid w:val="008756F0"/>
    <w:rsid w:val="00875DE3"/>
    <w:rsid w:val="00881156"/>
    <w:rsid w:val="0088372B"/>
    <w:rsid w:val="00887C2A"/>
    <w:rsid w:val="008979A8"/>
    <w:rsid w:val="008A01A7"/>
    <w:rsid w:val="008A11BA"/>
    <w:rsid w:val="008A15CE"/>
    <w:rsid w:val="008A4894"/>
    <w:rsid w:val="008A7C0D"/>
    <w:rsid w:val="008A7E92"/>
    <w:rsid w:val="008B6AF4"/>
    <w:rsid w:val="008C292D"/>
    <w:rsid w:val="008C7E5D"/>
    <w:rsid w:val="008D5187"/>
    <w:rsid w:val="008D6886"/>
    <w:rsid w:val="008F5188"/>
    <w:rsid w:val="008F7129"/>
    <w:rsid w:val="00905B6B"/>
    <w:rsid w:val="00905FAA"/>
    <w:rsid w:val="00906B3A"/>
    <w:rsid w:val="009138E0"/>
    <w:rsid w:val="009150E7"/>
    <w:rsid w:val="009236E5"/>
    <w:rsid w:val="00925593"/>
    <w:rsid w:val="009257B9"/>
    <w:rsid w:val="009308EF"/>
    <w:rsid w:val="00931E1E"/>
    <w:rsid w:val="009443B4"/>
    <w:rsid w:val="00950A2D"/>
    <w:rsid w:val="009537E3"/>
    <w:rsid w:val="00965419"/>
    <w:rsid w:val="00970D74"/>
    <w:rsid w:val="00972D0F"/>
    <w:rsid w:val="00973A53"/>
    <w:rsid w:val="00974218"/>
    <w:rsid w:val="0097490D"/>
    <w:rsid w:val="00993FED"/>
    <w:rsid w:val="00994099"/>
    <w:rsid w:val="00996E97"/>
    <w:rsid w:val="009A21F3"/>
    <w:rsid w:val="009A2869"/>
    <w:rsid w:val="009A37E1"/>
    <w:rsid w:val="009C27DF"/>
    <w:rsid w:val="009C601A"/>
    <w:rsid w:val="009C6649"/>
    <w:rsid w:val="009C70B8"/>
    <w:rsid w:val="009C7D49"/>
    <w:rsid w:val="009D2128"/>
    <w:rsid w:val="009D5FC8"/>
    <w:rsid w:val="009E233D"/>
    <w:rsid w:val="009E2D39"/>
    <w:rsid w:val="009F57BE"/>
    <w:rsid w:val="009F65D2"/>
    <w:rsid w:val="009F6831"/>
    <w:rsid w:val="009F7024"/>
    <w:rsid w:val="009F7081"/>
    <w:rsid w:val="00A06E46"/>
    <w:rsid w:val="00A20055"/>
    <w:rsid w:val="00A21252"/>
    <w:rsid w:val="00A217AE"/>
    <w:rsid w:val="00A279D9"/>
    <w:rsid w:val="00A30026"/>
    <w:rsid w:val="00A44366"/>
    <w:rsid w:val="00A4596D"/>
    <w:rsid w:val="00A50636"/>
    <w:rsid w:val="00A525F2"/>
    <w:rsid w:val="00A57EA6"/>
    <w:rsid w:val="00A608FB"/>
    <w:rsid w:val="00A6521F"/>
    <w:rsid w:val="00A65AF2"/>
    <w:rsid w:val="00A72E63"/>
    <w:rsid w:val="00A73255"/>
    <w:rsid w:val="00A733B6"/>
    <w:rsid w:val="00A76AB8"/>
    <w:rsid w:val="00A90632"/>
    <w:rsid w:val="00A917C2"/>
    <w:rsid w:val="00A95A37"/>
    <w:rsid w:val="00AA1D65"/>
    <w:rsid w:val="00AB2410"/>
    <w:rsid w:val="00AB667B"/>
    <w:rsid w:val="00AB68C8"/>
    <w:rsid w:val="00AB6B0E"/>
    <w:rsid w:val="00AC3141"/>
    <w:rsid w:val="00AC566F"/>
    <w:rsid w:val="00AD258A"/>
    <w:rsid w:val="00AD5935"/>
    <w:rsid w:val="00AE1013"/>
    <w:rsid w:val="00AE6290"/>
    <w:rsid w:val="00AF352A"/>
    <w:rsid w:val="00AF4130"/>
    <w:rsid w:val="00AF6A06"/>
    <w:rsid w:val="00B05BE3"/>
    <w:rsid w:val="00B24392"/>
    <w:rsid w:val="00B25369"/>
    <w:rsid w:val="00B315FE"/>
    <w:rsid w:val="00B34452"/>
    <w:rsid w:val="00B434B2"/>
    <w:rsid w:val="00B44842"/>
    <w:rsid w:val="00B46341"/>
    <w:rsid w:val="00B478FE"/>
    <w:rsid w:val="00B57CDE"/>
    <w:rsid w:val="00B60679"/>
    <w:rsid w:val="00B635A1"/>
    <w:rsid w:val="00B71EDD"/>
    <w:rsid w:val="00B74F80"/>
    <w:rsid w:val="00B82858"/>
    <w:rsid w:val="00B90D92"/>
    <w:rsid w:val="00B933B8"/>
    <w:rsid w:val="00BA0217"/>
    <w:rsid w:val="00BA0482"/>
    <w:rsid w:val="00BA21D3"/>
    <w:rsid w:val="00BC3539"/>
    <w:rsid w:val="00BD6E8D"/>
    <w:rsid w:val="00BE043B"/>
    <w:rsid w:val="00BE31B7"/>
    <w:rsid w:val="00BE6D7E"/>
    <w:rsid w:val="00BF2C3B"/>
    <w:rsid w:val="00C025F9"/>
    <w:rsid w:val="00C04ECF"/>
    <w:rsid w:val="00C1117A"/>
    <w:rsid w:val="00C12A6C"/>
    <w:rsid w:val="00C20909"/>
    <w:rsid w:val="00C421B4"/>
    <w:rsid w:val="00C426CF"/>
    <w:rsid w:val="00C63F5B"/>
    <w:rsid w:val="00C66958"/>
    <w:rsid w:val="00C715EF"/>
    <w:rsid w:val="00C75ACE"/>
    <w:rsid w:val="00C8546B"/>
    <w:rsid w:val="00C95EE4"/>
    <w:rsid w:val="00CA1874"/>
    <w:rsid w:val="00CB0B9F"/>
    <w:rsid w:val="00CC7586"/>
    <w:rsid w:val="00CD67F0"/>
    <w:rsid w:val="00CD7385"/>
    <w:rsid w:val="00CF0B82"/>
    <w:rsid w:val="00CF0EA5"/>
    <w:rsid w:val="00CF3920"/>
    <w:rsid w:val="00D00D8A"/>
    <w:rsid w:val="00D10910"/>
    <w:rsid w:val="00D12116"/>
    <w:rsid w:val="00D129B9"/>
    <w:rsid w:val="00D13A90"/>
    <w:rsid w:val="00D17A3D"/>
    <w:rsid w:val="00D23C18"/>
    <w:rsid w:val="00D24605"/>
    <w:rsid w:val="00D26534"/>
    <w:rsid w:val="00D322E3"/>
    <w:rsid w:val="00D3385D"/>
    <w:rsid w:val="00D40CE8"/>
    <w:rsid w:val="00D42F39"/>
    <w:rsid w:val="00D435EF"/>
    <w:rsid w:val="00D51B57"/>
    <w:rsid w:val="00D53F07"/>
    <w:rsid w:val="00D54E0A"/>
    <w:rsid w:val="00D5619A"/>
    <w:rsid w:val="00D81099"/>
    <w:rsid w:val="00D87163"/>
    <w:rsid w:val="00D907C9"/>
    <w:rsid w:val="00D90A37"/>
    <w:rsid w:val="00D91C62"/>
    <w:rsid w:val="00D94996"/>
    <w:rsid w:val="00D95893"/>
    <w:rsid w:val="00DC0896"/>
    <w:rsid w:val="00DD55E4"/>
    <w:rsid w:val="00DE1142"/>
    <w:rsid w:val="00DE27FE"/>
    <w:rsid w:val="00DE2AB7"/>
    <w:rsid w:val="00DE3206"/>
    <w:rsid w:val="00DF0ED5"/>
    <w:rsid w:val="00DF528C"/>
    <w:rsid w:val="00E310F2"/>
    <w:rsid w:val="00E35D1D"/>
    <w:rsid w:val="00E36450"/>
    <w:rsid w:val="00E41BA0"/>
    <w:rsid w:val="00E4517D"/>
    <w:rsid w:val="00E4784E"/>
    <w:rsid w:val="00E50740"/>
    <w:rsid w:val="00E51B6E"/>
    <w:rsid w:val="00E71BEB"/>
    <w:rsid w:val="00E72397"/>
    <w:rsid w:val="00E72E1E"/>
    <w:rsid w:val="00E81702"/>
    <w:rsid w:val="00E826D8"/>
    <w:rsid w:val="00E85E03"/>
    <w:rsid w:val="00E96DA1"/>
    <w:rsid w:val="00EA3129"/>
    <w:rsid w:val="00EA3348"/>
    <w:rsid w:val="00EA349C"/>
    <w:rsid w:val="00EA49A9"/>
    <w:rsid w:val="00EA574D"/>
    <w:rsid w:val="00EA78E3"/>
    <w:rsid w:val="00EC2B08"/>
    <w:rsid w:val="00ED33AA"/>
    <w:rsid w:val="00ED5BD8"/>
    <w:rsid w:val="00EE698F"/>
    <w:rsid w:val="00EF1A85"/>
    <w:rsid w:val="00EF341C"/>
    <w:rsid w:val="00F047E7"/>
    <w:rsid w:val="00F07F57"/>
    <w:rsid w:val="00F113F0"/>
    <w:rsid w:val="00F13ABF"/>
    <w:rsid w:val="00F16FC6"/>
    <w:rsid w:val="00F26445"/>
    <w:rsid w:val="00F27CF2"/>
    <w:rsid w:val="00F31002"/>
    <w:rsid w:val="00F37292"/>
    <w:rsid w:val="00F4176F"/>
    <w:rsid w:val="00F41AA1"/>
    <w:rsid w:val="00F42D9D"/>
    <w:rsid w:val="00F43478"/>
    <w:rsid w:val="00F514CA"/>
    <w:rsid w:val="00F62322"/>
    <w:rsid w:val="00F63137"/>
    <w:rsid w:val="00F644C1"/>
    <w:rsid w:val="00F649C3"/>
    <w:rsid w:val="00F7136F"/>
    <w:rsid w:val="00F75DD1"/>
    <w:rsid w:val="00F75F70"/>
    <w:rsid w:val="00F82970"/>
    <w:rsid w:val="00F914CE"/>
    <w:rsid w:val="00FA6F22"/>
    <w:rsid w:val="00FB6FAB"/>
    <w:rsid w:val="00FC33FD"/>
    <w:rsid w:val="00FC4FB6"/>
    <w:rsid w:val="00FD178C"/>
    <w:rsid w:val="00FE3529"/>
    <w:rsid w:val="00FE50A1"/>
    <w:rsid w:val="00FE6C7D"/>
    <w:rsid w:val="00FF5D33"/>
    <w:rsid w:val="00FF5F89"/>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C47E7"/>
  <w14:defaultImageDpi w14:val="300"/>
  <w15:docId w15:val="{B34922A7-DA1F-6347-8AC0-78A5095F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646"/>
    <w:rPr>
      <w:rFonts w:ascii="Times New Roman" w:hAnsi="Times New Roman" w:cs="Times New Roman"/>
      <w:lang w:val="en-GB" w:eastAsia="en-GB"/>
    </w:rPr>
  </w:style>
  <w:style w:type="paragraph" w:styleId="Heading1">
    <w:name w:val="heading 1"/>
    <w:basedOn w:val="Normal"/>
    <w:next w:val="Normal"/>
    <w:link w:val="Heading1Char"/>
    <w:uiPriority w:val="9"/>
    <w:qFormat/>
    <w:rsid w:val="008A15CE"/>
    <w:pPr>
      <w:keepNext/>
      <w:keepLines/>
      <w:spacing w:before="480"/>
      <w:outlineLvl w:val="0"/>
    </w:pPr>
    <w:rPr>
      <w:rFonts w:asciiTheme="majorHAnsi" w:eastAsiaTheme="majorEastAsia" w:hAnsiTheme="majorHAnsi" w:cstheme="majorBidi"/>
      <w:b/>
      <w:bCs/>
      <w:sz w:val="36"/>
      <w:szCs w:val="32"/>
      <w:lang w:val="en-US" w:eastAsia="en-US"/>
    </w:rPr>
  </w:style>
  <w:style w:type="paragraph" w:styleId="Heading2">
    <w:name w:val="heading 2"/>
    <w:basedOn w:val="Normal"/>
    <w:next w:val="Normal"/>
    <w:link w:val="Heading2Char"/>
    <w:uiPriority w:val="9"/>
    <w:unhideWhenUsed/>
    <w:qFormat/>
    <w:rsid w:val="008A15CE"/>
    <w:pPr>
      <w:keepNext/>
      <w:keepLines/>
      <w:spacing w:before="200"/>
      <w:outlineLvl w:val="1"/>
    </w:pPr>
    <w:rPr>
      <w:rFonts w:asciiTheme="majorHAnsi" w:eastAsiaTheme="majorEastAsia" w:hAnsiTheme="majorHAnsi" w:cstheme="majorBidi"/>
      <w:b/>
      <w:bCs/>
      <w:sz w:val="32"/>
      <w:szCs w:val="26"/>
      <w:lang w:val="en-US" w:eastAsia="en-US"/>
    </w:rPr>
  </w:style>
  <w:style w:type="paragraph" w:styleId="Heading3">
    <w:name w:val="heading 3"/>
    <w:basedOn w:val="Normal"/>
    <w:next w:val="Normal"/>
    <w:link w:val="Heading3Char"/>
    <w:uiPriority w:val="9"/>
    <w:unhideWhenUsed/>
    <w:qFormat/>
    <w:rsid w:val="008A15CE"/>
    <w:pPr>
      <w:keepNext/>
      <w:keepLines/>
      <w:spacing w:before="200"/>
      <w:outlineLvl w:val="2"/>
    </w:pPr>
    <w:rPr>
      <w:rFonts w:asciiTheme="majorHAnsi" w:eastAsiaTheme="majorEastAsia" w:hAnsiTheme="majorHAnsi" w:cstheme="majorBidi"/>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9F"/>
    <w:pPr>
      <w:ind w:left="720"/>
      <w:contextualSpacing/>
    </w:pPr>
    <w:rPr>
      <w:rFonts w:eastAsia="Times New Roman"/>
      <w:lang w:val="en-US" w:eastAsia="en-US"/>
    </w:rPr>
  </w:style>
  <w:style w:type="character" w:customStyle="1" w:styleId="Heading1Char">
    <w:name w:val="Heading 1 Char"/>
    <w:basedOn w:val="DefaultParagraphFont"/>
    <w:link w:val="Heading1"/>
    <w:uiPriority w:val="9"/>
    <w:rsid w:val="008A15CE"/>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8A15CE"/>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A15CE"/>
    <w:rPr>
      <w:rFonts w:asciiTheme="majorHAnsi" w:eastAsiaTheme="majorEastAsia" w:hAnsiTheme="majorHAnsi" w:cstheme="majorBidi"/>
      <w:b/>
      <w:bCs/>
      <w:sz w:val="28"/>
    </w:rPr>
  </w:style>
  <w:style w:type="character" w:styleId="Hyperlink">
    <w:name w:val="Hyperlink"/>
    <w:basedOn w:val="DefaultParagraphFont"/>
    <w:uiPriority w:val="99"/>
    <w:unhideWhenUsed/>
    <w:rsid w:val="00CC7586"/>
    <w:rPr>
      <w:color w:val="0000FF" w:themeColor="hyperlink"/>
      <w:u w:val="single"/>
    </w:rPr>
  </w:style>
  <w:style w:type="character" w:styleId="Emphasis">
    <w:name w:val="Emphasis"/>
    <w:basedOn w:val="DefaultParagraphFont"/>
    <w:uiPriority w:val="20"/>
    <w:qFormat/>
    <w:rsid w:val="00680AEA"/>
    <w:rPr>
      <w:i/>
      <w:iCs/>
    </w:rPr>
  </w:style>
  <w:style w:type="paragraph" w:styleId="NormalIndent">
    <w:name w:val="Normal Indent"/>
    <w:basedOn w:val="Normal"/>
    <w:uiPriority w:val="99"/>
    <w:unhideWhenUsed/>
    <w:rsid w:val="00680AEA"/>
    <w:pPr>
      <w:ind w:left="720"/>
    </w:pPr>
    <w:rPr>
      <w:rFonts w:eastAsia="Times New Roman"/>
      <w:lang w:val="en-US" w:eastAsia="en-US"/>
    </w:rPr>
  </w:style>
  <w:style w:type="table" w:styleId="TableGrid">
    <w:name w:val="Table Grid"/>
    <w:basedOn w:val="TableNormal"/>
    <w:uiPriority w:val="39"/>
    <w:rsid w:val="00A4596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83A89"/>
    <w:pPr>
      <w:spacing w:after="300"/>
      <w:contextualSpacing/>
      <w:jc w:val="center"/>
    </w:pPr>
    <w:rPr>
      <w:rFonts w:asciiTheme="majorHAnsi" w:eastAsiaTheme="majorEastAsia" w:hAnsiTheme="majorHAnsi" w:cstheme="majorBidi"/>
      <w:b/>
      <w:spacing w:val="5"/>
      <w:kern w:val="28"/>
      <w:sz w:val="52"/>
      <w:szCs w:val="52"/>
      <w:lang w:val="en-US" w:eastAsia="en-US"/>
    </w:rPr>
  </w:style>
  <w:style w:type="character" w:customStyle="1" w:styleId="TitleChar">
    <w:name w:val="Title Char"/>
    <w:basedOn w:val="DefaultParagraphFont"/>
    <w:link w:val="Title"/>
    <w:uiPriority w:val="10"/>
    <w:rsid w:val="00483A89"/>
    <w:rPr>
      <w:rFonts w:asciiTheme="majorHAnsi" w:eastAsiaTheme="majorEastAsia" w:hAnsiTheme="majorHAnsi" w:cstheme="majorBidi"/>
      <w:b/>
      <w:spacing w:val="5"/>
      <w:kern w:val="28"/>
      <w:sz w:val="52"/>
      <w:szCs w:val="52"/>
    </w:rPr>
  </w:style>
  <w:style w:type="paragraph" w:styleId="BalloonText">
    <w:name w:val="Balloon Text"/>
    <w:basedOn w:val="Normal"/>
    <w:link w:val="BalloonTextChar"/>
    <w:uiPriority w:val="99"/>
    <w:semiHidden/>
    <w:unhideWhenUsed/>
    <w:rsid w:val="00850E22"/>
    <w:rPr>
      <w:rFonts w:eastAsia="Times New Roman"/>
      <w:sz w:val="18"/>
      <w:szCs w:val="18"/>
      <w:lang w:val="en-US" w:eastAsia="en-US"/>
    </w:rPr>
  </w:style>
  <w:style w:type="character" w:customStyle="1" w:styleId="BalloonTextChar">
    <w:name w:val="Balloon Text Char"/>
    <w:basedOn w:val="DefaultParagraphFont"/>
    <w:link w:val="BalloonText"/>
    <w:uiPriority w:val="99"/>
    <w:semiHidden/>
    <w:rsid w:val="00850E22"/>
    <w:rPr>
      <w:rFonts w:ascii="Times New Roman" w:hAnsi="Times New Roman" w:cs="Times New Roman"/>
      <w:sz w:val="18"/>
      <w:szCs w:val="18"/>
    </w:rPr>
  </w:style>
  <w:style w:type="paragraph" w:styleId="Footer">
    <w:name w:val="footer"/>
    <w:basedOn w:val="Normal"/>
    <w:link w:val="FooterChar"/>
    <w:uiPriority w:val="99"/>
    <w:unhideWhenUsed/>
    <w:rsid w:val="00B57CDE"/>
    <w:pPr>
      <w:tabs>
        <w:tab w:val="center" w:pos="4320"/>
        <w:tab w:val="right" w:pos="8640"/>
      </w:tabs>
    </w:pPr>
    <w:rPr>
      <w:rFonts w:eastAsia="Times New Roman"/>
      <w:lang w:val="en-US" w:eastAsia="en-US"/>
    </w:rPr>
  </w:style>
  <w:style w:type="character" w:customStyle="1" w:styleId="FooterChar">
    <w:name w:val="Footer Char"/>
    <w:basedOn w:val="DefaultParagraphFont"/>
    <w:link w:val="Footer"/>
    <w:uiPriority w:val="99"/>
    <w:rsid w:val="00B57CDE"/>
  </w:style>
  <w:style w:type="character" w:styleId="PageNumber">
    <w:name w:val="page number"/>
    <w:basedOn w:val="DefaultParagraphFont"/>
    <w:uiPriority w:val="99"/>
    <w:unhideWhenUsed/>
    <w:rsid w:val="00B57CDE"/>
    <w:rPr>
      <w:sz w:val="22"/>
    </w:rPr>
  </w:style>
  <w:style w:type="paragraph" w:styleId="Header">
    <w:name w:val="header"/>
    <w:basedOn w:val="Normal"/>
    <w:link w:val="HeaderChar"/>
    <w:uiPriority w:val="99"/>
    <w:unhideWhenUsed/>
    <w:rsid w:val="00B57CDE"/>
    <w:pPr>
      <w:tabs>
        <w:tab w:val="center" w:pos="4320"/>
        <w:tab w:val="right" w:pos="8640"/>
      </w:tabs>
    </w:pPr>
    <w:rPr>
      <w:rFonts w:eastAsia="Times New Roman"/>
      <w:lang w:val="en-US" w:eastAsia="en-US"/>
    </w:rPr>
  </w:style>
  <w:style w:type="character" w:customStyle="1" w:styleId="HeaderChar">
    <w:name w:val="Header Char"/>
    <w:basedOn w:val="DefaultParagraphFont"/>
    <w:link w:val="Header"/>
    <w:uiPriority w:val="99"/>
    <w:rsid w:val="00B57CDE"/>
  </w:style>
  <w:style w:type="paragraph" w:styleId="TOC1">
    <w:name w:val="toc 1"/>
    <w:basedOn w:val="Normal"/>
    <w:next w:val="Normal"/>
    <w:autoRedefine/>
    <w:uiPriority w:val="39"/>
    <w:unhideWhenUsed/>
    <w:rsid w:val="00B57CDE"/>
    <w:pPr>
      <w:spacing w:before="120" w:after="120"/>
    </w:pPr>
    <w:rPr>
      <w:rFonts w:eastAsia="Times New Roman"/>
      <w:b/>
      <w:bCs/>
      <w:caps/>
      <w:sz w:val="20"/>
      <w:szCs w:val="20"/>
      <w:lang w:val="en-US" w:eastAsia="en-US"/>
    </w:rPr>
  </w:style>
  <w:style w:type="paragraph" w:styleId="TOC2">
    <w:name w:val="toc 2"/>
    <w:basedOn w:val="Normal"/>
    <w:next w:val="Normal"/>
    <w:autoRedefine/>
    <w:uiPriority w:val="39"/>
    <w:unhideWhenUsed/>
    <w:rsid w:val="00B57CDE"/>
    <w:pPr>
      <w:ind w:left="240"/>
    </w:pPr>
    <w:rPr>
      <w:rFonts w:eastAsia="Times New Roman"/>
      <w:smallCaps/>
      <w:sz w:val="20"/>
      <w:szCs w:val="20"/>
      <w:lang w:val="en-US" w:eastAsia="en-US"/>
    </w:rPr>
  </w:style>
  <w:style w:type="paragraph" w:styleId="TOC3">
    <w:name w:val="toc 3"/>
    <w:basedOn w:val="Normal"/>
    <w:next w:val="Normal"/>
    <w:autoRedefine/>
    <w:uiPriority w:val="39"/>
    <w:unhideWhenUsed/>
    <w:rsid w:val="00B57CDE"/>
    <w:pPr>
      <w:ind w:left="480"/>
    </w:pPr>
    <w:rPr>
      <w:rFonts w:eastAsia="Times New Roman"/>
      <w:i/>
      <w:iCs/>
      <w:sz w:val="20"/>
      <w:szCs w:val="20"/>
      <w:lang w:val="en-US" w:eastAsia="en-US"/>
    </w:rPr>
  </w:style>
  <w:style w:type="paragraph" w:customStyle="1" w:styleId="TOCHeading1">
    <w:name w:val="TOC Heading1"/>
    <w:basedOn w:val="Heading1"/>
    <w:link w:val="TOCheadingChar"/>
    <w:qFormat/>
    <w:rsid w:val="00B57CDE"/>
  </w:style>
  <w:style w:type="character" w:customStyle="1" w:styleId="TOCheadingChar">
    <w:name w:val="TOC heading Char"/>
    <w:basedOn w:val="Heading1Char"/>
    <w:link w:val="TOCHeading1"/>
    <w:rsid w:val="00B57CDE"/>
    <w:rPr>
      <w:rFonts w:asciiTheme="majorHAnsi" w:eastAsiaTheme="majorEastAsia" w:hAnsiTheme="majorHAnsi" w:cstheme="majorBidi"/>
      <w:b/>
      <w:bCs/>
      <w:sz w:val="36"/>
      <w:szCs w:val="32"/>
    </w:rPr>
  </w:style>
  <w:style w:type="character" w:styleId="FollowedHyperlink">
    <w:name w:val="FollowedHyperlink"/>
    <w:basedOn w:val="DefaultParagraphFont"/>
    <w:uiPriority w:val="99"/>
    <w:semiHidden/>
    <w:unhideWhenUsed/>
    <w:rsid w:val="0054662D"/>
    <w:rPr>
      <w:color w:val="800080" w:themeColor="followedHyperlink"/>
      <w:u w:val="single"/>
    </w:rPr>
  </w:style>
  <w:style w:type="character" w:customStyle="1" w:styleId="UnresolvedMention1">
    <w:name w:val="Unresolved Mention1"/>
    <w:basedOn w:val="DefaultParagraphFont"/>
    <w:uiPriority w:val="99"/>
    <w:rsid w:val="0054662D"/>
    <w:rPr>
      <w:color w:val="605E5C"/>
      <w:shd w:val="clear" w:color="auto" w:fill="E1DFDD"/>
    </w:rPr>
  </w:style>
  <w:style w:type="character" w:customStyle="1" w:styleId="apple-converted-space">
    <w:name w:val="apple-converted-space"/>
    <w:basedOn w:val="DefaultParagraphFont"/>
    <w:rsid w:val="00DE1142"/>
  </w:style>
  <w:style w:type="paragraph" w:styleId="NormalWeb">
    <w:name w:val="Normal (Web)"/>
    <w:basedOn w:val="Normal"/>
    <w:uiPriority w:val="99"/>
    <w:unhideWhenUsed/>
    <w:rsid w:val="00B60679"/>
    <w:pPr>
      <w:spacing w:before="100" w:beforeAutospacing="1" w:after="100" w:afterAutospacing="1"/>
    </w:pPr>
    <w:rPr>
      <w:rFonts w:eastAsia="Times New Roman"/>
      <w:lang w:val="en-US" w:eastAsia="en-US"/>
    </w:rPr>
  </w:style>
  <w:style w:type="character" w:styleId="CommentReference">
    <w:name w:val="annotation reference"/>
    <w:basedOn w:val="DefaultParagraphFont"/>
    <w:uiPriority w:val="99"/>
    <w:semiHidden/>
    <w:unhideWhenUsed/>
    <w:rsid w:val="00AB667B"/>
    <w:rPr>
      <w:sz w:val="16"/>
      <w:szCs w:val="16"/>
    </w:rPr>
  </w:style>
  <w:style w:type="paragraph" w:styleId="CommentText">
    <w:name w:val="annotation text"/>
    <w:basedOn w:val="Normal"/>
    <w:link w:val="CommentTextChar"/>
    <w:uiPriority w:val="99"/>
    <w:semiHidden/>
    <w:unhideWhenUsed/>
    <w:rsid w:val="00AB667B"/>
    <w:rPr>
      <w:rFonts w:eastAsia="Times New Roman"/>
      <w:sz w:val="20"/>
      <w:szCs w:val="20"/>
      <w:lang w:val="en-US" w:eastAsia="en-US"/>
    </w:rPr>
  </w:style>
  <w:style w:type="character" w:customStyle="1" w:styleId="CommentTextChar">
    <w:name w:val="Comment Text Char"/>
    <w:basedOn w:val="DefaultParagraphFont"/>
    <w:link w:val="CommentText"/>
    <w:uiPriority w:val="99"/>
    <w:semiHidden/>
    <w:rsid w:val="00AB667B"/>
    <w:rPr>
      <w:sz w:val="20"/>
      <w:szCs w:val="20"/>
    </w:rPr>
  </w:style>
  <w:style w:type="paragraph" w:styleId="CommentSubject">
    <w:name w:val="annotation subject"/>
    <w:basedOn w:val="CommentText"/>
    <w:next w:val="CommentText"/>
    <w:link w:val="CommentSubjectChar"/>
    <w:uiPriority w:val="99"/>
    <w:semiHidden/>
    <w:unhideWhenUsed/>
    <w:rsid w:val="00AB667B"/>
    <w:rPr>
      <w:b/>
      <w:bCs/>
    </w:rPr>
  </w:style>
  <w:style w:type="character" w:customStyle="1" w:styleId="CommentSubjectChar">
    <w:name w:val="Comment Subject Char"/>
    <w:basedOn w:val="CommentTextChar"/>
    <w:link w:val="CommentSubject"/>
    <w:uiPriority w:val="99"/>
    <w:semiHidden/>
    <w:rsid w:val="00AB667B"/>
    <w:rPr>
      <w:b/>
      <w:bCs/>
      <w:sz w:val="20"/>
      <w:szCs w:val="20"/>
    </w:rPr>
  </w:style>
  <w:style w:type="paragraph" w:styleId="Revision">
    <w:name w:val="Revision"/>
    <w:hidden/>
    <w:uiPriority w:val="99"/>
    <w:semiHidden/>
    <w:rsid w:val="002B7190"/>
  </w:style>
  <w:style w:type="paragraph" w:styleId="DocumentMap">
    <w:name w:val="Document Map"/>
    <w:basedOn w:val="Normal"/>
    <w:link w:val="DocumentMapChar"/>
    <w:uiPriority w:val="99"/>
    <w:semiHidden/>
    <w:unhideWhenUsed/>
    <w:rsid w:val="002F4B30"/>
  </w:style>
  <w:style w:type="character" w:customStyle="1" w:styleId="DocumentMapChar">
    <w:name w:val="Document Map Char"/>
    <w:basedOn w:val="DefaultParagraphFont"/>
    <w:link w:val="DocumentMap"/>
    <w:uiPriority w:val="99"/>
    <w:semiHidden/>
    <w:rsid w:val="002F4B30"/>
    <w:rPr>
      <w:rFonts w:ascii="Times New Roman" w:hAnsi="Times New Roman" w:cs="Times New Roman"/>
    </w:rPr>
  </w:style>
  <w:style w:type="character" w:customStyle="1" w:styleId="UnresolvedMention2">
    <w:name w:val="Unresolved Mention2"/>
    <w:basedOn w:val="DefaultParagraphFont"/>
    <w:uiPriority w:val="99"/>
    <w:rsid w:val="009F7081"/>
    <w:rPr>
      <w:color w:val="605E5C"/>
      <w:shd w:val="clear" w:color="auto" w:fill="E1DFDD"/>
    </w:rPr>
  </w:style>
  <w:style w:type="paragraph" w:styleId="TOCHeading">
    <w:name w:val="TOC Heading"/>
    <w:basedOn w:val="Heading1"/>
    <w:next w:val="Normal"/>
    <w:uiPriority w:val="39"/>
    <w:unhideWhenUsed/>
    <w:qFormat/>
    <w:rsid w:val="0088372B"/>
    <w:pPr>
      <w:spacing w:line="276" w:lineRule="auto"/>
      <w:outlineLvl w:val="9"/>
    </w:pPr>
    <w:rPr>
      <w:color w:val="365F91" w:themeColor="accent1" w:themeShade="BF"/>
      <w:sz w:val="28"/>
      <w:szCs w:val="28"/>
    </w:rPr>
  </w:style>
  <w:style w:type="paragraph" w:styleId="TOC4">
    <w:name w:val="toc 4"/>
    <w:basedOn w:val="Normal"/>
    <w:next w:val="Normal"/>
    <w:autoRedefine/>
    <w:uiPriority w:val="39"/>
    <w:semiHidden/>
    <w:unhideWhenUsed/>
    <w:rsid w:val="0088372B"/>
    <w:pPr>
      <w:ind w:left="720"/>
    </w:pPr>
    <w:rPr>
      <w:sz w:val="18"/>
      <w:szCs w:val="18"/>
    </w:rPr>
  </w:style>
  <w:style w:type="paragraph" w:styleId="TOC5">
    <w:name w:val="toc 5"/>
    <w:basedOn w:val="Normal"/>
    <w:next w:val="Normal"/>
    <w:autoRedefine/>
    <w:uiPriority w:val="39"/>
    <w:semiHidden/>
    <w:unhideWhenUsed/>
    <w:rsid w:val="0088372B"/>
    <w:pPr>
      <w:ind w:left="960"/>
    </w:pPr>
    <w:rPr>
      <w:sz w:val="18"/>
      <w:szCs w:val="18"/>
    </w:rPr>
  </w:style>
  <w:style w:type="paragraph" w:styleId="TOC6">
    <w:name w:val="toc 6"/>
    <w:basedOn w:val="Normal"/>
    <w:next w:val="Normal"/>
    <w:autoRedefine/>
    <w:uiPriority w:val="39"/>
    <w:semiHidden/>
    <w:unhideWhenUsed/>
    <w:rsid w:val="0088372B"/>
    <w:pPr>
      <w:ind w:left="1200"/>
    </w:pPr>
    <w:rPr>
      <w:sz w:val="18"/>
      <w:szCs w:val="18"/>
    </w:rPr>
  </w:style>
  <w:style w:type="paragraph" w:styleId="TOC7">
    <w:name w:val="toc 7"/>
    <w:basedOn w:val="Normal"/>
    <w:next w:val="Normal"/>
    <w:autoRedefine/>
    <w:uiPriority w:val="39"/>
    <w:semiHidden/>
    <w:unhideWhenUsed/>
    <w:rsid w:val="0088372B"/>
    <w:pPr>
      <w:ind w:left="1440"/>
    </w:pPr>
    <w:rPr>
      <w:sz w:val="18"/>
      <w:szCs w:val="18"/>
    </w:rPr>
  </w:style>
  <w:style w:type="paragraph" w:styleId="TOC8">
    <w:name w:val="toc 8"/>
    <w:basedOn w:val="Normal"/>
    <w:next w:val="Normal"/>
    <w:autoRedefine/>
    <w:uiPriority w:val="39"/>
    <w:semiHidden/>
    <w:unhideWhenUsed/>
    <w:rsid w:val="0088372B"/>
    <w:pPr>
      <w:ind w:left="1680"/>
    </w:pPr>
    <w:rPr>
      <w:sz w:val="18"/>
      <w:szCs w:val="18"/>
    </w:rPr>
  </w:style>
  <w:style w:type="paragraph" w:styleId="TOC9">
    <w:name w:val="toc 9"/>
    <w:basedOn w:val="Normal"/>
    <w:next w:val="Normal"/>
    <w:autoRedefine/>
    <w:uiPriority w:val="39"/>
    <w:semiHidden/>
    <w:unhideWhenUsed/>
    <w:rsid w:val="0088372B"/>
    <w:pPr>
      <w:ind w:left="1920"/>
    </w:pPr>
    <w:rPr>
      <w:sz w:val="18"/>
      <w:szCs w:val="18"/>
    </w:rPr>
  </w:style>
  <w:style w:type="paragraph" w:styleId="FootnoteText">
    <w:name w:val="footnote text"/>
    <w:basedOn w:val="Normal"/>
    <w:link w:val="FootnoteTextChar"/>
    <w:uiPriority w:val="99"/>
    <w:unhideWhenUsed/>
    <w:rsid w:val="00A217AE"/>
    <w:rPr>
      <w:rFonts w:eastAsia="Times New Roman"/>
      <w:lang w:val="en-US" w:eastAsia="en-US"/>
    </w:rPr>
  </w:style>
  <w:style w:type="character" w:customStyle="1" w:styleId="FootnoteTextChar">
    <w:name w:val="Footnote Text Char"/>
    <w:basedOn w:val="DefaultParagraphFont"/>
    <w:link w:val="FootnoteText"/>
    <w:uiPriority w:val="99"/>
    <w:rsid w:val="00A217AE"/>
    <w:rPr>
      <w:lang w:val="en-GB"/>
    </w:rPr>
  </w:style>
  <w:style w:type="character" w:styleId="FootnoteReference">
    <w:name w:val="footnote reference"/>
    <w:basedOn w:val="DefaultParagraphFont"/>
    <w:uiPriority w:val="99"/>
    <w:unhideWhenUsed/>
    <w:rsid w:val="00A217AE"/>
    <w:rPr>
      <w:vertAlign w:val="superscript"/>
    </w:rPr>
  </w:style>
  <w:style w:type="character" w:styleId="Strong">
    <w:name w:val="Strong"/>
    <w:basedOn w:val="DefaultParagraphFont"/>
    <w:uiPriority w:val="22"/>
    <w:qFormat/>
    <w:rsid w:val="00950A2D"/>
    <w:rPr>
      <w:b/>
      <w:bCs/>
    </w:rPr>
  </w:style>
  <w:style w:type="character" w:customStyle="1" w:styleId="element-invisible">
    <w:name w:val="element-invisible"/>
    <w:basedOn w:val="DefaultParagraphFont"/>
    <w:rsid w:val="00950A2D"/>
  </w:style>
  <w:style w:type="character" w:customStyle="1" w:styleId="UnresolvedMention3">
    <w:name w:val="Unresolved Mention3"/>
    <w:basedOn w:val="DefaultParagraphFont"/>
    <w:uiPriority w:val="99"/>
    <w:rsid w:val="00447FCF"/>
    <w:rPr>
      <w:color w:val="605E5C"/>
      <w:shd w:val="clear" w:color="auto" w:fill="E1DFDD"/>
    </w:rPr>
  </w:style>
  <w:style w:type="character" w:customStyle="1" w:styleId="UnresolvedMention">
    <w:name w:val="Unresolved Mention"/>
    <w:basedOn w:val="DefaultParagraphFont"/>
    <w:uiPriority w:val="99"/>
    <w:rsid w:val="00EA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08">
      <w:bodyDiv w:val="1"/>
      <w:marLeft w:val="0"/>
      <w:marRight w:val="0"/>
      <w:marTop w:val="0"/>
      <w:marBottom w:val="0"/>
      <w:divBdr>
        <w:top w:val="none" w:sz="0" w:space="0" w:color="auto"/>
        <w:left w:val="none" w:sz="0" w:space="0" w:color="auto"/>
        <w:bottom w:val="none" w:sz="0" w:space="0" w:color="auto"/>
        <w:right w:val="none" w:sz="0" w:space="0" w:color="auto"/>
      </w:divBdr>
    </w:div>
    <w:div w:id="30344870">
      <w:bodyDiv w:val="1"/>
      <w:marLeft w:val="0"/>
      <w:marRight w:val="0"/>
      <w:marTop w:val="0"/>
      <w:marBottom w:val="0"/>
      <w:divBdr>
        <w:top w:val="none" w:sz="0" w:space="0" w:color="auto"/>
        <w:left w:val="none" w:sz="0" w:space="0" w:color="auto"/>
        <w:bottom w:val="none" w:sz="0" w:space="0" w:color="auto"/>
        <w:right w:val="none" w:sz="0" w:space="0" w:color="auto"/>
      </w:divBdr>
    </w:div>
    <w:div w:id="41055676">
      <w:bodyDiv w:val="1"/>
      <w:marLeft w:val="0"/>
      <w:marRight w:val="0"/>
      <w:marTop w:val="0"/>
      <w:marBottom w:val="0"/>
      <w:divBdr>
        <w:top w:val="none" w:sz="0" w:space="0" w:color="auto"/>
        <w:left w:val="none" w:sz="0" w:space="0" w:color="auto"/>
        <w:bottom w:val="none" w:sz="0" w:space="0" w:color="auto"/>
        <w:right w:val="none" w:sz="0" w:space="0" w:color="auto"/>
      </w:divBdr>
    </w:div>
    <w:div w:id="61636362">
      <w:bodyDiv w:val="1"/>
      <w:marLeft w:val="0"/>
      <w:marRight w:val="0"/>
      <w:marTop w:val="0"/>
      <w:marBottom w:val="0"/>
      <w:divBdr>
        <w:top w:val="none" w:sz="0" w:space="0" w:color="auto"/>
        <w:left w:val="none" w:sz="0" w:space="0" w:color="auto"/>
        <w:bottom w:val="none" w:sz="0" w:space="0" w:color="auto"/>
        <w:right w:val="none" w:sz="0" w:space="0" w:color="auto"/>
      </w:divBdr>
    </w:div>
    <w:div w:id="81025123">
      <w:bodyDiv w:val="1"/>
      <w:marLeft w:val="0"/>
      <w:marRight w:val="0"/>
      <w:marTop w:val="0"/>
      <w:marBottom w:val="0"/>
      <w:divBdr>
        <w:top w:val="none" w:sz="0" w:space="0" w:color="auto"/>
        <w:left w:val="none" w:sz="0" w:space="0" w:color="auto"/>
        <w:bottom w:val="none" w:sz="0" w:space="0" w:color="auto"/>
        <w:right w:val="none" w:sz="0" w:space="0" w:color="auto"/>
      </w:divBdr>
    </w:div>
    <w:div w:id="204412618">
      <w:bodyDiv w:val="1"/>
      <w:marLeft w:val="0"/>
      <w:marRight w:val="0"/>
      <w:marTop w:val="0"/>
      <w:marBottom w:val="0"/>
      <w:divBdr>
        <w:top w:val="none" w:sz="0" w:space="0" w:color="auto"/>
        <w:left w:val="none" w:sz="0" w:space="0" w:color="auto"/>
        <w:bottom w:val="none" w:sz="0" w:space="0" w:color="auto"/>
        <w:right w:val="none" w:sz="0" w:space="0" w:color="auto"/>
      </w:divBdr>
      <w:divsChild>
        <w:div w:id="103096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06210">
              <w:marLeft w:val="0"/>
              <w:marRight w:val="0"/>
              <w:marTop w:val="0"/>
              <w:marBottom w:val="0"/>
              <w:divBdr>
                <w:top w:val="none" w:sz="0" w:space="0" w:color="auto"/>
                <w:left w:val="none" w:sz="0" w:space="0" w:color="auto"/>
                <w:bottom w:val="none" w:sz="0" w:space="0" w:color="auto"/>
                <w:right w:val="none" w:sz="0" w:space="0" w:color="auto"/>
              </w:divBdr>
              <w:divsChild>
                <w:div w:id="1300381441">
                  <w:marLeft w:val="0"/>
                  <w:marRight w:val="0"/>
                  <w:marTop w:val="0"/>
                  <w:marBottom w:val="0"/>
                  <w:divBdr>
                    <w:top w:val="none" w:sz="0" w:space="0" w:color="auto"/>
                    <w:left w:val="none" w:sz="0" w:space="0" w:color="auto"/>
                    <w:bottom w:val="none" w:sz="0" w:space="0" w:color="auto"/>
                    <w:right w:val="none" w:sz="0" w:space="0" w:color="auto"/>
                  </w:divBdr>
                  <w:divsChild>
                    <w:div w:id="2278893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7342018">
                          <w:marLeft w:val="0"/>
                          <w:marRight w:val="0"/>
                          <w:marTop w:val="0"/>
                          <w:marBottom w:val="0"/>
                          <w:divBdr>
                            <w:top w:val="none" w:sz="0" w:space="0" w:color="auto"/>
                            <w:left w:val="none" w:sz="0" w:space="0" w:color="auto"/>
                            <w:bottom w:val="none" w:sz="0" w:space="0" w:color="auto"/>
                            <w:right w:val="none" w:sz="0" w:space="0" w:color="auto"/>
                          </w:divBdr>
                          <w:divsChild>
                            <w:div w:id="993485939">
                              <w:marLeft w:val="0"/>
                              <w:marRight w:val="0"/>
                              <w:marTop w:val="0"/>
                              <w:marBottom w:val="0"/>
                              <w:divBdr>
                                <w:top w:val="none" w:sz="0" w:space="0" w:color="auto"/>
                                <w:left w:val="none" w:sz="0" w:space="0" w:color="auto"/>
                                <w:bottom w:val="none" w:sz="0" w:space="0" w:color="auto"/>
                                <w:right w:val="none" w:sz="0" w:space="0" w:color="auto"/>
                              </w:divBdr>
                              <w:divsChild>
                                <w:div w:id="1527717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73048">
                                      <w:marLeft w:val="0"/>
                                      <w:marRight w:val="0"/>
                                      <w:marTop w:val="0"/>
                                      <w:marBottom w:val="0"/>
                                      <w:divBdr>
                                        <w:top w:val="none" w:sz="0" w:space="0" w:color="auto"/>
                                        <w:left w:val="none" w:sz="0" w:space="0" w:color="auto"/>
                                        <w:bottom w:val="none" w:sz="0" w:space="0" w:color="auto"/>
                                        <w:right w:val="none" w:sz="0" w:space="0" w:color="auto"/>
                                      </w:divBdr>
                                      <w:divsChild>
                                        <w:div w:id="734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476891">
      <w:bodyDiv w:val="1"/>
      <w:marLeft w:val="0"/>
      <w:marRight w:val="0"/>
      <w:marTop w:val="0"/>
      <w:marBottom w:val="0"/>
      <w:divBdr>
        <w:top w:val="none" w:sz="0" w:space="0" w:color="auto"/>
        <w:left w:val="none" w:sz="0" w:space="0" w:color="auto"/>
        <w:bottom w:val="none" w:sz="0" w:space="0" w:color="auto"/>
        <w:right w:val="none" w:sz="0" w:space="0" w:color="auto"/>
      </w:divBdr>
    </w:div>
    <w:div w:id="273558587">
      <w:bodyDiv w:val="1"/>
      <w:marLeft w:val="0"/>
      <w:marRight w:val="0"/>
      <w:marTop w:val="0"/>
      <w:marBottom w:val="0"/>
      <w:divBdr>
        <w:top w:val="none" w:sz="0" w:space="0" w:color="auto"/>
        <w:left w:val="none" w:sz="0" w:space="0" w:color="auto"/>
        <w:bottom w:val="none" w:sz="0" w:space="0" w:color="auto"/>
        <w:right w:val="none" w:sz="0" w:space="0" w:color="auto"/>
      </w:divBdr>
    </w:div>
    <w:div w:id="305554609">
      <w:bodyDiv w:val="1"/>
      <w:marLeft w:val="0"/>
      <w:marRight w:val="0"/>
      <w:marTop w:val="0"/>
      <w:marBottom w:val="0"/>
      <w:divBdr>
        <w:top w:val="none" w:sz="0" w:space="0" w:color="auto"/>
        <w:left w:val="none" w:sz="0" w:space="0" w:color="auto"/>
        <w:bottom w:val="none" w:sz="0" w:space="0" w:color="auto"/>
        <w:right w:val="none" w:sz="0" w:space="0" w:color="auto"/>
      </w:divBdr>
    </w:div>
    <w:div w:id="333845914">
      <w:bodyDiv w:val="1"/>
      <w:marLeft w:val="0"/>
      <w:marRight w:val="0"/>
      <w:marTop w:val="0"/>
      <w:marBottom w:val="0"/>
      <w:divBdr>
        <w:top w:val="none" w:sz="0" w:space="0" w:color="auto"/>
        <w:left w:val="none" w:sz="0" w:space="0" w:color="auto"/>
        <w:bottom w:val="none" w:sz="0" w:space="0" w:color="auto"/>
        <w:right w:val="none" w:sz="0" w:space="0" w:color="auto"/>
      </w:divBdr>
    </w:div>
    <w:div w:id="351033876">
      <w:bodyDiv w:val="1"/>
      <w:marLeft w:val="0"/>
      <w:marRight w:val="0"/>
      <w:marTop w:val="0"/>
      <w:marBottom w:val="0"/>
      <w:divBdr>
        <w:top w:val="none" w:sz="0" w:space="0" w:color="auto"/>
        <w:left w:val="none" w:sz="0" w:space="0" w:color="auto"/>
        <w:bottom w:val="none" w:sz="0" w:space="0" w:color="auto"/>
        <w:right w:val="none" w:sz="0" w:space="0" w:color="auto"/>
      </w:divBdr>
    </w:div>
    <w:div w:id="354424840">
      <w:bodyDiv w:val="1"/>
      <w:marLeft w:val="0"/>
      <w:marRight w:val="0"/>
      <w:marTop w:val="0"/>
      <w:marBottom w:val="0"/>
      <w:divBdr>
        <w:top w:val="none" w:sz="0" w:space="0" w:color="auto"/>
        <w:left w:val="none" w:sz="0" w:space="0" w:color="auto"/>
        <w:bottom w:val="none" w:sz="0" w:space="0" w:color="auto"/>
        <w:right w:val="none" w:sz="0" w:space="0" w:color="auto"/>
      </w:divBdr>
    </w:div>
    <w:div w:id="376398019">
      <w:bodyDiv w:val="1"/>
      <w:marLeft w:val="0"/>
      <w:marRight w:val="0"/>
      <w:marTop w:val="0"/>
      <w:marBottom w:val="0"/>
      <w:divBdr>
        <w:top w:val="none" w:sz="0" w:space="0" w:color="auto"/>
        <w:left w:val="none" w:sz="0" w:space="0" w:color="auto"/>
        <w:bottom w:val="none" w:sz="0" w:space="0" w:color="auto"/>
        <w:right w:val="none" w:sz="0" w:space="0" w:color="auto"/>
      </w:divBdr>
    </w:div>
    <w:div w:id="512493757">
      <w:bodyDiv w:val="1"/>
      <w:marLeft w:val="0"/>
      <w:marRight w:val="0"/>
      <w:marTop w:val="0"/>
      <w:marBottom w:val="0"/>
      <w:divBdr>
        <w:top w:val="none" w:sz="0" w:space="0" w:color="auto"/>
        <w:left w:val="none" w:sz="0" w:space="0" w:color="auto"/>
        <w:bottom w:val="none" w:sz="0" w:space="0" w:color="auto"/>
        <w:right w:val="none" w:sz="0" w:space="0" w:color="auto"/>
      </w:divBdr>
    </w:div>
    <w:div w:id="544374025">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2885128">
      <w:bodyDiv w:val="1"/>
      <w:marLeft w:val="0"/>
      <w:marRight w:val="0"/>
      <w:marTop w:val="0"/>
      <w:marBottom w:val="0"/>
      <w:divBdr>
        <w:top w:val="none" w:sz="0" w:space="0" w:color="auto"/>
        <w:left w:val="none" w:sz="0" w:space="0" w:color="auto"/>
        <w:bottom w:val="none" w:sz="0" w:space="0" w:color="auto"/>
        <w:right w:val="none" w:sz="0" w:space="0" w:color="auto"/>
      </w:divBdr>
    </w:div>
    <w:div w:id="648948800">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680275754">
      <w:bodyDiv w:val="1"/>
      <w:marLeft w:val="0"/>
      <w:marRight w:val="0"/>
      <w:marTop w:val="0"/>
      <w:marBottom w:val="0"/>
      <w:divBdr>
        <w:top w:val="none" w:sz="0" w:space="0" w:color="auto"/>
        <w:left w:val="none" w:sz="0" w:space="0" w:color="auto"/>
        <w:bottom w:val="none" w:sz="0" w:space="0" w:color="auto"/>
        <w:right w:val="none" w:sz="0" w:space="0" w:color="auto"/>
      </w:divBdr>
    </w:div>
    <w:div w:id="868950291">
      <w:bodyDiv w:val="1"/>
      <w:marLeft w:val="0"/>
      <w:marRight w:val="0"/>
      <w:marTop w:val="0"/>
      <w:marBottom w:val="0"/>
      <w:divBdr>
        <w:top w:val="none" w:sz="0" w:space="0" w:color="auto"/>
        <w:left w:val="none" w:sz="0" w:space="0" w:color="auto"/>
        <w:bottom w:val="none" w:sz="0" w:space="0" w:color="auto"/>
        <w:right w:val="none" w:sz="0" w:space="0" w:color="auto"/>
      </w:divBdr>
    </w:div>
    <w:div w:id="880673734">
      <w:bodyDiv w:val="1"/>
      <w:marLeft w:val="0"/>
      <w:marRight w:val="0"/>
      <w:marTop w:val="0"/>
      <w:marBottom w:val="0"/>
      <w:divBdr>
        <w:top w:val="none" w:sz="0" w:space="0" w:color="auto"/>
        <w:left w:val="none" w:sz="0" w:space="0" w:color="auto"/>
        <w:bottom w:val="none" w:sz="0" w:space="0" w:color="auto"/>
        <w:right w:val="none" w:sz="0" w:space="0" w:color="auto"/>
      </w:divBdr>
    </w:div>
    <w:div w:id="891844497">
      <w:bodyDiv w:val="1"/>
      <w:marLeft w:val="0"/>
      <w:marRight w:val="0"/>
      <w:marTop w:val="0"/>
      <w:marBottom w:val="0"/>
      <w:divBdr>
        <w:top w:val="none" w:sz="0" w:space="0" w:color="auto"/>
        <w:left w:val="none" w:sz="0" w:space="0" w:color="auto"/>
        <w:bottom w:val="none" w:sz="0" w:space="0" w:color="auto"/>
        <w:right w:val="none" w:sz="0" w:space="0" w:color="auto"/>
      </w:divBdr>
    </w:div>
    <w:div w:id="935291313">
      <w:bodyDiv w:val="1"/>
      <w:marLeft w:val="0"/>
      <w:marRight w:val="0"/>
      <w:marTop w:val="0"/>
      <w:marBottom w:val="0"/>
      <w:divBdr>
        <w:top w:val="none" w:sz="0" w:space="0" w:color="auto"/>
        <w:left w:val="none" w:sz="0" w:space="0" w:color="auto"/>
        <w:bottom w:val="none" w:sz="0" w:space="0" w:color="auto"/>
        <w:right w:val="none" w:sz="0" w:space="0" w:color="auto"/>
      </w:divBdr>
    </w:div>
    <w:div w:id="943457707">
      <w:bodyDiv w:val="1"/>
      <w:marLeft w:val="0"/>
      <w:marRight w:val="0"/>
      <w:marTop w:val="0"/>
      <w:marBottom w:val="0"/>
      <w:divBdr>
        <w:top w:val="none" w:sz="0" w:space="0" w:color="auto"/>
        <w:left w:val="none" w:sz="0" w:space="0" w:color="auto"/>
        <w:bottom w:val="none" w:sz="0" w:space="0" w:color="auto"/>
        <w:right w:val="none" w:sz="0" w:space="0" w:color="auto"/>
      </w:divBdr>
    </w:div>
    <w:div w:id="957641006">
      <w:bodyDiv w:val="1"/>
      <w:marLeft w:val="0"/>
      <w:marRight w:val="0"/>
      <w:marTop w:val="0"/>
      <w:marBottom w:val="0"/>
      <w:divBdr>
        <w:top w:val="none" w:sz="0" w:space="0" w:color="auto"/>
        <w:left w:val="none" w:sz="0" w:space="0" w:color="auto"/>
        <w:bottom w:val="none" w:sz="0" w:space="0" w:color="auto"/>
        <w:right w:val="none" w:sz="0" w:space="0" w:color="auto"/>
      </w:divBdr>
    </w:div>
    <w:div w:id="1055078685">
      <w:bodyDiv w:val="1"/>
      <w:marLeft w:val="0"/>
      <w:marRight w:val="0"/>
      <w:marTop w:val="0"/>
      <w:marBottom w:val="0"/>
      <w:divBdr>
        <w:top w:val="none" w:sz="0" w:space="0" w:color="auto"/>
        <w:left w:val="none" w:sz="0" w:space="0" w:color="auto"/>
        <w:bottom w:val="none" w:sz="0" w:space="0" w:color="auto"/>
        <w:right w:val="none" w:sz="0" w:space="0" w:color="auto"/>
      </w:divBdr>
    </w:div>
    <w:div w:id="1095173812">
      <w:bodyDiv w:val="1"/>
      <w:marLeft w:val="0"/>
      <w:marRight w:val="0"/>
      <w:marTop w:val="0"/>
      <w:marBottom w:val="0"/>
      <w:divBdr>
        <w:top w:val="none" w:sz="0" w:space="0" w:color="auto"/>
        <w:left w:val="none" w:sz="0" w:space="0" w:color="auto"/>
        <w:bottom w:val="none" w:sz="0" w:space="0" w:color="auto"/>
        <w:right w:val="none" w:sz="0" w:space="0" w:color="auto"/>
      </w:divBdr>
    </w:div>
    <w:div w:id="1103846216">
      <w:bodyDiv w:val="1"/>
      <w:marLeft w:val="0"/>
      <w:marRight w:val="0"/>
      <w:marTop w:val="0"/>
      <w:marBottom w:val="0"/>
      <w:divBdr>
        <w:top w:val="none" w:sz="0" w:space="0" w:color="auto"/>
        <w:left w:val="none" w:sz="0" w:space="0" w:color="auto"/>
        <w:bottom w:val="none" w:sz="0" w:space="0" w:color="auto"/>
        <w:right w:val="none" w:sz="0" w:space="0" w:color="auto"/>
      </w:divBdr>
    </w:div>
    <w:div w:id="1109590213">
      <w:bodyDiv w:val="1"/>
      <w:marLeft w:val="0"/>
      <w:marRight w:val="0"/>
      <w:marTop w:val="0"/>
      <w:marBottom w:val="0"/>
      <w:divBdr>
        <w:top w:val="none" w:sz="0" w:space="0" w:color="auto"/>
        <w:left w:val="none" w:sz="0" w:space="0" w:color="auto"/>
        <w:bottom w:val="none" w:sz="0" w:space="0" w:color="auto"/>
        <w:right w:val="none" w:sz="0" w:space="0" w:color="auto"/>
      </w:divBdr>
    </w:div>
    <w:div w:id="1123575288">
      <w:bodyDiv w:val="1"/>
      <w:marLeft w:val="0"/>
      <w:marRight w:val="0"/>
      <w:marTop w:val="0"/>
      <w:marBottom w:val="0"/>
      <w:divBdr>
        <w:top w:val="none" w:sz="0" w:space="0" w:color="auto"/>
        <w:left w:val="none" w:sz="0" w:space="0" w:color="auto"/>
        <w:bottom w:val="none" w:sz="0" w:space="0" w:color="auto"/>
        <w:right w:val="none" w:sz="0" w:space="0" w:color="auto"/>
      </w:divBdr>
    </w:div>
    <w:div w:id="1133520031">
      <w:bodyDiv w:val="1"/>
      <w:marLeft w:val="0"/>
      <w:marRight w:val="0"/>
      <w:marTop w:val="0"/>
      <w:marBottom w:val="0"/>
      <w:divBdr>
        <w:top w:val="none" w:sz="0" w:space="0" w:color="auto"/>
        <w:left w:val="none" w:sz="0" w:space="0" w:color="auto"/>
        <w:bottom w:val="none" w:sz="0" w:space="0" w:color="auto"/>
        <w:right w:val="none" w:sz="0" w:space="0" w:color="auto"/>
      </w:divBdr>
      <w:divsChild>
        <w:div w:id="2000767653">
          <w:marLeft w:val="0"/>
          <w:marRight w:val="0"/>
          <w:marTop w:val="0"/>
          <w:marBottom w:val="0"/>
          <w:divBdr>
            <w:top w:val="none" w:sz="0" w:space="0" w:color="auto"/>
            <w:left w:val="none" w:sz="0" w:space="0" w:color="auto"/>
            <w:bottom w:val="none" w:sz="0" w:space="0" w:color="auto"/>
            <w:right w:val="none" w:sz="0" w:space="0" w:color="auto"/>
          </w:divBdr>
          <w:divsChild>
            <w:div w:id="1696614748">
              <w:marLeft w:val="0"/>
              <w:marRight w:val="0"/>
              <w:marTop w:val="0"/>
              <w:marBottom w:val="0"/>
              <w:divBdr>
                <w:top w:val="none" w:sz="0" w:space="0" w:color="auto"/>
                <w:left w:val="none" w:sz="0" w:space="0" w:color="auto"/>
                <w:bottom w:val="none" w:sz="0" w:space="0" w:color="auto"/>
                <w:right w:val="none" w:sz="0" w:space="0" w:color="auto"/>
              </w:divBdr>
            </w:div>
          </w:divsChild>
        </w:div>
        <w:div w:id="2045325508">
          <w:marLeft w:val="0"/>
          <w:marRight w:val="0"/>
          <w:marTop w:val="0"/>
          <w:marBottom w:val="0"/>
          <w:divBdr>
            <w:top w:val="none" w:sz="0" w:space="0" w:color="auto"/>
            <w:left w:val="none" w:sz="0" w:space="0" w:color="auto"/>
            <w:bottom w:val="none" w:sz="0" w:space="0" w:color="auto"/>
            <w:right w:val="none" w:sz="0" w:space="0" w:color="auto"/>
          </w:divBdr>
          <w:divsChild>
            <w:div w:id="1021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878">
      <w:bodyDiv w:val="1"/>
      <w:marLeft w:val="0"/>
      <w:marRight w:val="0"/>
      <w:marTop w:val="0"/>
      <w:marBottom w:val="0"/>
      <w:divBdr>
        <w:top w:val="none" w:sz="0" w:space="0" w:color="auto"/>
        <w:left w:val="none" w:sz="0" w:space="0" w:color="auto"/>
        <w:bottom w:val="none" w:sz="0" w:space="0" w:color="auto"/>
        <w:right w:val="none" w:sz="0" w:space="0" w:color="auto"/>
      </w:divBdr>
    </w:div>
    <w:div w:id="1200120312">
      <w:bodyDiv w:val="1"/>
      <w:marLeft w:val="0"/>
      <w:marRight w:val="0"/>
      <w:marTop w:val="0"/>
      <w:marBottom w:val="0"/>
      <w:divBdr>
        <w:top w:val="none" w:sz="0" w:space="0" w:color="auto"/>
        <w:left w:val="none" w:sz="0" w:space="0" w:color="auto"/>
        <w:bottom w:val="none" w:sz="0" w:space="0" w:color="auto"/>
        <w:right w:val="none" w:sz="0" w:space="0" w:color="auto"/>
      </w:divBdr>
      <w:divsChild>
        <w:div w:id="55254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61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04162">
      <w:bodyDiv w:val="1"/>
      <w:marLeft w:val="0"/>
      <w:marRight w:val="0"/>
      <w:marTop w:val="0"/>
      <w:marBottom w:val="0"/>
      <w:divBdr>
        <w:top w:val="none" w:sz="0" w:space="0" w:color="auto"/>
        <w:left w:val="none" w:sz="0" w:space="0" w:color="auto"/>
        <w:bottom w:val="none" w:sz="0" w:space="0" w:color="auto"/>
        <w:right w:val="none" w:sz="0" w:space="0" w:color="auto"/>
      </w:divBdr>
    </w:div>
    <w:div w:id="1281839545">
      <w:bodyDiv w:val="1"/>
      <w:marLeft w:val="0"/>
      <w:marRight w:val="0"/>
      <w:marTop w:val="0"/>
      <w:marBottom w:val="0"/>
      <w:divBdr>
        <w:top w:val="none" w:sz="0" w:space="0" w:color="auto"/>
        <w:left w:val="none" w:sz="0" w:space="0" w:color="auto"/>
        <w:bottom w:val="none" w:sz="0" w:space="0" w:color="auto"/>
        <w:right w:val="none" w:sz="0" w:space="0" w:color="auto"/>
      </w:divBdr>
    </w:div>
    <w:div w:id="1309244271">
      <w:bodyDiv w:val="1"/>
      <w:marLeft w:val="0"/>
      <w:marRight w:val="0"/>
      <w:marTop w:val="0"/>
      <w:marBottom w:val="0"/>
      <w:divBdr>
        <w:top w:val="none" w:sz="0" w:space="0" w:color="auto"/>
        <w:left w:val="none" w:sz="0" w:space="0" w:color="auto"/>
        <w:bottom w:val="none" w:sz="0" w:space="0" w:color="auto"/>
        <w:right w:val="none" w:sz="0" w:space="0" w:color="auto"/>
      </w:divBdr>
      <w:divsChild>
        <w:div w:id="1785143">
          <w:marLeft w:val="446"/>
          <w:marRight w:val="0"/>
          <w:marTop w:val="0"/>
          <w:marBottom w:val="0"/>
          <w:divBdr>
            <w:top w:val="none" w:sz="0" w:space="0" w:color="auto"/>
            <w:left w:val="none" w:sz="0" w:space="0" w:color="auto"/>
            <w:bottom w:val="none" w:sz="0" w:space="0" w:color="auto"/>
            <w:right w:val="none" w:sz="0" w:space="0" w:color="auto"/>
          </w:divBdr>
        </w:div>
        <w:div w:id="129715944">
          <w:marLeft w:val="446"/>
          <w:marRight w:val="0"/>
          <w:marTop w:val="0"/>
          <w:marBottom w:val="0"/>
          <w:divBdr>
            <w:top w:val="none" w:sz="0" w:space="0" w:color="auto"/>
            <w:left w:val="none" w:sz="0" w:space="0" w:color="auto"/>
            <w:bottom w:val="none" w:sz="0" w:space="0" w:color="auto"/>
            <w:right w:val="none" w:sz="0" w:space="0" w:color="auto"/>
          </w:divBdr>
        </w:div>
        <w:div w:id="379524027">
          <w:marLeft w:val="446"/>
          <w:marRight w:val="0"/>
          <w:marTop w:val="0"/>
          <w:marBottom w:val="0"/>
          <w:divBdr>
            <w:top w:val="none" w:sz="0" w:space="0" w:color="auto"/>
            <w:left w:val="none" w:sz="0" w:space="0" w:color="auto"/>
            <w:bottom w:val="none" w:sz="0" w:space="0" w:color="auto"/>
            <w:right w:val="none" w:sz="0" w:space="0" w:color="auto"/>
          </w:divBdr>
        </w:div>
        <w:div w:id="1137574857">
          <w:marLeft w:val="446"/>
          <w:marRight w:val="0"/>
          <w:marTop w:val="0"/>
          <w:marBottom w:val="0"/>
          <w:divBdr>
            <w:top w:val="none" w:sz="0" w:space="0" w:color="auto"/>
            <w:left w:val="none" w:sz="0" w:space="0" w:color="auto"/>
            <w:bottom w:val="none" w:sz="0" w:space="0" w:color="auto"/>
            <w:right w:val="none" w:sz="0" w:space="0" w:color="auto"/>
          </w:divBdr>
        </w:div>
        <w:div w:id="1824084251">
          <w:marLeft w:val="446"/>
          <w:marRight w:val="0"/>
          <w:marTop w:val="0"/>
          <w:marBottom w:val="0"/>
          <w:divBdr>
            <w:top w:val="none" w:sz="0" w:space="0" w:color="auto"/>
            <w:left w:val="none" w:sz="0" w:space="0" w:color="auto"/>
            <w:bottom w:val="none" w:sz="0" w:space="0" w:color="auto"/>
            <w:right w:val="none" w:sz="0" w:space="0" w:color="auto"/>
          </w:divBdr>
        </w:div>
      </w:divsChild>
    </w:div>
    <w:div w:id="1311866737">
      <w:bodyDiv w:val="1"/>
      <w:marLeft w:val="0"/>
      <w:marRight w:val="0"/>
      <w:marTop w:val="0"/>
      <w:marBottom w:val="0"/>
      <w:divBdr>
        <w:top w:val="none" w:sz="0" w:space="0" w:color="auto"/>
        <w:left w:val="none" w:sz="0" w:space="0" w:color="auto"/>
        <w:bottom w:val="none" w:sz="0" w:space="0" w:color="auto"/>
        <w:right w:val="none" w:sz="0" w:space="0" w:color="auto"/>
      </w:divBdr>
    </w:div>
    <w:div w:id="1328363544">
      <w:bodyDiv w:val="1"/>
      <w:marLeft w:val="0"/>
      <w:marRight w:val="0"/>
      <w:marTop w:val="0"/>
      <w:marBottom w:val="0"/>
      <w:divBdr>
        <w:top w:val="none" w:sz="0" w:space="0" w:color="auto"/>
        <w:left w:val="none" w:sz="0" w:space="0" w:color="auto"/>
        <w:bottom w:val="none" w:sz="0" w:space="0" w:color="auto"/>
        <w:right w:val="none" w:sz="0" w:space="0" w:color="auto"/>
      </w:divBdr>
    </w:div>
    <w:div w:id="1388647018">
      <w:bodyDiv w:val="1"/>
      <w:marLeft w:val="0"/>
      <w:marRight w:val="0"/>
      <w:marTop w:val="0"/>
      <w:marBottom w:val="0"/>
      <w:divBdr>
        <w:top w:val="none" w:sz="0" w:space="0" w:color="auto"/>
        <w:left w:val="none" w:sz="0" w:space="0" w:color="auto"/>
        <w:bottom w:val="none" w:sz="0" w:space="0" w:color="auto"/>
        <w:right w:val="none" w:sz="0" w:space="0" w:color="auto"/>
      </w:divBdr>
    </w:div>
    <w:div w:id="1389258261">
      <w:bodyDiv w:val="1"/>
      <w:marLeft w:val="0"/>
      <w:marRight w:val="0"/>
      <w:marTop w:val="0"/>
      <w:marBottom w:val="0"/>
      <w:divBdr>
        <w:top w:val="none" w:sz="0" w:space="0" w:color="auto"/>
        <w:left w:val="none" w:sz="0" w:space="0" w:color="auto"/>
        <w:bottom w:val="none" w:sz="0" w:space="0" w:color="auto"/>
        <w:right w:val="none" w:sz="0" w:space="0" w:color="auto"/>
      </w:divBdr>
    </w:div>
    <w:div w:id="1471245093">
      <w:bodyDiv w:val="1"/>
      <w:marLeft w:val="0"/>
      <w:marRight w:val="0"/>
      <w:marTop w:val="0"/>
      <w:marBottom w:val="0"/>
      <w:divBdr>
        <w:top w:val="none" w:sz="0" w:space="0" w:color="auto"/>
        <w:left w:val="none" w:sz="0" w:space="0" w:color="auto"/>
        <w:bottom w:val="none" w:sz="0" w:space="0" w:color="auto"/>
        <w:right w:val="none" w:sz="0" w:space="0" w:color="auto"/>
      </w:divBdr>
    </w:div>
    <w:div w:id="1489639729">
      <w:bodyDiv w:val="1"/>
      <w:marLeft w:val="0"/>
      <w:marRight w:val="0"/>
      <w:marTop w:val="0"/>
      <w:marBottom w:val="0"/>
      <w:divBdr>
        <w:top w:val="none" w:sz="0" w:space="0" w:color="auto"/>
        <w:left w:val="none" w:sz="0" w:space="0" w:color="auto"/>
        <w:bottom w:val="none" w:sz="0" w:space="0" w:color="auto"/>
        <w:right w:val="none" w:sz="0" w:space="0" w:color="auto"/>
      </w:divBdr>
    </w:div>
    <w:div w:id="1562982118">
      <w:bodyDiv w:val="1"/>
      <w:marLeft w:val="0"/>
      <w:marRight w:val="0"/>
      <w:marTop w:val="0"/>
      <w:marBottom w:val="0"/>
      <w:divBdr>
        <w:top w:val="none" w:sz="0" w:space="0" w:color="auto"/>
        <w:left w:val="none" w:sz="0" w:space="0" w:color="auto"/>
        <w:bottom w:val="none" w:sz="0" w:space="0" w:color="auto"/>
        <w:right w:val="none" w:sz="0" w:space="0" w:color="auto"/>
      </w:divBdr>
    </w:div>
    <w:div w:id="1591621159">
      <w:bodyDiv w:val="1"/>
      <w:marLeft w:val="0"/>
      <w:marRight w:val="0"/>
      <w:marTop w:val="0"/>
      <w:marBottom w:val="0"/>
      <w:divBdr>
        <w:top w:val="none" w:sz="0" w:space="0" w:color="auto"/>
        <w:left w:val="none" w:sz="0" w:space="0" w:color="auto"/>
        <w:bottom w:val="none" w:sz="0" w:space="0" w:color="auto"/>
        <w:right w:val="none" w:sz="0" w:space="0" w:color="auto"/>
      </w:divBdr>
    </w:div>
    <w:div w:id="1694187538">
      <w:bodyDiv w:val="1"/>
      <w:marLeft w:val="0"/>
      <w:marRight w:val="0"/>
      <w:marTop w:val="0"/>
      <w:marBottom w:val="0"/>
      <w:divBdr>
        <w:top w:val="none" w:sz="0" w:space="0" w:color="auto"/>
        <w:left w:val="none" w:sz="0" w:space="0" w:color="auto"/>
        <w:bottom w:val="none" w:sz="0" w:space="0" w:color="auto"/>
        <w:right w:val="none" w:sz="0" w:space="0" w:color="auto"/>
      </w:divBdr>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
    <w:div w:id="1819106401">
      <w:bodyDiv w:val="1"/>
      <w:marLeft w:val="0"/>
      <w:marRight w:val="0"/>
      <w:marTop w:val="0"/>
      <w:marBottom w:val="0"/>
      <w:divBdr>
        <w:top w:val="none" w:sz="0" w:space="0" w:color="auto"/>
        <w:left w:val="none" w:sz="0" w:space="0" w:color="auto"/>
        <w:bottom w:val="none" w:sz="0" w:space="0" w:color="auto"/>
        <w:right w:val="none" w:sz="0" w:space="0" w:color="auto"/>
      </w:divBdr>
    </w:div>
    <w:div w:id="1851135840">
      <w:bodyDiv w:val="1"/>
      <w:marLeft w:val="0"/>
      <w:marRight w:val="0"/>
      <w:marTop w:val="0"/>
      <w:marBottom w:val="0"/>
      <w:divBdr>
        <w:top w:val="none" w:sz="0" w:space="0" w:color="auto"/>
        <w:left w:val="none" w:sz="0" w:space="0" w:color="auto"/>
        <w:bottom w:val="none" w:sz="0" w:space="0" w:color="auto"/>
        <w:right w:val="none" w:sz="0" w:space="0" w:color="auto"/>
      </w:divBdr>
    </w:div>
    <w:div w:id="1958102085">
      <w:bodyDiv w:val="1"/>
      <w:marLeft w:val="0"/>
      <w:marRight w:val="0"/>
      <w:marTop w:val="0"/>
      <w:marBottom w:val="0"/>
      <w:divBdr>
        <w:top w:val="none" w:sz="0" w:space="0" w:color="auto"/>
        <w:left w:val="none" w:sz="0" w:space="0" w:color="auto"/>
        <w:bottom w:val="none" w:sz="0" w:space="0" w:color="auto"/>
        <w:right w:val="none" w:sz="0" w:space="0" w:color="auto"/>
      </w:divBdr>
    </w:div>
    <w:div w:id="2030518724">
      <w:bodyDiv w:val="1"/>
      <w:marLeft w:val="0"/>
      <w:marRight w:val="0"/>
      <w:marTop w:val="0"/>
      <w:marBottom w:val="0"/>
      <w:divBdr>
        <w:top w:val="none" w:sz="0" w:space="0" w:color="auto"/>
        <w:left w:val="none" w:sz="0" w:space="0" w:color="auto"/>
        <w:bottom w:val="none" w:sz="0" w:space="0" w:color="auto"/>
        <w:right w:val="none" w:sz="0" w:space="0" w:color="auto"/>
      </w:divBdr>
    </w:div>
    <w:div w:id="2040861270">
      <w:bodyDiv w:val="1"/>
      <w:marLeft w:val="0"/>
      <w:marRight w:val="0"/>
      <w:marTop w:val="0"/>
      <w:marBottom w:val="0"/>
      <w:divBdr>
        <w:top w:val="none" w:sz="0" w:space="0" w:color="auto"/>
        <w:left w:val="none" w:sz="0" w:space="0" w:color="auto"/>
        <w:bottom w:val="none" w:sz="0" w:space="0" w:color="auto"/>
        <w:right w:val="none" w:sz="0" w:space="0" w:color="auto"/>
      </w:divBdr>
    </w:div>
    <w:div w:id="2044555920">
      <w:bodyDiv w:val="1"/>
      <w:marLeft w:val="0"/>
      <w:marRight w:val="0"/>
      <w:marTop w:val="0"/>
      <w:marBottom w:val="0"/>
      <w:divBdr>
        <w:top w:val="none" w:sz="0" w:space="0" w:color="auto"/>
        <w:left w:val="none" w:sz="0" w:space="0" w:color="auto"/>
        <w:bottom w:val="none" w:sz="0" w:space="0" w:color="auto"/>
        <w:right w:val="none" w:sz="0" w:space="0" w:color="auto"/>
      </w:divBdr>
    </w:div>
    <w:div w:id="212869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66.schedule.icann.org/" TargetMode="External"/><Relationship Id="rId21" Type="http://schemas.openxmlformats.org/officeDocument/2006/relationships/hyperlink" Target="https://digitalcooperation.org/wp-content/uploads/2019/06/DigitalCooperation-report-web-FINAL-1.pdf" TargetMode="External"/><Relationship Id="rId22" Type="http://schemas.openxmlformats.org/officeDocument/2006/relationships/hyperlink" Target="https://digitalcooperation.org/responses/" TargetMode="External"/><Relationship Id="rId23" Type="http://schemas.openxmlformats.org/officeDocument/2006/relationships/hyperlink" Target="https://www.intgovforum.org/multilingual/content/igf-2019" TargetMode="External"/><Relationship Id="rId24" Type="http://schemas.openxmlformats.org/officeDocument/2006/relationships/hyperlink" Target="https://igf2019.sched.com/event/STye/pre-event-40-the-evolving-ecosystem-icanns-role-in-the-security-and-stability-of-the-internet-icann?iframe=no&amp;w=100%25&amp;sidebar=yes&amp;bg=no" TargetMode="External"/><Relationship Id="rId25" Type="http://schemas.openxmlformats.org/officeDocument/2006/relationships/hyperlink" Target="https://igf2019.sched.com/event/UXwM/internet-and-jurisdiction-policy-network-2019?iframe=no&amp;w=100%25&amp;sidebar=yes&amp;bg=no" TargetMode="External"/><Relationship Id="rId26" Type="http://schemas.openxmlformats.org/officeDocument/2006/relationships/hyperlink" Target="https://www.un.org/disarmament/open-ended-working-group/" TargetMode="External"/><Relationship Id="rId27" Type="http://schemas.openxmlformats.org/officeDocument/2006/relationships/hyperlink" Target="https://www.wto.org/english/thewto_e/minist_e/minist_e.htm" TargetMode="External"/><Relationship Id="rId28" Type="http://schemas.openxmlformats.org/officeDocument/2006/relationships/hyperlink" Target="https://ec.europa.eu/transparency/regexpert/index.cfm?do=groupDetail.groupDetail&amp;groupID=2450" TargetMode="External"/><Relationship Id="rId29" Type="http://schemas.openxmlformats.org/officeDocument/2006/relationships/hyperlink" Target="https://ec.europa.eu/transparency/regexpert/index.cfm?do=groupDetail.groupMeeting&amp;meetingId=177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rancophonie.org/" TargetMode="External"/><Relationship Id="rId31" Type="http://schemas.openxmlformats.org/officeDocument/2006/relationships/hyperlink" Target="https://docs.google.com/document/d/1hnr5r1V-WDUxNswlVxqUUarQRCKc1YqdDVmkeX49Fd8/edit" TargetMode="External"/><Relationship Id="rId32" Type="http://schemas.openxmlformats.org/officeDocument/2006/relationships/header" Target="header2.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oter" Target="footer4.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s://docs.google.com/document/d/1hnr5r1V-WDUxNswlVxqUUarQRCKc1YqdDVmkeX49Fd8/edit" TargetMode="External"/><Relationship Id="rId13" Type="http://schemas.openxmlformats.org/officeDocument/2006/relationships/hyperlink" Target="https://features.icann.org/board-working-group-internet-governance-bwg-ig" TargetMode="External"/><Relationship Id="rId14" Type="http://schemas.openxmlformats.org/officeDocument/2006/relationships/hyperlink" Target="https://65.schedule.icann.org/meetings/1058290" TargetMode="External"/><Relationship Id="rId15" Type="http://schemas.openxmlformats.org/officeDocument/2006/relationships/hyperlink" Target="https://65.schedule.icann.org/meetings/1058290" TargetMode="External"/><Relationship Id="rId16" Type="http://schemas.openxmlformats.org/officeDocument/2006/relationships/hyperlink" Target="https://community.icann.org/display/CPMMB/CCWG+on+IG+F2F+Meeting+in+Marrakesh" TargetMode="External"/><Relationship Id="rId17" Type="http://schemas.openxmlformats.org/officeDocument/2006/relationships/hyperlink" Target="https://community.icann.org/display/CPMMB/CCWG+on+IG+Teleconference+-+2019.08.06" TargetMode="External"/><Relationship Id="rId18" Type="http://schemas.openxmlformats.org/officeDocument/2006/relationships/hyperlink" Target="https://66.schedule.icann.org/meetings/1116852" TargetMode="External"/><Relationship Id="rId19" Type="http://schemas.openxmlformats.org/officeDocument/2006/relationships/hyperlink" Target="https://66.schedule.icann.org/meetings/11167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sct/en/sct_41/sct_41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3CFE-BAFF-9E4B-87E0-B6D6599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2986</Words>
  <Characters>17025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Lingua Synaptica</Company>
  <LinksUpToDate>false</LinksUpToDate>
  <CharactersWithSpaces>19972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Nigel Hickson</cp:lastModifiedBy>
  <cp:revision>2</cp:revision>
  <cp:lastPrinted>2019-10-25T07:03:00Z</cp:lastPrinted>
  <dcterms:created xsi:type="dcterms:W3CDTF">2019-10-30T23:48:00Z</dcterms:created>
  <dcterms:modified xsi:type="dcterms:W3CDTF">2019-10-30T23:48:00Z</dcterms:modified>
</cp:coreProperties>
</file>