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BCDC" w14:textId="763C527C" w:rsidR="00FD7E70" w:rsidRPr="001D7B90" w:rsidRDefault="00AD1207" w:rsidP="00FD7E70">
      <w:pPr>
        <w:shd w:val="clear" w:color="auto" w:fill="FFFFFF"/>
        <w:spacing w:after="150"/>
        <w:rPr>
          <w:rFonts w:ascii="Arial" w:eastAsia="Times New Roman" w:hAnsi="Arial" w:cs="Arial"/>
          <w:b/>
          <w:bCs/>
          <w:color w:val="000000" w:themeColor="text1"/>
          <w:sz w:val="18"/>
          <w:szCs w:val="18"/>
          <w:lang w:eastAsia="en-GB"/>
        </w:rPr>
      </w:pPr>
      <w:r>
        <w:rPr>
          <w:rFonts w:ascii="Arial" w:eastAsia="Times New Roman" w:hAnsi="Arial" w:cs="Arial"/>
          <w:b/>
          <w:bCs/>
          <w:color w:val="000000" w:themeColor="text1"/>
          <w:sz w:val="18"/>
          <w:szCs w:val="18"/>
          <w:lang w:val="en-US" w:eastAsia="en-GB"/>
        </w:rPr>
        <w:t>Initiation of a Policy Development Process to Review</w:t>
      </w:r>
      <w:r w:rsidR="00FD7E70" w:rsidRPr="00FD7E70">
        <w:rPr>
          <w:rFonts w:ascii="Arial" w:eastAsia="Times New Roman" w:hAnsi="Arial" w:cs="Arial"/>
          <w:b/>
          <w:bCs/>
          <w:color w:val="000000" w:themeColor="text1"/>
          <w:sz w:val="18"/>
          <w:szCs w:val="18"/>
          <w:lang w:eastAsia="en-GB"/>
        </w:rPr>
        <w:t xml:space="preserve"> the Transfer Policy</w:t>
      </w:r>
      <w:r w:rsidR="00FD7E70" w:rsidRPr="00FD7E70">
        <w:rPr>
          <w:rFonts w:ascii="Arial" w:eastAsia="Times New Roman" w:hAnsi="Arial" w:cs="Arial"/>
          <w:color w:val="000000" w:themeColor="text1"/>
          <w:sz w:val="18"/>
          <w:szCs w:val="18"/>
          <w:lang w:eastAsia="en-GB"/>
        </w:rPr>
        <w:br/>
      </w:r>
    </w:p>
    <w:p w14:paraId="5A84D7FC" w14:textId="1CD877F5" w:rsidR="00FD7E70" w:rsidRPr="00FD7E70" w:rsidRDefault="00FD7E70" w:rsidP="00FD7E70">
      <w:pPr>
        <w:shd w:val="clear" w:color="auto" w:fill="FFFFFF"/>
        <w:spacing w:after="150"/>
        <w:rPr>
          <w:rFonts w:ascii="Arial" w:eastAsia="Times New Roman" w:hAnsi="Arial" w:cs="Arial"/>
          <w:color w:val="000000" w:themeColor="text1"/>
          <w:sz w:val="18"/>
          <w:szCs w:val="18"/>
          <w:lang w:eastAsia="en-GB"/>
        </w:rPr>
      </w:pPr>
      <w:r w:rsidRPr="00FD7E70">
        <w:rPr>
          <w:rFonts w:ascii="Arial" w:eastAsia="Times New Roman" w:hAnsi="Arial" w:cs="Arial"/>
          <w:b/>
          <w:bCs/>
          <w:color w:val="000000" w:themeColor="text1"/>
          <w:sz w:val="18"/>
          <w:szCs w:val="18"/>
          <w:lang w:eastAsia="en-GB"/>
        </w:rPr>
        <w:t xml:space="preserve">Submitted by: </w:t>
      </w:r>
    </w:p>
    <w:p w14:paraId="355EB624" w14:textId="31D393C3" w:rsidR="00FD7E70" w:rsidRPr="00FD7E70" w:rsidRDefault="00FD7E70" w:rsidP="00FD7E70">
      <w:pPr>
        <w:shd w:val="clear" w:color="auto" w:fill="FFFFFF"/>
        <w:spacing w:after="150"/>
        <w:rPr>
          <w:rFonts w:ascii="Arial" w:eastAsia="Times New Roman" w:hAnsi="Arial" w:cs="Arial"/>
          <w:color w:val="000000" w:themeColor="text1"/>
          <w:sz w:val="18"/>
          <w:szCs w:val="18"/>
          <w:lang w:eastAsia="en-GB"/>
        </w:rPr>
      </w:pPr>
      <w:r w:rsidRPr="00FD7E70">
        <w:rPr>
          <w:rFonts w:ascii="Arial" w:eastAsia="Times New Roman" w:hAnsi="Arial" w:cs="Arial"/>
          <w:b/>
          <w:bCs/>
          <w:color w:val="000000" w:themeColor="text1"/>
          <w:sz w:val="18"/>
          <w:szCs w:val="18"/>
          <w:lang w:eastAsia="en-GB"/>
        </w:rPr>
        <w:t xml:space="preserve">Seconded by: </w:t>
      </w:r>
    </w:p>
    <w:p w14:paraId="0D7E4385" w14:textId="77777777" w:rsidR="00FD7E70" w:rsidRPr="00FD7E70" w:rsidRDefault="00FD7E70" w:rsidP="00FD7E70">
      <w:pPr>
        <w:shd w:val="clear" w:color="auto" w:fill="FFFFFF"/>
        <w:spacing w:after="150"/>
        <w:rPr>
          <w:rFonts w:ascii="Arial" w:eastAsia="Times New Roman" w:hAnsi="Arial" w:cs="Arial"/>
          <w:color w:val="000000" w:themeColor="text1"/>
          <w:sz w:val="18"/>
          <w:szCs w:val="18"/>
          <w:lang w:eastAsia="en-GB"/>
        </w:rPr>
      </w:pPr>
      <w:r w:rsidRPr="00FD7E70">
        <w:rPr>
          <w:rFonts w:ascii="Arial" w:eastAsia="Times New Roman" w:hAnsi="Arial" w:cs="Arial"/>
          <w:color w:val="000000" w:themeColor="text1"/>
          <w:sz w:val="18"/>
          <w:szCs w:val="18"/>
          <w:lang w:eastAsia="en-GB"/>
        </w:rPr>
        <w:t>Whereas,</w:t>
      </w:r>
    </w:p>
    <w:p w14:paraId="7BA1005C"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061C696D" w14:textId="2793BF86" w:rsidR="009639D4" w:rsidRPr="001D7B90" w:rsidRDefault="00FD7E70" w:rsidP="001D7B90">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The GNSO Council issued a call for volunteers for a Transfer Policy Review Scoping Team on </w:t>
      </w:r>
      <w:r w:rsidRPr="001D7B90">
        <w:rPr>
          <w:rFonts w:ascii="Arial" w:eastAsia="Times New Roman" w:hAnsi="Arial" w:cs="Arial"/>
          <w:color w:val="000000" w:themeColor="text1"/>
          <w:sz w:val="18"/>
          <w:szCs w:val="18"/>
          <w:lang w:eastAsia="en-GB"/>
        </w:rPr>
        <w:fldChar w:fldCharType="begin"/>
      </w:r>
      <w:r w:rsidRPr="001D7B90">
        <w:rPr>
          <w:rFonts w:ascii="Arial" w:eastAsia="Times New Roman" w:hAnsi="Arial" w:cs="Arial"/>
          <w:color w:val="000000" w:themeColor="text1"/>
          <w:sz w:val="18"/>
          <w:szCs w:val="18"/>
          <w:lang w:eastAsia="en-GB"/>
        </w:rPr>
        <w:instrText xml:space="preserve"> HYPERLINK "https://mm.icann.org/pipermail/council/2019-October/023097.html" </w:instrText>
      </w:r>
      <w:r w:rsidRPr="001D7B90">
        <w:rPr>
          <w:rFonts w:ascii="Arial" w:eastAsia="Times New Roman" w:hAnsi="Arial" w:cs="Arial"/>
          <w:color w:val="000000" w:themeColor="text1"/>
          <w:sz w:val="18"/>
          <w:szCs w:val="18"/>
          <w:lang w:eastAsia="en-GB"/>
        </w:rPr>
        <w:fldChar w:fldCharType="separate"/>
      </w:r>
      <w:r w:rsidRPr="001D7B90">
        <w:rPr>
          <w:rFonts w:ascii="Arial" w:eastAsia="Times New Roman" w:hAnsi="Arial" w:cs="Arial"/>
          <w:color w:val="000000" w:themeColor="text1"/>
          <w:sz w:val="18"/>
          <w:szCs w:val="18"/>
          <w:u w:val="single"/>
          <w:lang w:eastAsia="en-GB"/>
        </w:rPr>
        <w:t>Oct</w:t>
      </w:r>
      <w:r w:rsidRPr="001D7B90">
        <w:rPr>
          <w:rFonts w:ascii="Arial" w:eastAsia="Times New Roman" w:hAnsi="Arial" w:cs="Arial"/>
          <w:color w:val="000000" w:themeColor="text1"/>
          <w:sz w:val="18"/>
          <w:szCs w:val="18"/>
          <w:u w:val="single"/>
          <w:lang w:eastAsia="en-GB"/>
        </w:rPr>
        <w:t>o</w:t>
      </w:r>
      <w:r w:rsidRPr="001D7B90">
        <w:rPr>
          <w:rFonts w:ascii="Arial" w:eastAsia="Times New Roman" w:hAnsi="Arial" w:cs="Arial"/>
          <w:color w:val="000000" w:themeColor="text1"/>
          <w:sz w:val="18"/>
          <w:szCs w:val="18"/>
          <w:u w:val="single"/>
          <w:lang w:eastAsia="en-GB"/>
        </w:rPr>
        <w:t>ber 3, 2019</w:t>
      </w:r>
      <w:r w:rsidRPr="001D7B90">
        <w:rPr>
          <w:rFonts w:ascii="Arial" w:eastAsia="Times New Roman" w:hAnsi="Arial" w:cs="Arial"/>
          <w:color w:val="000000" w:themeColor="text1"/>
          <w:sz w:val="18"/>
          <w:szCs w:val="18"/>
          <w:lang w:eastAsia="en-GB"/>
        </w:rPr>
        <w:fldChar w:fldCharType="end"/>
      </w:r>
      <w:r w:rsidR="001D7B90" w:rsidRPr="001D7B90">
        <w:rPr>
          <w:rFonts w:ascii="Arial" w:eastAsia="Times New Roman" w:hAnsi="Arial" w:cs="Arial"/>
          <w:color w:val="000000" w:themeColor="text1"/>
          <w:sz w:val="18"/>
          <w:szCs w:val="18"/>
          <w:lang w:val="en-US" w:eastAsia="en-GB"/>
        </w:rPr>
        <w:t xml:space="preserve">. The Scoping Team was tasked with providing recommendations on the </w:t>
      </w:r>
      <w:r w:rsidR="001D7B90" w:rsidRPr="001D7B90">
        <w:rPr>
          <w:rFonts w:ascii="Arial" w:eastAsia="Times New Roman" w:hAnsi="Arial" w:cs="Arial"/>
          <w:color w:val="000000" w:themeColor="text1"/>
          <w:sz w:val="18"/>
          <w:szCs w:val="18"/>
          <w:lang w:eastAsia="en-GB"/>
        </w:rPr>
        <w:t xml:space="preserve">approach to </w:t>
      </w:r>
      <w:r w:rsidR="001D7B90" w:rsidRPr="001D7B90">
        <w:rPr>
          <w:rFonts w:ascii="Arial" w:eastAsia="Times New Roman" w:hAnsi="Arial" w:cs="Arial"/>
          <w:color w:val="000000" w:themeColor="text1"/>
          <w:sz w:val="18"/>
          <w:szCs w:val="18"/>
          <w:lang w:val="en-US" w:eastAsia="en-GB"/>
        </w:rPr>
        <w:t>a potential</w:t>
      </w:r>
      <w:r w:rsidR="001D7B90" w:rsidRPr="001D7B90">
        <w:rPr>
          <w:rFonts w:ascii="Arial" w:eastAsia="Times New Roman" w:hAnsi="Arial" w:cs="Arial"/>
          <w:color w:val="000000" w:themeColor="text1"/>
          <w:sz w:val="18"/>
          <w:szCs w:val="18"/>
          <w:lang w:eastAsia="en-GB"/>
        </w:rPr>
        <w:t xml:space="preserve"> review</w:t>
      </w:r>
      <w:r w:rsidR="001D7B90" w:rsidRPr="001D7B90">
        <w:rPr>
          <w:rFonts w:ascii="Arial" w:eastAsia="Times New Roman" w:hAnsi="Arial" w:cs="Arial"/>
          <w:color w:val="000000" w:themeColor="text1"/>
          <w:sz w:val="18"/>
          <w:szCs w:val="18"/>
          <w:lang w:val="en-US" w:eastAsia="en-GB"/>
        </w:rPr>
        <w:t xml:space="preserve"> </w:t>
      </w:r>
      <w:r w:rsidR="001D7B90" w:rsidRPr="001D7B90">
        <w:rPr>
          <w:rFonts w:ascii="Arial" w:eastAsia="Times New Roman" w:hAnsi="Arial" w:cs="Arial"/>
          <w:color w:val="000000" w:themeColor="text1"/>
          <w:sz w:val="18"/>
          <w:szCs w:val="18"/>
          <w:lang w:eastAsia="en-GB"/>
        </w:rPr>
        <w:t>and future policy work related to the Transfer Policy</w:t>
      </w:r>
      <w:r w:rsidR="001D7B90" w:rsidRPr="001D7B90">
        <w:rPr>
          <w:rFonts w:ascii="Arial" w:eastAsia="Times New Roman" w:hAnsi="Arial" w:cs="Arial"/>
          <w:color w:val="000000" w:themeColor="text1"/>
          <w:sz w:val="18"/>
          <w:szCs w:val="18"/>
          <w:lang w:val="en-US" w:eastAsia="en-GB"/>
        </w:rPr>
        <w:t xml:space="preserve">; </w:t>
      </w:r>
      <w:r w:rsidR="001D7B90" w:rsidRPr="001D7B90">
        <w:rPr>
          <w:rFonts w:ascii="Arial" w:eastAsia="Times New Roman" w:hAnsi="Arial" w:cs="Arial"/>
          <w:color w:val="000000" w:themeColor="text1"/>
          <w:sz w:val="18"/>
          <w:szCs w:val="18"/>
          <w:lang w:eastAsia="en-GB"/>
        </w:rPr>
        <w:t>composition of the review team or PDP working group</w:t>
      </w:r>
      <w:r w:rsidR="001D7B90" w:rsidRPr="001D7B90">
        <w:rPr>
          <w:rFonts w:ascii="Arial" w:eastAsia="Times New Roman" w:hAnsi="Arial" w:cs="Arial"/>
          <w:color w:val="000000" w:themeColor="text1"/>
          <w:sz w:val="18"/>
          <w:szCs w:val="18"/>
          <w:lang w:val="en-US" w:eastAsia="en-GB"/>
        </w:rPr>
        <w:t>;</w:t>
      </w:r>
      <w:r w:rsidR="001D7B90" w:rsidRPr="001D7B90">
        <w:rPr>
          <w:rFonts w:ascii="Arial" w:eastAsia="Times New Roman" w:hAnsi="Arial" w:cs="Arial"/>
          <w:color w:val="000000" w:themeColor="text1"/>
          <w:sz w:val="18"/>
          <w:szCs w:val="18"/>
          <w:lang w:eastAsia="en-GB"/>
        </w:rPr>
        <w:t xml:space="preserve"> and</w:t>
      </w:r>
      <w:r w:rsidR="001D7B90" w:rsidRPr="001D7B90">
        <w:rPr>
          <w:rFonts w:ascii="Arial" w:eastAsia="Times New Roman" w:hAnsi="Arial" w:cs="Arial"/>
          <w:color w:val="000000" w:themeColor="text1"/>
          <w:sz w:val="18"/>
          <w:szCs w:val="18"/>
          <w:lang w:val="en-US" w:eastAsia="en-GB"/>
        </w:rPr>
        <w:t xml:space="preserve"> </w:t>
      </w:r>
      <w:r w:rsidR="001D7B90" w:rsidRPr="001D7B90">
        <w:rPr>
          <w:rFonts w:ascii="Arial" w:eastAsia="Times New Roman" w:hAnsi="Arial" w:cs="Arial"/>
          <w:color w:val="000000" w:themeColor="text1"/>
          <w:sz w:val="18"/>
          <w:szCs w:val="18"/>
          <w:lang w:eastAsia="en-GB"/>
        </w:rPr>
        <w:t xml:space="preserve">scope of the </w:t>
      </w:r>
      <w:proofErr w:type="gramStart"/>
      <w:r w:rsidR="001D7B90" w:rsidRPr="001D7B90">
        <w:rPr>
          <w:rFonts w:ascii="Arial" w:eastAsia="Times New Roman" w:hAnsi="Arial" w:cs="Arial"/>
          <w:color w:val="000000" w:themeColor="text1"/>
          <w:sz w:val="18"/>
          <w:szCs w:val="18"/>
          <w:lang w:eastAsia="en-GB"/>
        </w:rPr>
        <w:t>review</w:t>
      </w:r>
      <w:r w:rsidR="001D7B90" w:rsidRPr="001D7B90">
        <w:rPr>
          <w:rFonts w:ascii="Arial" w:eastAsia="Times New Roman" w:hAnsi="Arial" w:cs="Arial"/>
          <w:color w:val="000000" w:themeColor="text1"/>
          <w:sz w:val="18"/>
          <w:szCs w:val="18"/>
          <w:lang w:val="en-US" w:eastAsia="en-GB"/>
        </w:rPr>
        <w:t>;</w:t>
      </w:r>
      <w:proofErr w:type="gramEnd"/>
    </w:p>
    <w:p w14:paraId="142667EE"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7E7DAC34" w14:textId="033555F6" w:rsidR="009639D4" w:rsidRPr="001D7B90" w:rsidRDefault="00FD7E70" w:rsidP="001D7B90">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 xml:space="preserve">The Transfer Policy Review Scoping Team delivered </w:t>
      </w:r>
      <w:r w:rsidR="001D7B90" w:rsidRPr="001D7B90">
        <w:rPr>
          <w:rFonts w:ascii="Arial" w:eastAsia="Times New Roman" w:hAnsi="Arial" w:cs="Arial"/>
          <w:color w:val="000000" w:themeColor="text1"/>
          <w:sz w:val="18"/>
          <w:szCs w:val="18"/>
          <w:lang w:val="en-US" w:eastAsia="en-GB"/>
        </w:rPr>
        <w:t>a</w:t>
      </w:r>
      <w:r w:rsidRPr="001D7B90">
        <w:rPr>
          <w:rFonts w:ascii="Arial" w:eastAsia="Times New Roman" w:hAnsi="Arial" w:cs="Arial"/>
          <w:color w:val="000000" w:themeColor="text1"/>
          <w:sz w:val="18"/>
          <w:szCs w:val="18"/>
          <w:lang w:eastAsia="en-GB"/>
        </w:rPr>
        <w:t> </w:t>
      </w:r>
      <w:hyperlink r:id="rId6" w:history="1">
        <w:r w:rsidRPr="001D7B90">
          <w:rPr>
            <w:rFonts w:ascii="Arial" w:eastAsia="Times New Roman" w:hAnsi="Arial" w:cs="Arial"/>
            <w:color w:val="000000" w:themeColor="text1"/>
            <w:sz w:val="18"/>
            <w:szCs w:val="18"/>
            <w:u w:val="single"/>
            <w:lang w:eastAsia="en-GB"/>
          </w:rPr>
          <w:t>Transfer Policy Initial Scoping Paper</w:t>
        </w:r>
      </w:hyperlink>
      <w:r w:rsidRPr="001D7B90">
        <w:rPr>
          <w:rFonts w:ascii="Arial" w:eastAsia="Times New Roman" w:hAnsi="Arial" w:cs="Arial"/>
          <w:color w:val="000000" w:themeColor="text1"/>
          <w:sz w:val="18"/>
          <w:szCs w:val="18"/>
          <w:lang w:eastAsia="en-GB"/>
        </w:rPr>
        <w:t> on April 6, 2020</w:t>
      </w:r>
      <w:r w:rsidR="001D7B90" w:rsidRPr="001D7B90">
        <w:rPr>
          <w:rFonts w:ascii="Arial" w:eastAsia="Times New Roman" w:hAnsi="Arial" w:cs="Arial"/>
          <w:color w:val="000000" w:themeColor="text1"/>
          <w:sz w:val="18"/>
          <w:szCs w:val="18"/>
          <w:lang w:val="en-US" w:eastAsia="en-GB"/>
        </w:rPr>
        <w:t xml:space="preserve"> in which it recommended </w:t>
      </w:r>
      <w:r w:rsidRPr="001D7B90">
        <w:rPr>
          <w:rFonts w:ascii="Arial" w:eastAsia="Times New Roman" w:hAnsi="Arial" w:cs="Arial"/>
          <w:color w:val="000000" w:themeColor="text1"/>
          <w:sz w:val="18"/>
          <w:szCs w:val="18"/>
          <w:lang w:eastAsia="en-GB"/>
        </w:rPr>
        <w:t>the GNSO Council instruct ICANN Policy staff to draft a Preliminary Issue Report, outlining, et.</w:t>
      </w:r>
      <w:r w:rsidR="00AD1207">
        <w:rPr>
          <w:rFonts w:ascii="Arial" w:eastAsia="Times New Roman" w:hAnsi="Arial" w:cs="Arial"/>
          <w:color w:val="000000" w:themeColor="text1"/>
          <w:sz w:val="18"/>
          <w:szCs w:val="18"/>
          <w:lang w:val="en-US" w:eastAsia="en-GB"/>
        </w:rPr>
        <w:t xml:space="preserve"> </w:t>
      </w:r>
      <w:r w:rsidRPr="001D7B90">
        <w:rPr>
          <w:rFonts w:ascii="Arial" w:eastAsia="Times New Roman" w:hAnsi="Arial" w:cs="Arial"/>
          <w:color w:val="000000" w:themeColor="text1"/>
          <w:sz w:val="18"/>
          <w:szCs w:val="18"/>
          <w:lang w:eastAsia="en-GB"/>
        </w:rPr>
        <w:t>al., the issues described within the Transfer Policy Initial Scoping Paper</w:t>
      </w:r>
      <w:r w:rsidR="009639D4" w:rsidRPr="001D7B90">
        <w:rPr>
          <w:rFonts w:ascii="Arial" w:eastAsia="Times New Roman" w:hAnsi="Arial" w:cs="Arial"/>
          <w:color w:val="000000" w:themeColor="text1"/>
          <w:sz w:val="18"/>
          <w:szCs w:val="18"/>
          <w:lang w:val="en-US" w:eastAsia="en-GB"/>
        </w:rPr>
        <w:t>;</w:t>
      </w:r>
    </w:p>
    <w:p w14:paraId="36443CAE" w14:textId="77777777" w:rsidR="009639D4" w:rsidRPr="001D7B90" w:rsidRDefault="009639D4" w:rsidP="009639D4">
      <w:pPr>
        <w:pStyle w:val="ListParagraph"/>
        <w:rPr>
          <w:rFonts w:ascii="Arial" w:eastAsia="Times New Roman" w:hAnsi="Arial" w:cs="Arial"/>
          <w:i/>
          <w:iCs/>
          <w:color w:val="000000" w:themeColor="text1"/>
          <w:sz w:val="18"/>
          <w:szCs w:val="18"/>
          <w:lang w:val="en-US" w:eastAsia="en-GB"/>
        </w:rPr>
      </w:pPr>
    </w:p>
    <w:p w14:paraId="60ED1443" w14:textId="77777777" w:rsidR="009639D4" w:rsidRPr="001D7B90" w:rsidRDefault="009639D4" w:rsidP="009639D4">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val="en-US" w:eastAsia="en-GB"/>
        </w:rPr>
        <w:t xml:space="preserve">On 24 </w:t>
      </w:r>
      <w:r w:rsidR="00FD7E70" w:rsidRPr="001D7B90">
        <w:rPr>
          <w:rFonts w:ascii="Arial" w:eastAsia="Times New Roman" w:hAnsi="Arial" w:cs="Arial"/>
          <w:color w:val="000000" w:themeColor="text1"/>
          <w:sz w:val="18"/>
          <w:szCs w:val="18"/>
          <w:lang w:val="en-US" w:eastAsia="en-GB"/>
        </w:rPr>
        <w:t>June 2020</w:t>
      </w:r>
      <w:r w:rsidR="00FD7E70" w:rsidRPr="001D7B90">
        <w:rPr>
          <w:rFonts w:ascii="Arial" w:eastAsia="Times New Roman" w:hAnsi="Arial" w:cs="Arial"/>
          <w:color w:val="000000" w:themeColor="text1"/>
          <w:sz w:val="18"/>
          <w:szCs w:val="18"/>
          <w:lang w:eastAsia="en-GB"/>
        </w:rPr>
        <w:t xml:space="preserve"> the GNSO Council requested preparation of a Preliminary Issue Report, for delivery as expeditiously as possible, on the issues identified in the </w:t>
      </w:r>
      <w:r w:rsidR="00FD7E70" w:rsidRPr="001D7B90">
        <w:rPr>
          <w:rFonts w:ascii="Arial" w:eastAsia="Times New Roman" w:hAnsi="Arial" w:cs="Arial"/>
          <w:color w:val="000000" w:themeColor="text1"/>
          <w:sz w:val="18"/>
          <w:szCs w:val="18"/>
          <w:lang w:eastAsia="en-GB"/>
        </w:rPr>
        <w:fldChar w:fldCharType="begin"/>
      </w:r>
      <w:r w:rsidR="00FD7E70" w:rsidRPr="001D7B90">
        <w:rPr>
          <w:rFonts w:ascii="Arial" w:eastAsia="Times New Roman" w:hAnsi="Arial" w:cs="Arial"/>
          <w:color w:val="000000" w:themeColor="text1"/>
          <w:sz w:val="18"/>
          <w:szCs w:val="18"/>
          <w:lang w:eastAsia="en-GB"/>
        </w:rPr>
        <w:instrText xml:space="preserve"> HYPERLINK "https://gnso.icann.org/sites/default/files/file/field-file-attach/transfer-policy-review-scoping-team-06apr20-en.pdf" </w:instrText>
      </w:r>
      <w:r w:rsidR="00FD7E70" w:rsidRPr="001D7B90">
        <w:rPr>
          <w:rFonts w:ascii="Arial" w:eastAsia="Times New Roman" w:hAnsi="Arial" w:cs="Arial"/>
          <w:color w:val="000000" w:themeColor="text1"/>
          <w:sz w:val="18"/>
          <w:szCs w:val="18"/>
          <w:lang w:eastAsia="en-GB"/>
        </w:rPr>
        <w:fldChar w:fldCharType="separate"/>
      </w:r>
      <w:r w:rsidR="00FD7E70" w:rsidRPr="001D7B90">
        <w:rPr>
          <w:rFonts w:ascii="Arial" w:eastAsia="Times New Roman" w:hAnsi="Arial" w:cs="Arial"/>
          <w:color w:val="000000" w:themeColor="text1"/>
          <w:sz w:val="18"/>
          <w:szCs w:val="18"/>
          <w:u w:val="single"/>
          <w:lang w:eastAsia="en-GB"/>
        </w:rPr>
        <w:t>Transfer Policy Initial Scoping Paper</w:t>
      </w:r>
      <w:r w:rsidR="00FD7E70" w:rsidRPr="001D7B90">
        <w:rPr>
          <w:rFonts w:ascii="Arial" w:eastAsia="Times New Roman" w:hAnsi="Arial" w:cs="Arial"/>
          <w:color w:val="000000" w:themeColor="text1"/>
          <w:sz w:val="18"/>
          <w:szCs w:val="18"/>
          <w:lang w:eastAsia="en-GB"/>
        </w:rPr>
        <w:fldChar w:fldCharType="end"/>
      </w:r>
      <w:r w:rsidR="00FD7E70" w:rsidRPr="001D7B90">
        <w:rPr>
          <w:rFonts w:ascii="Arial" w:eastAsia="Times New Roman" w:hAnsi="Arial" w:cs="Arial"/>
          <w:color w:val="000000" w:themeColor="text1"/>
          <w:sz w:val="18"/>
          <w:szCs w:val="18"/>
          <w:lang w:eastAsia="en-GB"/>
        </w:rPr>
        <w:t>, to assist in determining whether a PDP or series of PDPs should be initiated regarding changes to the Transfer Policy;</w:t>
      </w:r>
    </w:p>
    <w:p w14:paraId="022F28EF" w14:textId="77777777" w:rsidR="009639D4" w:rsidRPr="001D7B90" w:rsidRDefault="009639D4" w:rsidP="009639D4">
      <w:pPr>
        <w:pStyle w:val="ListParagraph"/>
        <w:rPr>
          <w:rFonts w:ascii="Arial" w:eastAsia="Times New Roman" w:hAnsi="Arial" w:cs="Arial"/>
          <w:color w:val="000000" w:themeColor="text1"/>
          <w:sz w:val="18"/>
          <w:szCs w:val="18"/>
          <w:lang w:val="en-US" w:eastAsia="en-GB"/>
        </w:rPr>
      </w:pPr>
    </w:p>
    <w:p w14:paraId="5B3EF6ED" w14:textId="77777777" w:rsidR="009639D4" w:rsidRPr="001D7B90" w:rsidRDefault="009639D4" w:rsidP="009639D4">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val="en-US" w:eastAsia="en-GB"/>
        </w:rPr>
        <w:t xml:space="preserve">On 20 August 2020, </w:t>
      </w:r>
      <w:r w:rsidR="00FD7E70" w:rsidRPr="001D7B90">
        <w:rPr>
          <w:rFonts w:ascii="Arial" w:eastAsia="Times New Roman" w:hAnsi="Arial" w:cs="Arial"/>
          <w:color w:val="000000" w:themeColor="text1"/>
          <w:sz w:val="18"/>
          <w:szCs w:val="18"/>
          <w:lang w:eastAsia="en-GB"/>
        </w:rPr>
        <w:t xml:space="preserve">the GNSO Council agreed to extend the timeline for delivery of the Issue Report </w:t>
      </w:r>
      <w:r w:rsidRPr="001D7B90">
        <w:rPr>
          <w:rFonts w:ascii="Arial" w:eastAsia="Times New Roman" w:hAnsi="Arial" w:cs="Arial"/>
          <w:color w:val="000000" w:themeColor="text1"/>
          <w:sz w:val="18"/>
          <w:szCs w:val="18"/>
          <w:lang w:val="en-US" w:eastAsia="en-GB"/>
        </w:rPr>
        <w:t xml:space="preserve">to 10 October </w:t>
      </w:r>
      <w:proofErr w:type="gramStart"/>
      <w:r w:rsidRPr="001D7B90">
        <w:rPr>
          <w:rFonts w:ascii="Arial" w:eastAsia="Times New Roman" w:hAnsi="Arial" w:cs="Arial"/>
          <w:color w:val="000000" w:themeColor="text1"/>
          <w:sz w:val="18"/>
          <w:szCs w:val="18"/>
          <w:lang w:val="en-US" w:eastAsia="en-GB"/>
        </w:rPr>
        <w:t>2020</w:t>
      </w:r>
      <w:r w:rsidR="00FD7E70" w:rsidRPr="001D7B90">
        <w:rPr>
          <w:rFonts w:ascii="Arial" w:eastAsia="Times New Roman" w:hAnsi="Arial" w:cs="Arial"/>
          <w:color w:val="000000" w:themeColor="text1"/>
          <w:sz w:val="18"/>
          <w:szCs w:val="18"/>
          <w:lang w:eastAsia="en-GB"/>
        </w:rPr>
        <w:t>;</w:t>
      </w:r>
      <w:proofErr w:type="gramEnd"/>
    </w:p>
    <w:p w14:paraId="1993D3D7"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1C643AF4" w14:textId="48DAA426" w:rsidR="009639D4" w:rsidRPr="001D7B90" w:rsidRDefault="00FD7E70" w:rsidP="009639D4">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 xml:space="preserve">ICANN staff published the </w:t>
      </w:r>
      <w:r w:rsidR="009639D4" w:rsidRPr="001D7B90">
        <w:rPr>
          <w:rFonts w:ascii="Arial" w:eastAsia="Times New Roman" w:hAnsi="Arial" w:cs="Arial"/>
          <w:color w:val="000000" w:themeColor="text1"/>
          <w:sz w:val="18"/>
          <w:szCs w:val="18"/>
          <w:lang w:eastAsia="en-GB"/>
        </w:rPr>
        <w:fldChar w:fldCharType="begin"/>
      </w:r>
      <w:r w:rsidR="009639D4" w:rsidRPr="001D7B90">
        <w:rPr>
          <w:rFonts w:ascii="Arial" w:eastAsia="Times New Roman" w:hAnsi="Arial" w:cs="Arial"/>
          <w:color w:val="000000" w:themeColor="text1"/>
          <w:sz w:val="18"/>
          <w:szCs w:val="18"/>
          <w:lang w:eastAsia="en-GB"/>
        </w:rPr>
        <w:instrText xml:space="preserve"> HYPERLINK "https://gnso.icann.org/sites/default/files/file/field-file-attach/preliminary-issue-report-pdp-transfer-policy-03jun20-en.pdf" </w:instrText>
      </w:r>
      <w:r w:rsidR="009639D4" w:rsidRPr="001D7B90">
        <w:rPr>
          <w:rFonts w:ascii="Arial" w:eastAsia="Times New Roman" w:hAnsi="Arial" w:cs="Arial"/>
          <w:color w:val="000000" w:themeColor="text1"/>
          <w:sz w:val="18"/>
          <w:szCs w:val="18"/>
          <w:lang w:eastAsia="en-GB"/>
        </w:rPr>
      </w:r>
      <w:r w:rsidR="009639D4" w:rsidRPr="001D7B90">
        <w:rPr>
          <w:rFonts w:ascii="Arial" w:eastAsia="Times New Roman" w:hAnsi="Arial" w:cs="Arial"/>
          <w:color w:val="000000" w:themeColor="text1"/>
          <w:sz w:val="18"/>
          <w:szCs w:val="18"/>
          <w:lang w:eastAsia="en-GB"/>
        </w:rPr>
        <w:fldChar w:fldCharType="separate"/>
      </w:r>
      <w:r w:rsidRPr="001D7B90">
        <w:rPr>
          <w:rStyle w:val="Hyperlink"/>
          <w:rFonts w:ascii="Arial" w:eastAsia="Times New Roman" w:hAnsi="Arial" w:cs="Arial"/>
          <w:color w:val="000000" w:themeColor="text1"/>
          <w:sz w:val="18"/>
          <w:szCs w:val="18"/>
          <w:lang w:eastAsia="en-GB"/>
        </w:rPr>
        <w:t>Preliminary Issue Report</w:t>
      </w:r>
      <w:r w:rsidR="009639D4" w:rsidRPr="001D7B90">
        <w:rPr>
          <w:rFonts w:ascii="Arial" w:eastAsia="Times New Roman" w:hAnsi="Arial" w:cs="Arial"/>
          <w:color w:val="000000" w:themeColor="text1"/>
          <w:sz w:val="18"/>
          <w:szCs w:val="18"/>
          <w:lang w:eastAsia="en-GB"/>
        </w:rPr>
        <w:fldChar w:fldCharType="end"/>
      </w:r>
      <w:r w:rsidRPr="001D7B90">
        <w:rPr>
          <w:rFonts w:ascii="Arial" w:eastAsia="Times New Roman" w:hAnsi="Arial" w:cs="Arial"/>
          <w:color w:val="000000" w:themeColor="text1"/>
          <w:sz w:val="18"/>
          <w:szCs w:val="18"/>
          <w:lang w:eastAsia="en-GB"/>
        </w:rPr>
        <w:t xml:space="preserve"> on a Policy Development Process to Review </w:t>
      </w:r>
      <w:r w:rsidR="009639D4" w:rsidRPr="001D7B90">
        <w:rPr>
          <w:rFonts w:ascii="Arial" w:eastAsia="Times New Roman" w:hAnsi="Arial" w:cs="Arial"/>
          <w:color w:val="000000" w:themeColor="text1"/>
          <w:sz w:val="18"/>
          <w:szCs w:val="18"/>
          <w:lang w:val="en-US" w:eastAsia="en-GB"/>
        </w:rPr>
        <w:t>the Transfer Policy</w:t>
      </w:r>
      <w:r w:rsidRPr="001D7B90">
        <w:rPr>
          <w:rFonts w:ascii="Arial" w:eastAsia="Times New Roman" w:hAnsi="Arial" w:cs="Arial"/>
          <w:color w:val="000000" w:themeColor="text1"/>
          <w:sz w:val="18"/>
          <w:szCs w:val="18"/>
          <w:lang w:eastAsia="en-GB"/>
        </w:rPr>
        <w:t xml:space="preserve"> for public comment on </w:t>
      </w:r>
      <w:r w:rsidR="009639D4" w:rsidRPr="001D7B90">
        <w:rPr>
          <w:rFonts w:ascii="Arial" w:eastAsia="Times New Roman" w:hAnsi="Arial" w:cs="Arial"/>
          <w:color w:val="000000" w:themeColor="text1"/>
          <w:sz w:val="18"/>
          <w:szCs w:val="18"/>
          <w:lang w:val="en-US" w:eastAsia="en-GB"/>
        </w:rPr>
        <w:t>12</w:t>
      </w:r>
      <w:r w:rsidRPr="001D7B90">
        <w:rPr>
          <w:rFonts w:ascii="Arial" w:eastAsia="Times New Roman" w:hAnsi="Arial" w:cs="Arial"/>
          <w:color w:val="000000" w:themeColor="text1"/>
          <w:sz w:val="18"/>
          <w:szCs w:val="18"/>
          <w:lang w:eastAsia="en-GB"/>
        </w:rPr>
        <w:t xml:space="preserve"> October 20</w:t>
      </w:r>
      <w:r w:rsidR="009639D4" w:rsidRPr="001D7B90">
        <w:rPr>
          <w:rFonts w:ascii="Arial" w:eastAsia="Times New Roman" w:hAnsi="Arial" w:cs="Arial"/>
          <w:color w:val="000000" w:themeColor="text1"/>
          <w:sz w:val="18"/>
          <w:szCs w:val="18"/>
          <w:lang w:val="en-US" w:eastAsia="en-GB"/>
        </w:rPr>
        <w:t>20</w:t>
      </w:r>
      <w:r w:rsidRPr="001D7B90">
        <w:rPr>
          <w:rFonts w:ascii="Arial" w:eastAsia="Times New Roman" w:hAnsi="Arial" w:cs="Arial"/>
          <w:color w:val="000000" w:themeColor="text1"/>
          <w:sz w:val="18"/>
          <w:szCs w:val="18"/>
          <w:lang w:eastAsia="en-GB"/>
        </w:rPr>
        <w:t>, with the public comment forum closing on 30 November 20</w:t>
      </w:r>
      <w:r w:rsidR="009639D4" w:rsidRPr="001D7B90">
        <w:rPr>
          <w:rFonts w:ascii="Arial" w:eastAsia="Times New Roman" w:hAnsi="Arial" w:cs="Arial"/>
          <w:color w:val="000000" w:themeColor="text1"/>
          <w:sz w:val="18"/>
          <w:szCs w:val="18"/>
          <w:lang w:val="en-US" w:eastAsia="en-GB"/>
        </w:rPr>
        <w:t>20</w:t>
      </w:r>
      <w:r w:rsidRPr="001D7B90">
        <w:rPr>
          <w:rFonts w:ascii="Arial" w:eastAsia="Times New Roman" w:hAnsi="Arial" w:cs="Arial"/>
          <w:color w:val="000000" w:themeColor="text1"/>
          <w:sz w:val="18"/>
          <w:szCs w:val="18"/>
          <w:lang w:eastAsia="en-GB"/>
        </w:rPr>
        <w:t>;</w:t>
      </w:r>
    </w:p>
    <w:p w14:paraId="4C366E65"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3663CE07" w14:textId="36A065DC" w:rsidR="009639D4" w:rsidRPr="001D7B90" w:rsidRDefault="00FD7E70" w:rsidP="009639D4">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 xml:space="preserve">ICANN staff have reviewed the </w:t>
      </w:r>
      <w:r w:rsidR="005D6618" w:rsidRPr="001D7B90">
        <w:rPr>
          <w:rFonts w:ascii="Arial" w:eastAsia="Times New Roman" w:hAnsi="Arial" w:cs="Arial"/>
          <w:color w:val="000000" w:themeColor="text1"/>
          <w:sz w:val="18"/>
          <w:szCs w:val="18"/>
          <w:lang w:eastAsia="en-GB"/>
        </w:rPr>
        <w:fldChar w:fldCharType="begin"/>
      </w:r>
      <w:r w:rsidR="005D6618" w:rsidRPr="001D7B90">
        <w:rPr>
          <w:rFonts w:ascii="Arial" w:eastAsia="Times New Roman" w:hAnsi="Arial" w:cs="Arial"/>
          <w:color w:val="000000" w:themeColor="text1"/>
          <w:sz w:val="18"/>
          <w:szCs w:val="18"/>
          <w:lang w:eastAsia="en-GB"/>
        </w:rPr>
        <w:instrText xml:space="preserve"> HYPERLINK "https://www.icann.org/public-comments/transfer-policy-pdp-review-2020-10-12-en" </w:instrText>
      </w:r>
      <w:r w:rsidR="005D6618" w:rsidRPr="001D7B90">
        <w:rPr>
          <w:rFonts w:ascii="Arial" w:eastAsia="Times New Roman" w:hAnsi="Arial" w:cs="Arial"/>
          <w:color w:val="000000" w:themeColor="text1"/>
          <w:sz w:val="18"/>
          <w:szCs w:val="18"/>
          <w:lang w:eastAsia="en-GB"/>
        </w:rPr>
      </w:r>
      <w:r w:rsidR="005D6618" w:rsidRPr="001D7B90">
        <w:rPr>
          <w:rFonts w:ascii="Arial" w:eastAsia="Times New Roman" w:hAnsi="Arial" w:cs="Arial"/>
          <w:color w:val="000000" w:themeColor="text1"/>
          <w:sz w:val="18"/>
          <w:szCs w:val="18"/>
          <w:lang w:eastAsia="en-GB"/>
        </w:rPr>
        <w:fldChar w:fldCharType="separate"/>
      </w:r>
      <w:r w:rsidRPr="001D7B90">
        <w:rPr>
          <w:rStyle w:val="Hyperlink"/>
          <w:rFonts w:ascii="Arial" w:eastAsia="Times New Roman" w:hAnsi="Arial" w:cs="Arial"/>
          <w:color w:val="000000" w:themeColor="text1"/>
          <w:sz w:val="18"/>
          <w:szCs w:val="18"/>
          <w:lang w:eastAsia="en-GB"/>
        </w:rPr>
        <w:t>public comments</w:t>
      </w:r>
      <w:r w:rsidR="005D6618" w:rsidRPr="001D7B90">
        <w:rPr>
          <w:rFonts w:ascii="Arial" w:eastAsia="Times New Roman" w:hAnsi="Arial" w:cs="Arial"/>
          <w:color w:val="000000" w:themeColor="text1"/>
          <w:sz w:val="18"/>
          <w:szCs w:val="18"/>
          <w:lang w:eastAsia="en-GB"/>
        </w:rPr>
        <w:fldChar w:fldCharType="end"/>
      </w:r>
      <w:r w:rsidRPr="001D7B90">
        <w:rPr>
          <w:rFonts w:ascii="Arial" w:eastAsia="Times New Roman" w:hAnsi="Arial" w:cs="Arial"/>
          <w:color w:val="000000" w:themeColor="text1"/>
          <w:sz w:val="18"/>
          <w:szCs w:val="18"/>
          <w:lang w:eastAsia="en-GB"/>
        </w:rPr>
        <w:t xml:space="preserve"> received, published a </w:t>
      </w:r>
      <w:r w:rsidR="005D6618" w:rsidRPr="001D7B90">
        <w:rPr>
          <w:rFonts w:ascii="Arial" w:eastAsia="Times New Roman" w:hAnsi="Arial" w:cs="Arial"/>
          <w:color w:val="000000" w:themeColor="text1"/>
          <w:sz w:val="18"/>
          <w:szCs w:val="18"/>
          <w:lang w:eastAsia="en-GB"/>
        </w:rPr>
        <w:fldChar w:fldCharType="begin"/>
      </w:r>
      <w:r w:rsidR="005D6618" w:rsidRPr="001D7B90">
        <w:rPr>
          <w:rFonts w:ascii="Arial" w:eastAsia="Times New Roman" w:hAnsi="Arial" w:cs="Arial"/>
          <w:color w:val="000000" w:themeColor="text1"/>
          <w:sz w:val="18"/>
          <w:szCs w:val="18"/>
          <w:lang w:eastAsia="en-GB"/>
        </w:rPr>
        <w:instrText xml:space="preserve"> HYPERLINK "https://www.icann.org/en/system/files/files/report-comments-transfer-policy-pdp-review-14dec20-en.pdf" </w:instrText>
      </w:r>
      <w:r w:rsidR="005D6618" w:rsidRPr="001D7B90">
        <w:rPr>
          <w:rFonts w:ascii="Arial" w:eastAsia="Times New Roman" w:hAnsi="Arial" w:cs="Arial"/>
          <w:color w:val="000000" w:themeColor="text1"/>
          <w:sz w:val="18"/>
          <w:szCs w:val="18"/>
          <w:lang w:eastAsia="en-GB"/>
        </w:rPr>
      </w:r>
      <w:r w:rsidR="005D6618" w:rsidRPr="001D7B90">
        <w:rPr>
          <w:rFonts w:ascii="Arial" w:eastAsia="Times New Roman" w:hAnsi="Arial" w:cs="Arial"/>
          <w:color w:val="000000" w:themeColor="text1"/>
          <w:sz w:val="18"/>
          <w:szCs w:val="18"/>
          <w:lang w:eastAsia="en-GB"/>
        </w:rPr>
        <w:fldChar w:fldCharType="separate"/>
      </w:r>
      <w:r w:rsidRPr="001D7B90">
        <w:rPr>
          <w:rStyle w:val="Hyperlink"/>
          <w:rFonts w:ascii="Arial" w:eastAsia="Times New Roman" w:hAnsi="Arial" w:cs="Arial"/>
          <w:color w:val="000000" w:themeColor="text1"/>
          <w:sz w:val="18"/>
          <w:szCs w:val="18"/>
          <w:lang w:eastAsia="en-GB"/>
        </w:rPr>
        <w:t>Report of Public Comments</w:t>
      </w:r>
      <w:r w:rsidR="005D6618" w:rsidRPr="001D7B90">
        <w:rPr>
          <w:rFonts w:ascii="Arial" w:eastAsia="Times New Roman" w:hAnsi="Arial" w:cs="Arial"/>
          <w:color w:val="000000" w:themeColor="text1"/>
          <w:sz w:val="18"/>
          <w:szCs w:val="18"/>
          <w:lang w:eastAsia="en-GB"/>
        </w:rPr>
        <w:fldChar w:fldCharType="end"/>
      </w:r>
      <w:r w:rsidRPr="001D7B90">
        <w:rPr>
          <w:rFonts w:ascii="Arial" w:eastAsia="Times New Roman" w:hAnsi="Arial" w:cs="Arial"/>
          <w:color w:val="000000" w:themeColor="text1"/>
          <w:sz w:val="18"/>
          <w:szCs w:val="18"/>
          <w:lang w:eastAsia="en-GB"/>
        </w:rPr>
        <w:t xml:space="preserve"> on 1</w:t>
      </w:r>
      <w:r w:rsidR="009639D4" w:rsidRPr="001D7B90">
        <w:rPr>
          <w:rFonts w:ascii="Arial" w:eastAsia="Times New Roman" w:hAnsi="Arial" w:cs="Arial"/>
          <w:color w:val="000000" w:themeColor="text1"/>
          <w:sz w:val="18"/>
          <w:szCs w:val="18"/>
          <w:lang w:val="en-US" w:eastAsia="en-GB"/>
        </w:rPr>
        <w:t>4</w:t>
      </w:r>
      <w:r w:rsidRPr="001D7B90">
        <w:rPr>
          <w:rFonts w:ascii="Arial" w:eastAsia="Times New Roman" w:hAnsi="Arial" w:cs="Arial"/>
          <w:color w:val="000000" w:themeColor="text1"/>
          <w:sz w:val="18"/>
          <w:szCs w:val="18"/>
          <w:lang w:eastAsia="en-GB"/>
        </w:rPr>
        <w:t xml:space="preserve"> December 20</w:t>
      </w:r>
      <w:r w:rsidR="009639D4" w:rsidRPr="001D7B90">
        <w:rPr>
          <w:rFonts w:ascii="Arial" w:eastAsia="Times New Roman" w:hAnsi="Arial" w:cs="Arial"/>
          <w:color w:val="000000" w:themeColor="text1"/>
          <w:sz w:val="18"/>
          <w:szCs w:val="18"/>
          <w:lang w:val="en-US" w:eastAsia="en-GB"/>
        </w:rPr>
        <w:t>20</w:t>
      </w:r>
      <w:r w:rsidRPr="001D7B90">
        <w:rPr>
          <w:rFonts w:ascii="Arial" w:eastAsia="Times New Roman" w:hAnsi="Arial" w:cs="Arial"/>
          <w:color w:val="000000" w:themeColor="text1"/>
          <w:sz w:val="18"/>
          <w:szCs w:val="18"/>
          <w:lang w:eastAsia="en-GB"/>
        </w:rPr>
        <w:t xml:space="preserve"> and updated the Issue Report accordingly;</w:t>
      </w:r>
    </w:p>
    <w:p w14:paraId="2DE3AAC6"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5D2EAB6C" w14:textId="3701A931" w:rsidR="009639D4" w:rsidRPr="001D7B90" w:rsidRDefault="00FD7E70" w:rsidP="009639D4">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 xml:space="preserve">The </w:t>
      </w:r>
      <w:r w:rsidR="009639D4" w:rsidRPr="001D7B90">
        <w:rPr>
          <w:rFonts w:ascii="Arial" w:eastAsia="Times New Roman" w:hAnsi="Arial" w:cs="Arial"/>
          <w:color w:val="000000" w:themeColor="text1"/>
          <w:sz w:val="18"/>
          <w:szCs w:val="18"/>
          <w:lang w:eastAsia="en-GB"/>
        </w:rPr>
        <w:fldChar w:fldCharType="begin"/>
      </w:r>
      <w:r w:rsidR="009639D4" w:rsidRPr="001D7B90">
        <w:rPr>
          <w:rFonts w:ascii="Arial" w:eastAsia="Times New Roman" w:hAnsi="Arial" w:cs="Arial"/>
          <w:color w:val="000000" w:themeColor="text1"/>
          <w:sz w:val="18"/>
          <w:szCs w:val="18"/>
          <w:lang w:eastAsia="en-GB"/>
        </w:rPr>
        <w:instrText xml:space="preserve"> HYPERLINK "https://gnso.icann.org/sites/default/files/file/field-file-attach/final-issue-report-pdp-transfer-policy-review-12jan21-en.pdf" </w:instrText>
      </w:r>
      <w:r w:rsidR="009639D4" w:rsidRPr="001D7B90">
        <w:rPr>
          <w:rFonts w:ascii="Arial" w:eastAsia="Times New Roman" w:hAnsi="Arial" w:cs="Arial"/>
          <w:color w:val="000000" w:themeColor="text1"/>
          <w:sz w:val="18"/>
          <w:szCs w:val="18"/>
          <w:lang w:eastAsia="en-GB"/>
        </w:rPr>
      </w:r>
      <w:r w:rsidR="009639D4" w:rsidRPr="001D7B90">
        <w:rPr>
          <w:rFonts w:ascii="Arial" w:eastAsia="Times New Roman" w:hAnsi="Arial" w:cs="Arial"/>
          <w:color w:val="000000" w:themeColor="text1"/>
          <w:sz w:val="18"/>
          <w:szCs w:val="18"/>
          <w:lang w:eastAsia="en-GB"/>
        </w:rPr>
        <w:fldChar w:fldCharType="separate"/>
      </w:r>
      <w:r w:rsidRPr="001D7B90">
        <w:rPr>
          <w:rStyle w:val="Hyperlink"/>
          <w:rFonts w:ascii="Arial" w:eastAsia="Times New Roman" w:hAnsi="Arial" w:cs="Arial"/>
          <w:color w:val="000000" w:themeColor="text1"/>
          <w:sz w:val="18"/>
          <w:szCs w:val="18"/>
          <w:lang w:eastAsia="en-GB"/>
        </w:rPr>
        <w:t>Final Issue Report</w:t>
      </w:r>
      <w:r w:rsidR="009639D4" w:rsidRPr="001D7B90">
        <w:rPr>
          <w:rFonts w:ascii="Arial" w:eastAsia="Times New Roman" w:hAnsi="Arial" w:cs="Arial"/>
          <w:color w:val="000000" w:themeColor="text1"/>
          <w:sz w:val="18"/>
          <w:szCs w:val="18"/>
          <w:lang w:eastAsia="en-GB"/>
        </w:rPr>
        <w:fldChar w:fldCharType="end"/>
      </w:r>
      <w:r w:rsidRPr="001D7B90">
        <w:rPr>
          <w:rFonts w:ascii="Arial" w:eastAsia="Times New Roman" w:hAnsi="Arial" w:cs="Arial"/>
          <w:color w:val="000000" w:themeColor="text1"/>
          <w:sz w:val="18"/>
          <w:szCs w:val="18"/>
          <w:lang w:eastAsia="en-GB"/>
        </w:rPr>
        <w:t xml:space="preserve"> on a Policy Development Process t</w:t>
      </w:r>
      <w:r w:rsidR="009639D4" w:rsidRPr="001D7B90">
        <w:rPr>
          <w:rFonts w:ascii="Arial" w:eastAsia="Times New Roman" w:hAnsi="Arial" w:cs="Arial"/>
          <w:color w:val="000000" w:themeColor="text1"/>
          <w:sz w:val="18"/>
          <w:szCs w:val="18"/>
          <w:lang w:val="en-US" w:eastAsia="en-GB"/>
        </w:rPr>
        <w:t>o Review the Transfer Policy</w:t>
      </w:r>
      <w:r w:rsidRPr="001D7B90">
        <w:rPr>
          <w:rFonts w:ascii="Arial" w:eastAsia="Times New Roman" w:hAnsi="Arial" w:cs="Arial"/>
          <w:color w:val="000000" w:themeColor="text1"/>
          <w:sz w:val="18"/>
          <w:szCs w:val="18"/>
          <w:lang w:eastAsia="en-GB"/>
        </w:rPr>
        <w:t xml:space="preserve"> was delivered to the GNSO Council on 1</w:t>
      </w:r>
      <w:r w:rsidR="009639D4" w:rsidRPr="001D7B90">
        <w:rPr>
          <w:rFonts w:ascii="Arial" w:eastAsia="Times New Roman" w:hAnsi="Arial" w:cs="Arial"/>
          <w:color w:val="000000" w:themeColor="text1"/>
          <w:sz w:val="18"/>
          <w:szCs w:val="18"/>
          <w:lang w:val="en-US" w:eastAsia="en-GB"/>
        </w:rPr>
        <w:t>2</w:t>
      </w:r>
      <w:r w:rsidRPr="001D7B90">
        <w:rPr>
          <w:rFonts w:ascii="Arial" w:eastAsia="Times New Roman" w:hAnsi="Arial" w:cs="Arial"/>
          <w:color w:val="000000" w:themeColor="text1"/>
          <w:sz w:val="18"/>
          <w:szCs w:val="18"/>
          <w:lang w:eastAsia="en-GB"/>
        </w:rPr>
        <w:t xml:space="preserve"> January 20</w:t>
      </w:r>
      <w:r w:rsidR="009639D4" w:rsidRPr="001D7B90">
        <w:rPr>
          <w:rFonts w:ascii="Arial" w:eastAsia="Times New Roman" w:hAnsi="Arial" w:cs="Arial"/>
          <w:color w:val="000000" w:themeColor="text1"/>
          <w:sz w:val="18"/>
          <w:szCs w:val="18"/>
          <w:lang w:val="en-US" w:eastAsia="en-GB"/>
        </w:rPr>
        <w:t>21;</w:t>
      </w:r>
    </w:p>
    <w:p w14:paraId="627325F9"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215E6D38" w14:textId="0CDF2913" w:rsidR="001D7B90" w:rsidRPr="001D7B90" w:rsidRDefault="00FD7E70" w:rsidP="001D7B90">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 xml:space="preserve">The Final Issue Report includes a recommendation that the GNSO Council proceed with a two-phased Policy Development Process (PDP) that will </w:t>
      </w:r>
      <w:r w:rsidR="005D6618" w:rsidRPr="001D7B90">
        <w:rPr>
          <w:rFonts w:ascii="Arial" w:eastAsia="Times New Roman" w:hAnsi="Arial" w:cs="Arial"/>
          <w:color w:val="000000" w:themeColor="text1"/>
          <w:sz w:val="18"/>
          <w:szCs w:val="18"/>
          <w:lang w:val="en-US" w:eastAsia="en-GB"/>
        </w:rPr>
        <w:t xml:space="preserve">address the following </w:t>
      </w:r>
      <w:r w:rsidR="00AD1207">
        <w:rPr>
          <w:rFonts w:ascii="Arial" w:eastAsia="Times New Roman" w:hAnsi="Arial" w:cs="Arial"/>
          <w:color w:val="000000" w:themeColor="text1"/>
          <w:sz w:val="18"/>
          <w:szCs w:val="18"/>
          <w:lang w:val="en-US" w:eastAsia="en-GB"/>
        </w:rPr>
        <w:t xml:space="preserve">topic </w:t>
      </w:r>
      <w:r w:rsidR="005D6618" w:rsidRPr="001D7B90">
        <w:rPr>
          <w:rFonts w:ascii="Arial" w:eastAsia="Times New Roman" w:hAnsi="Arial" w:cs="Arial"/>
          <w:color w:val="000000" w:themeColor="text1"/>
          <w:sz w:val="18"/>
          <w:szCs w:val="18"/>
          <w:lang w:val="en-US" w:eastAsia="en-GB"/>
        </w:rPr>
        <w:t>areas</w:t>
      </w:r>
      <w:r w:rsidR="00AD1207">
        <w:rPr>
          <w:rFonts w:ascii="Arial" w:eastAsia="Times New Roman" w:hAnsi="Arial" w:cs="Arial"/>
          <w:color w:val="000000" w:themeColor="text1"/>
          <w:sz w:val="18"/>
          <w:szCs w:val="18"/>
          <w:lang w:val="en-US" w:eastAsia="en-GB"/>
        </w:rPr>
        <w:t xml:space="preserve"> in sequence:</w:t>
      </w:r>
    </w:p>
    <w:p w14:paraId="71AF1E39" w14:textId="77777777" w:rsidR="001D7B90" w:rsidRPr="001D7B90" w:rsidRDefault="001D7B90" w:rsidP="001D7B90">
      <w:pPr>
        <w:pStyle w:val="ListParagraph"/>
        <w:numPr>
          <w:ilvl w:val="0"/>
          <w:numId w:val="6"/>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val="en-US" w:eastAsia="en-GB"/>
        </w:rPr>
        <w:t xml:space="preserve">Phase 1(a): Form of Authorization (including Rec. 27, Wave 1 FOA issues) and </w:t>
      </w:r>
      <w:proofErr w:type="spellStart"/>
      <w:r w:rsidRPr="001D7B90">
        <w:rPr>
          <w:rFonts w:ascii="Arial" w:eastAsia="Times New Roman" w:hAnsi="Arial" w:cs="Arial"/>
          <w:color w:val="000000" w:themeColor="text1"/>
          <w:sz w:val="18"/>
          <w:szCs w:val="18"/>
          <w:lang w:val="en-US" w:eastAsia="en-GB"/>
        </w:rPr>
        <w:t>AuthInfo</w:t>
      </w:r>
      <w:proofErr w:type="spellEnd"/>
      <w:r w:rsidRPr="001D7B90">
        <w:rPr>
          <w:rFonts w:ascii="Arial" w:eastAsia="Times New Roman" w:hAnsi="Arial" w:cs="Arial"/>
          <w:color w:val="000000" w:themeColor="text1"/>
          <w:sz w:val="18"/>
          <w:szCs w:val="18"/>
          <w:lang w:val="en-US" w:eastAsia="en-GB"/>
        </w:rPr>
        <w:t xml:space="preserve"> Codes</w:t>
      </w:r>
    </w:p>
    <w:p w14:paraId="76FCB783" w14:textId="77777777" w:rsidR="001D7B90" w:rsidRPr="001D7B90" w:rsidRDefault="001D7B90" w:rsidP="001D7B90">
      <w:pPr>
        <w:pStyle w:val="ListParagraph"/>
        <w:numPr>
          <w:ilvl w:val="0"/>
          <w:numId w:val="6"/>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val="en-US" w:eastAsia="en-GB"/>
        </w:rPr>
        <w:t>Phase 1(b): Change of Registrant (including Rec. 27, Wave 1 Change of Registrant issues)</w:t>
      </w:r>
    </w:p>
    <w:p w14:paraId="6D738787" w14:textId="03511024" w:rsidR="009639D4" w:rsidRPr="001D7B90" w:rsidRDefault="001D7B90" w:rsidP="001D7B90">
      <w:pPr>
        <w:pStyle w:val="ListParagraph"/>
        <w:numPr>
          <w:ilvl w:val="0"/>
          <w:numId w:val="6"/>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val="en-US" w:eastAsia="en-GB"/>
        </w:rPr>
        <w:t xml:space="preserve">Phase 2: Transfer Emergency Action Contact and reversing inter-registrar transfers, Transfer Dispute Resolution Policy (including Rec. 27, Wave 1 TDRP issues), </w:t>
      </w:r>
      <w:proofErr w:type="spellStart"/>
      <w:r w:rsidRPr="001D7B90">
        <w:rPr>
          <w:rFonts w:ascii="Arial" w:eastAsia="Times New Roman" w:hAnsi="Arial" w:cs="Arial"/>
          <w:color w:val="000000" w:themeColor="text1"/>
          <w:sz w:val="18"/>
          <w:szCs w:val="18"/>
          <w:lang w:val="en-US" w:eastAsia="en-GB"/>
        </w:rPr>
        <w:t>NACKing</w:t>
      </w:r>
      <w:proofErr w:type="spellEnd"/>
      <w:r w:rsidRPr="001D7B90">
        <w:rPr>
          <w:rFonts w:ascii="Arial" w:eastAsia="Times New Roman" w:hAnsi="Arial" w:cs="Arial"/>
          <w:color w:val="000000" w:themeColor="text1"/>
          <w:sz w:val="18"/>
          <w:szCs w:val="18"/>
          <w:lang w:val="en-US" w:eastAsia="en-GB"/>
        </w:rPr>
        <w:t xml:space="preserve"> transfers, ICANN-approved transfers</w:t>
      </w:r>
    </w:p>
    <w:p w14:paraId="04234666" w14:textId="77777777" w:rsidR="009639D4" w:rsidRPr="001D7B90" w:rsidRDefault="009639D4" w:rsidP="009639D4">
      <w:pPr>
        <w:pStyle w:val="ListParagraph"/>
        <w:rPr>
          <w:rFonts w:ascii="Arial" w:eastAsia="Times New Roman" w:hAnsi="Arial" w:cs="Arial"/>
          <w:color w:val="000000" w:themeColor="text1"/>
          <w:sz w:val="18"/>
          <w:szCs w:val="18"/>
          <w:lang w:eastAsia="en-GB"/>
        </w:rPr>
      </w:pPr>
    </w:p>
    <w:p w14:paraId="3715389F" w14:textId="4AF67F04" w:rsidR="00FD7E70" w:rsidRPr="001D7B90" w:rsidRDefault="00FD7E70" w:rsidP="009639D4">
      <w:pPr>
        <w:pStyle w:val="ListParagraph"/>
        <w:numPr>
          <w:ilvl w:val="0"/>
          <w:numId w:val="1"/>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The General Counsel of ICANN has indicated that the topics recommended for review are properly within the scope of the ICANN policy process and the GNSO.</w:t>
      </w:r>
    </w:p>
    <w:p w14:paraId="0538B010" w14:textId="77777777" w:rsidR="001D7B90" w:rsidRPr="001D7B90" w:rsidRDefault="001D7B90" w:rsidP="00FD7E70">
      <w:pPr>
        <w:shd w:val="clear" w:color="auto" w:fill="FFFFFF"/>
        <w:spacing w:after="150"/>
        <w:rPr>
          <w:rFonts w:ascii="Arial" w:eastAsia="Times New Roman" w:hAnsi="Arial" w:cs="Arial"/>
          <w:color w:val="000000" w:themeColor="text1"/>
          <w:sz w:val="18"/>
          <w:szCs w:val="18"/>
          <w:lang w:eastAsia="en-GB"/>
        </w:rPr>
      </w:pPr>
    </w:p>
    <w:p w14:paraId="4429F68A" w14:textId="57E4F285" w:rsidR="00FD7E70" w:rsidRPr="00FD7E70" w:rsidRDefault="00FD7E70" w:rsidP="00FD7E70">
      <w:pPr>
        <w:shd w:val="clear" w:color="auto" w:fill="FFFFFF"/>
        <w:spacing w:after="150"/>
        <w:rPr>
          <w:rFonts w:ascii="Arial" w:eastAsia="Times New Roman" w:hAnsi="Arial" w:cs="Arial"/>
          <w:color w:val="000000" w:themeColor="text1"/>
          <w:sz w:val="18"/>
          <w:szCs w:val="18"/>
          <w:lang w:eastAsia="en-GB"/>
        </w:rPr>
      </w:pPr>
      <w:r w:rsidRPr="00FD7E70">
        <w:rPr>
          <w:rFonts w:ascii="Arial" w:eastAsia="Times New Roman" w:hAnsi="Arial" w:cs="Arial"/>
          <w:color w:val="000000" w:themeColor="text1"/>
          <w:sz w:val="18"/>
          <w:szCs w:val="18"/>
          <w:lang w:eastAsia="en-GB"/>
        </w:rPr>
        <w:t>RESOLVED:</w:t>
      </w:r>
    </w:p>
    <w:p w14:paraId="5CAB57C3" w14:textId="77777777" w:rsidR="001D7B90" w:rsidRPr="001D7B90" w:rsidRDefault="00FD7E70" w:rsidP="001D7B90">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 xml:space="preserve">The GNSO Council hereby initiates a two-phased PDP to </w:t>
      </w:r>
      <w:r w:rsidR="005D6618" w:rsidRPr="001D7B90">
        <w:rPr>
          <w:rFonts w:ascii="Arial" w:eastAsia="Times New Roman" w:hAnsi="Arial" w:cs="Arial"/>
          <w:color w:val="000000" w:themeColor="text1"/>
          <w:sz w:val="18"/>
          <w:szCs w:val="18"/>
          <w:lang w:val="en-US" w:eastAsia="en-GB"/>
        </w:rPr>
        <w:t xml:space="preserve">Review the Transfer Policy which will </w:t>
      </w:r>
      <w:r w:rsidR="005D6618" w:rsidRPr="001D7B90">
        <w:rPr>
          <w:rFonts w:ascii="Arial" w:eastAsia="Times New Roman" w:hAnsi="Arial" w:cs="Arial"/>
          <w:color w:val="000000" w:themeColor="text1"/>
          <w:sz w:val="18"/>
          <w:szCs w:val="18"/>
          <w:lang w:val="en-US" w:eastAsia="en-GB"/>
        </w:rPr>
        <w:t>determine if changes to the policy are needed to improve the ease, security, and efficacy of inter-registrar and inter-registrant transfers.</w:t>
      </w:r>
    </w:p>
    <w:p w14:paraId="655EC10B" w14:textId="77777777" w:rsidR="001D7B90" w:rsidRPr="001D7B90" w:rsidRDefault="001D7B90" w:rsidP="001D7B90">
      <w:pPr>
        <w:pStyle w:val="ListParagraph"/>
        <w:shd w:val="clear" w:color="auto" w:fill="FFFFFF"/>
        <w:spacing w:after="90"/>
        <w:rPr>
          <w:rFonts w:ascii="Arial" w:eastAsia="Times New Roman" w:hAnsi="Arial" w:cs="Arial"/>
          <w:color w:val="000000" w:themeColor="text1"/>
          <w:sz w:val="18"/>
          <w:szCs w:val="18"/>
          <w:lang w:eastAsia="en-GB"/>
        </w:rPr>
      </w:pPr>
    </w:p>
    <w:p w14:paraId="7B9280C3" w14:textId="3452BE64" w:rsidR="00FD7E70" w:rsidRPr="001D7B90" w:rsidRDefault="00FD7E70" w:rsidP="001D7B90">
      <w:pPr>
        <w:pStyle w:val="ListParagraph"/>
        <w:numPr>
          <w:ilvl w:val="0"/>
          <w:numId w:val="4"/>
        </w:numPr>
        <w:shd w:val="clear" w:color="auto" w:fill="FFFFFF"/>
        <w:spacing w:after="90"/>
        <w:rPr>
          <w:rFonts w:ascii="Arial" w:eastAsia="Times New Roman" w:hAnsi="Arial" w:cs="Arial"/>
          <w:color w:val="000000" w:themeColor="text1"/>
          <w:sz w:val="18"/>
          <w:szCs w:val="18"/>
          <w:lang w:eastAsia="en-GB"/>
        </w:rPr>
      </w:pPr>
      <w:r w:rsidRPr="001D7B90">
        <w:rPr>
          <w:rFonts w:ascii="Arial" w:eastAsia="Times New Roman" w:hAnsi="Arial" w:cs="Arial"/>
          <w:color w:val="000000" w:themeColor="text1"/>
          <w:sz w:val="18"/>
          <w:szCs w:val="18"/>
          <w:lang w:eastAsia="en-GB"/>
        </w:rPr>
        <w:t>The GNSO Council requests that the PDP Working Group be convened as soon as possible after the adoption of the PDP Working Group Charter in order to fulfill the requirements of this PDP.</w:t>
      </w:r>
    </w:p>
    <w:p w14:paraId="6C34603D" w14:textId="77777777" w:rsidR="00FD7E70" w:rsidRPr="001D7B90" w:rsidRDefault="00FD7E70"/>
    <w:sectPr w:rsidR="00FD7E70" w:rsidRPr="001D7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4E8D"/>
    <w:multiLevelType w:val="multilevel"/>
    <w:tmpl w:val="6246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A1DE9"/>
    <w:multiLevelType w:val="multilevel"/>
    <w:tmpl w:val="6518C89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AC33BA"/>
    <w:multiLevelType w:val="multilevel"/>
    <w:tmpl w:val="734834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C0033"/>
    <w:multiLevelType w:val="hybridMultilevel"/>
    <w:tmpl w:val="9EA24C9A"/>
    <w:lvl w:ilvl="0" w:tplc="3898AFA4">
      <w:start w:val="1"/>
      <w:numFmt w:val="bullet"/>
      <w:lvlText w:val="•"/>
      <w:lvlJc w:val="left"/>
      <w:pPr>
        <w:tabs>
          <w:tab w:val="num" w:pos="720"/>
        </w:tabs>
        <w:ind w:left="720" w:hanging="360"/>
      </w:pPr>
      <w:rPr>
        <w:rFonts w:ascii="Arial" w:hAnsi="Arial" w:hint="default"/>
      </w:rPr>
    </w:lvl>
    <w:lvl w:ilvl="1" w:tplc="C37014A6">
      <w:numFmt w:val="bullet"/>
      <w:lvlText w:val="•"/>
      <w:lvlJc w:val="left"/>
      <w:pPr>
        <w:tabs>
          <w:tab w:val="num" w:pos="1440"/>
        </w:tabs>
        <w:ind w:left="1440" w:hanging="360"/>
      </w:pPr>
      <w:rPr>
        <w:rFonts w:ascii="Arial" w:hAnsi="Arial" w:hint="default"/>
      </w:rPr>
    </w:lvl>
    <w:lvl w:ilvl="2" w:tplc="852A0F2A" w:tentative="1">
      <w:start w:val="1"/>
      <w:numFmt w:val="bullet"/>
      <w:lvlText w:val="•"/>
      <w:lvlJc w:val="left"/>
      <w:pPr>
        <w:tabs>
          <w:tab w:val="num" w:pos="2160"/>
        </w:tabs>
        <w:ind w:left="2160" w:hanging="360"/>
      </w:pPr>
      <w:rPr>
        <w:rFonts w:ascii="Arial" w:hAnsi="Arial" w:hint="default"/>
      </w:rPr>
    </w:lvl>
    <w:lvl w:ilvl="3" w:tplc="40E4D822" w:tentative="1">
      <w:start w:val="1"/>
      <w:numFmt w:val="bullet"/>
      <w:lvlText w:val="•"/>
      <w:lvlJc w:val="left"/>
      <w:pPr>
        <w:tabs>
          <w:tab w:val="num" w:pos="2880"/>
        </w:tabs>
        <w:ind w:left="2880" w:hanging="360"/>
      </w:pPr>
      <w:rPr>
        <w:rFonts w:ascii="Arial" w:hAnsi="Arial" w:hint="default"/>
      </w:rPr>
    </w:lvl>
    <w:lvl w:ilvl="4" w:tplc="318AC9DA">
      <w:start w:val="1"/>
      <w:numFmt w:val="bullet"/>
      <w:lvlText w:val="•"/>
      <w:lvlJc w:val="left"/>
      <w:pPr>
        <w:tabs>
          <w:tab w:val="num" w:pos="3600"/>
        </w:tabs>
        <w:ind w:left="3600" w:hanging="360"/>
      </w:pPr>
      <w:rPr>
        <w:rFonts w:ascii="Arial" w:hAnsi="Arial" w:hint="default"/>
      </w:rPr>
    </w:lvl>
    <w:lvl w:ilvl="5" w:tplc="56D236D4" w:tentative="1">
      <w:start w:val="1"/>
      <w:numFmt w:val="bullet"/>
      <w:lvlText w:val="•"/>
      <w:lvlJc w:val="left"/>
      <w:pPr>
        <w:tabs>
          <w:tab w:val="num" w:pos="4320"/>
        </w:tabs>
        <w:ind w:left="4320" w:hanging="360"/>
      </w:pPr>
      <w:rPr>
        <w:rFonts w:ascii="Arial" w:hAnsi="Arial" w:hint="default"/>
      </w:rPr>
    </w:lvl>
    <w:lvl w:ilvl="6" w:tplc="C38451C4" w:tentative="1">
      <w:start w:val="1"/>
      <w:numFmt w:val="bullet"/>
      <w:lvlText w:val="•"/>
      <w:lvlJc w:val="left"/>
      <w:pPr>
        <w:tabs>
          <w:tab w:val="num" w:pos="5040"/>
        </w:tabs>
        <w:ind w:left="5040" w:hanging="360"/>
      </w:pPr>
      <w:rPr>
        <w:rFonts w:ascii="Arial" w:hAnsi="Arial" w:hint="default"/>
      </w:rPr>
    </w:lvl>
    <w:lvl w:ilvl="7" w:tplc="387409AC" w:tentative="1">
      <w:start w:val="1"/>
      <w:numFmt w:val="bullet"/>
      <w:lvlText w:val="•"/>
      <w:lvlJc w:val="left"/>
      <w:pPr>
        <w:tabs>
          <w:tab w:val="num" w:pos="5760"/>
        </w:tabs>
        <w:ind w:left="5760" w:hanging="360"/>
      </w:pPr>
      <w:rPr>
        <w:rFonts w:ascii="Arial" w:hAnsi="Arial" w:hint="default"/>
      </w:rPr>
    </w:lvl>
    <w:lvl w:ilvl="8" w:tplc="7E5C09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042AD8"/>
    <w:multiLevelType w:val="multilevel"/>
    <w:tmpl w:val="9E7C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1076E2"/>
    <w:multiLevelType w:val="hybridMultilevel"/>
    <w:tmpl w:val="0C0209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70"/>
    <w:rsid w:val="001D7B90"/>
    <w:rsid w:val="005D6618"/>
    <w:rsid w:val="00762D68"/>
    <w:rsid w:val="009639D4"/>
    <w:rsid w:val="00994D27"/>
    <w:rsid w:val="00AD1207"/>
    <w:rsid w:val="00CE329C"/>
    <w:rsid w:val="00FD7E7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3DA2957"/>
  <w15:chartTrackingRefBased/>
  <w15:docId w15:val="{FC782BF6-4DCF-FB44-A710-9E5ECB1B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E7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D7E70"/>
    <w:rPr>
      <w:b/>
      <w:bCs/>
    </w:rPr>
  </w:style>
  <w:style w:type="character" w:styleId="Hyperlink">
    <w:name w:val="Hyperlink"/>
    <w:basedOn w:val="DefaultParagraphFont"/>
    <w:uiPriority w:val="99"/>
    <w:unhideWhenUsed/>
    <w:rsid w:val="00FD7E70"/>
    <w:rPr>
      <w:color w:val="0000FF"/>
      <w:u w:val="single"/>
    </w:rPr>
  </w:style>
  <w:style w:type="character" w:styleId="Emphasis">
    <w:name w:val="Emphasis"/>
    <w:basedOn w:val="DefaultParagraphFont"/>
    <w:uiPriority w:val="20"/>
    <w:qFormat/>
    <w:rsid w:val="00FD7E70"/>
    <w:rPr>
      <w:i/>
      <w:iCs/>
    </w:rPr>
  </w:style>
  <w:style w:type="paragraph" w:styleId="ListParagraph">
    <w:name w:val="List Paragraph"/>
    <w:basedOn w:val="Normal"/>
    <w:uiPriority w:val="34"/>
    <w:qFormat/>
    <w:rsid w:val="009639D4"/>
    <w:pPr>
      <w:ind w:left="720"/>
      <w:contextualSpacing/>
    </w:pPr>
  </w:style>
  <w:style w:type="character" w:styleId="CommentReference">
    <w:name w:val="annotation reference"/>
    <w:basedOn w:val="DefaultParagraphFont"/>
    <w:uiPriority w:val="99"/>
    <w:semiHidden/>
    <w:unhideWhenUsed/>
    <w:rsid w:val="009639D4"/>
    <w:rPr>
      <w:sz w:val="16"/>
      <w:szCs w:val="16"/>
    </w:rPr>
  </w:style>
  <w:style w:type="paragraph" w:styleId="CommentText">
    <w:name w:val="annotation text"/>
    <w:basedOn w:val="Normal"/>
    <w:link w:val="CommentTextChar"/>
    <w:uiPriority w:val="99"/>
    <w:semiHidden/>
    <w:unhideWhenUsed/>
    <w:rsid w:val="009639D4"/>
    <w:rPr>
      <w:sz w:val="20"/>
      <w:szCs w:val="20"/>
    </w:rPr>
  </w:style>
  <w:style w:type="character" w:customStyle="1" w:styleId="CommentTextChar">
    <w:name w:val="Comment Text Char"/>
    <w:basedOn w:val="DefaultParagraphFont"/>
    <w:link w:val="CommentText"/>
    <w:uiPriority w:val="99"/>
    <w:semiHidden/>
    <w:rsid w:val="009639D4"/>
    <w:rPr>
      <w:sz w:val="20"/>
      <w:szCs w:val="20"/>
    </w:rPr>
  </w:style>
  <w:style w:type="paragraph" w:styleId="CommentSubject">
    <w:name w:val="annotation subject"/>
    <w:basedOn w:val="CommentText"/>
    <w:next w:val="CommentText"/>
    <w:link w:val="CommentSubjectChar"/>
    <w:uiPriority w:val="99"/>
    <w:semiHidden/>
    <w:unhideWhenUsed/>
    <w:rsid w:val="009639D4"/>
    <w:rPr>
      <w:b/>
      <w:bCs/>
    </w:rPr>
  </w:style>
  <w:style w:type="character" w:customStyle="1" w:styleId="CommentSubjectChar">
    <w:name w:val="Comment Subject Char"/>
    <w:basedOn w:val="CommentTextChar"/>
    <w:link w:val="CommentSubject"/>
    <w:uiPriority w:val="99"/>
    <w:semiHidden/>
    <w:rsid w:val="009639D4"/>
    <w:rPr>
      <w:b/>
      <w:bCs/>
      <w:sz w:val="20"/>
      <w:szCs w:val="20"/>
    </w:rPr>
  </w:style>
  <w:style w:type="character" w:styleId="UnresolvedMention">
    <w:name w:val="Unresolved Mention"/>
    <w:basedOn w:val="DefaultParagraphFont"/>
    <w:uiPriority w:val="99"/>
    <w:semiHidden/>
    <w:unhideWhenUsed/>
    <w:rsid w:val="009639D4"/>
    <w:rPr>
      <w:color w:val="605E5C"/>
      <w:shd w:val="clear" w:color="auto" w:fill="E1DFDD"/>
    </w:rPr>
  </w:style>
  <w:style w:type="paragraph" w:styleId="HTMLPreformatted">
    <w:name w:val="HTML Preformatted"/>
    <w:basedOn w:val="Normal"/>
    <w:link w:val="HTMLPreformattedChar"/>
    <w:uiPriority w:val="99"/>
    <w:semiHidden/>
    <w:unhideWhenUsed/>
    <w:rsid w:val="001D7B9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7B9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8896">
      <w:bodyDiv w:val="1"/>
      <w:marLeft w:val="0"/>
      <w:marRight w:val="0"/>
      <w:marTop w:val="0"/>
      <w:marBottom w:val="0"/>
      <w:divBdr>
        <w:top w:val="none" w:sz="0" w:space="0" w:color="auto"/>
        <w:left w:val="none" w:sz="0" w:space="0" w:color="auto"/>
        <w:bottom w:val="none" w:sz="0" w:space="0" w:color="auto"/>
        <w:right w:val="none" w:sz="0" w:space="0" w:color="auto"/>
      </w:divBdr>
    </w:div>
    <w:div w:id="758409368">
      <w:bodyDiv w:val="1"/>
      <w:marLeft w:val="0"/>
      <w:marRight w:val="0"/>
      <w:marTop w:val="0"/>
      <w:marBottom w:val="0"/>
      <w:divBdr>
        <w:top w:val="none" w:sz="0" w:space="0" w:color="auto"/>
        <w:left w:val="none" w:sz="0" w:space="0" w:color="auto"/>
        <w:bottom w:val="none" w:sz="0" w:space="0" w:color="auto"/>
        <w:right w:val="none" w:sz="0" w:space="0" w:color="auto"/>
      </w:divBdr>
    </w:div>
    <w:div w:id="792941109">
      <w:bodyDiv w:val="1"/>
      <w:marLeft w:val="0"/>
      <w:marRight w:val="0"/>
      <w:marTop w:val="0"/>
      <w:marBottom w:val="0"/>
      <w:divBdr>
        <w:top w:val="none" w:sz="0" w:space="0" w:color="auto"/>
        <w:left w:val="none" w:sz="0" w:space="0" w:color="auto"/>
        <w:bottom w:val="none" w:sz="0" w:space="0" w:color="auto"/>
        <w:right w:val="none" w:sz="0" w:space="0" w:color="auto"/>
      </w:divBdr>
    </w:div>
    <w:div w:id="1103960437">
      <w:bodyDiv w:val="1"/>
      <w:marLeft w:val="0"/>
      <w:marRight w:val="0"/>
      <w:marTop w:val="0"/>
      <w:marBottom w:val="0"/>
      <w:divBdr>
        <w:top w:val="none" w:sz="0" w:space="0" w:color="auto"/>
        <w:left w:val="none" w:sz="0" w:space="0" w:color="auto"/>
        <w:bottom w:val="none" w:sz="0" w:space="0" w:color="auto"/>
        <w:right w:val="none" w:sz="0" w:space="0" w:color="auto"/>
      </w:divBdr>
      <w:divsChild>
        <w:div w:id="962231841">
          <w:marLeft w:val="547"/>
          <w:marRight w:val="0"/>
          <w:marTop w:val="0"/>
          <w:marBottom w:val="0"/>
          <w:divBdr>
            <w:top w:val="none" w:sz="0" w:space="0" w:color="auto"/>
            <w:left w:val="none" w:sz="0" w:space="0" w:color="auto"/>
            <w:bottom w:val="none" w:sz="0" w:space="0" w:color="auto"/>
            <w:right w:val="none" w:sz="0" w:space="0" w:color="auto"/>
          </w:divBdr>
        </w:div>
        <w:div w:id="389768144">
          <w:marLeft w:val="547"/>
          <w:marRight w:val="0"/>
          <w:marTop w:val="0"/>
          <w:marBottom w:val="0"/>
          <w:divBdr>
            <w:top w:val="none" w:sz="0" w:space="0" w:color="auto"/>
            <w:left w:val="none" w:sz="0" w:space="0" w:color="auto"/>
            <w:bottom w:val="none" w:sz="0" w:space="0" w:color="auto"/>
            <w:right w:val="none" w:sz="0" w:space="0" w:color="auto"/>
          </w:divBdr>
        </w:div>
        <w:div w:id="1635601505">
          <w:marLeft w:val="547"/>
          <w:marRight w:val="0"/>
          <w:marTop w:val="0"/>
          <w:marBottom w:val="0"/>
          <w:divBdr>
            <w:top w:val="none" w:sz="0" w:space="0" w:color="auto"/>
            <w:left w:val="none" w:sz="0" w:space="0" w:color="auto"/>
            <w:bottom w:val="none" w:sz="0" w:space="0" w:color="auto"/>
            <w:right w:val="none" w:sz="0" w:space="0" w:color="auto"/>
          </w:divBdr>
        </w:div>
      </w:divsChild>
    </w:div>
    <w:div w:id="11958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nso.icann.org/sites/default/files/file/field-file-attach/transfer-policy-review-scoping-team-06apr20-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766A3-7FC0-7F4A-9D58-F086EDA5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2021-02-05T10:00:00Z</dcterms:created>
  <dcterms:modified xsi:type="dcterms:W3CDTF">2021-02-05T10:45:00Z</dcterms:modified>
</cp:coreProperties>
</file>