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Sidley draft: April 1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, 2015</w:t>
      </w:r>
    </w:p>
    <w:p>
      <w:pPr>
        <w:pStyle w:val="BodyTex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“Punch List” on Post-Transition IANA Model</w:t>
      </w:r>
      <w:r>
        <w:rPr>
          <w:rFonts w:ascii="Calibri" w:hAnsi="Calibri"/>
          <w:b/>
        </w:rPr>
        <w:br/>
        <w:t>Items for CWG Discussion and Input</w:t>
      </w:r>
    </w:p>
    <w:p>
      <w:pPr>
        <w:pStyle w:val="BodyTex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Post-Transition IANA (PTI) Board (if legal separation)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What is composition and who appoints?</w:t>
      </w:r>
    </w:p>
    <w:p>
      <w:pPr>
        <w:pStyle w:val="BodyText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Will it be fully independent from ICANN or a hybrid (i.e., some independent members/some ICANN members)?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What is the role of PTI Board?</w:t>
      </w:r>
    </w:p>
    <w:p>
      <w:pPr>
        <w:pStyle w:val="BodyText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For example: should PRF recommendations go first to PTI Board or directly to ICANN Board? </w:t>
      </w:r>
    </w:p>
    <w:p>
      <w:pPr>
        <w:pStyle w:val="BodyTex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Period Review Functions Group (PRF)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What is composition and who appoints?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Will PRF exist at all times or only during periodic review cycle?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How often will periodic review be performed?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Should PRF be a sub-group/committee of PTI Board?  of ICANN Board?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Should PRF be the PTI Board?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What is the scope of review?  </w:t>
      </w:r>
      <w:r>
        <w:rPr>
          <w:rFonts w:ascii="Calibri" w:hAnsi="Calibri"/>
        </w:rPr>
        <w:t>W</w:t>
      </w:r>
      <w:r>
        <w:rPr>
          <w:rFonts w:ascii="Calibri" w:hAnsi="Calibri"/>
        </w:rPr>
        <w:t xml:space="preserve">hat </w:t>
      </w:r>
      <w:r>
        <w:rPr>
          <w:rFonts w:ascii="Calibri" w:hAnsi="Calibri"/>
        </w:rPr>
        <w:t xml:space="preserve">changes/actions can it recommend and what is beyond PRF scope?  </w:t>
      </w:r>
      <w:r>
        <w:rPr>
          <w:rFonts w:ascii="Calibri" w:hAnsi="Calibri"/>
        </w:rPr>
        <w:t xml:space="preserve">(e.g., </w:t>
      </w:r>
      <w:r>
        <w:rPr>
          <w:rFonts w:ascii="Calibri" w:hAnsi="Calibri"/>
        </w:rPr>
        <w:t>changes to</w:t>
      </w:r>
      <w:r>
        <w:rPr>
          <w:rFonts w:ascii="Calibri" w:hAnsi="Calibri"/>
        </w:rPr>
        <w:t xml:space="preserve"> PTI management, </w:t>
      </w:r>
      <w:r>
        <w:rPr>
          <w:rFonts w:ascii="Calibri" w:hAnsi="Calibri"/>
        </w:rPr>
        <w:t>termination of ICANN/IANA contract, recommendation to outsource IANA function, replacement of board?</w:t>
      </w:r>
      <w:r>
        <w:rPr>
          <w:rFonts w:ascii="Calibri" w:hAnsi="Calibri"/>
        </w:rPr>
        <w:t>)</w:t>
      </w:r>
    </w:p>
    <w:p>
      <w:pPr>
        <w:pStyle w:val="BodyTex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Customer Standing Committee (CSC)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What is composition and who appoints?</w:t>
      </w:r>
    </w:p>
    <w:p>
      <w:pPr>
        <w:pStyle w:val="BodyText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Design Team - C workstream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What is the connection between the CSC and the PRF?</w:t>
      </w:r>
    </w:p>
    <w:p>
      <w:pPr>
        <w:pStyle w:val="BodyText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Can they be the same group?</w:t>
      </w:r>
    </w:p>
    <w:p>
      <w:pPr>
        <w:pStyle w:val="BodyText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Should CSC be a sub-group of PRF (i.e., the customer representatives of PRF)?  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Should CSC be a sub-group/committee of PTI Board?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Will CSC have any decisionmaking authority or will it serve as a mediator/negotiator/facilitator on behalf of customers?</w:t>
      </w:r>
    </w:p>
    <w:p>
      <w:pPr>
        <w:pStyle w:val="BodyText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Design Team - C workstream</w:t>
      </w:r>
    </w:p>
    <w:p>
      <w:pPr>
        <w:pStyle w:val="BodyTex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ICANN Board: 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What is composition and who appoints?  </w:t>
      </w:r>
    </w:p>
    <w:p>
      <w:pPr>
        <w:pStyle w:val="BodyText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CCWG Dependency</w:t>
      </w:r>
    </w:p>
    <w:p>
      <w:pPr>
        <w:pStyle w:val="BodyTex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When is an Independent Review Panel (IRP) process needed?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CSC, if issues not addressed?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If ICANN Board rejects PRF recommendations?  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Other?</w:t>
      </w:r>
    </w:p>
    <w:p>
      <w:pPr>
        <w:pStyle w:val="BodyTex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Accountability on ICANN/PTI Contract</w:t>
      </w:r>
      <w:r>
        <w:rPr>
          <w:rFonts w:ascii="Calibri" w:hAnsi="Calibri"/>
        </w:rPr>
        <w:t xml:space="preserve"> (if legal separation)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Address through contract</w:t>
      </w:r>
      <w:r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Address through PRF and/or CSC?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Are other means required?</w:t>
      </w:r>
    </w:p>
    <w:p>
      <w:pPr>
        <w:pStyle w:val="BodyTex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 legal separation variant will PTI be a non-profit corporation or a limited liability company?</w:t>
      </w:r>
    </w:p>
    <w:p>
      <w:pPr>
        <w:pStyle w:val="BodyTex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Mechanism for u</w:t>
      </w:r>
      <w:r>
        <w:rPr>
          <w:rFonts w:ascii="Calibri" w:hAnsi="Calibri"/>
        </w:rPr>
        <w:t xml:space="preserve">ltimate </w:t>
      </w:r>
      <w:r>
        <w:rPr>
          <w:rFonts w:ascii="Calibri" w:hAnsi="Calibri"/>
        </w:rPr>
        <w:t>s</w:t>
      </w:r>
      <w:r>
        <w:rPr>
          <w:rFonts w:ascii="Calibri" w:hAnsi="Calibri"/>
        </w:rPr>
        <w:t>eparation of IANA</w:t>
      </w:r>
      <w:r>
        <w:rPr>
          <w:rFonts w:ascii="Calibri" w:hAnsi="Calibri"/>
        </w:rPr>
        <w:t xml:space="preserve"> functions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What would trigger a separation?</w:t>
      </w:r>
    </w:p>
    <w:p>
      <w:pPr>
        <w:pStyle w:val="BodyText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What are the remedies before separation?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Who could trigger a separation?</w:t>
      </w:r>
    </w:p>
    <w:p>
      <w:pPr>
        <w:pStyle w:val="BodyText"/>
        <w:numPr>
          <w:ilvl w:val="1"/>
          <w:numId w:val="13"/>
        </w:numPr>
      </w:pPr>
      <w:r>
        <w:rPr>
          <w:rFonts w:ascii="Calibri" w:hAnsi="Calibri"/>
        </w:rPr>
        <w:t>How would separation be implemented?</w:t>
      </w:r>
    </w:p>
    <w:p>
      <w:pPr>
        <w:pStyle w:val="BodyText"/>
        <w:numPr>
          <w:ilvl w:val="0"/>
          <w:numId w:val="13"/>
        </w:numPr>
      </w:pPr>
      <w:r>
        <w:rPr>
          <w:rFonts w:ascii="Calibri" w:hAnsi="Calibri"/>
        </w:rPr>
        <w:t>Which variant will be recommended – legal or functional separation?</w:t>
      </w:r>
    </w:p>
    <w:p>
      <w:pPr>
        <w:pStyle w:val="BodyTex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Interdependencies of the Stewardship Model with other Work Streams: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CCWG</w:t>
      </w:r>
    </w:p>
    <w:p>
      <w:pPr>
        <w:pStyle w:val="BodyText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ICANN Board responsibility to PRF</w:t>
      </w:r>
    </w:p>
    <w:p>
      <w:pPr>
        <w:pStyle w:val="BodyText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Community/Member review of ICANN Board decisions regarding PRF </w:t>
      </w:r>
    </w:p>
    <w:p>
      <w:pPr>
        <w:pStyle w:val="BodyText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Ability to remove directors of ICANN and/or PTI</w:t>
      </w:r>
    </w:p>
    <w:p>
      <w:pPr>
        <w:pStyle w:val="BodyText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Inclusion of fundamental bylaws for governance provisions that implement the Post-Transition IANA model</w:t>
      </w:r>
    </w:p>
    <w:p>
      <w:pPr>
        <w:pStyle w:val="BodyText"/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Other</w:t>
      </w:r>
      <w:r>
        <w:rPr>
          <w:rFonts w:ascii="Calibri" w:hAnsi="Calibri"/>
        </w:rPr>
        <w:t>s</w:t>
      </w:r>
      <w:r>
        <w:rPr>
          <w:rFonts w:ascii="Calibri" w:hAnsi="Calibri"/>
        </w:rPr>
        <w:t>?</w:t>
      </w:r>
    </w:p>
    <w:p>
      <w:pPr>
        <w:pStyle w:val="BodyText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D</w:t>
      </w:r>
      <w:r>
        <w:rPr>
          <w:rFonts w:ascii="Calibri" w:hAnsi="Calibri"/>
        </w:rPr>
        <w:t>ependencies</w:t>
      </w:r>
      <w:r>
        <w:rPr>
          <w:rFonts w:ascii="Calibri" w:hAnsi="Calibri"/>
        </w:rPr>
        <w:t xml:space="preserve"> with any other working groups?</w:t>
      </w:r>
      <w:r>
        <w:rPr>
          <w:rFonts w:ascii="Calibri" w:hAnsi="Calibri"/>
        </w:rPr>
        <w:br/>
      </w:r>
    </w:p>
    <w:p>
      <w:pPr>
        <w:rPr>
          <w:rFonts w:ascii="Calibri" w:hAnsi="Calibri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ptab w:relativeTo="margin" w:alignment="center" w:leader="none"/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</w:p>
  <w:p>
    <w:pPr>
      <w:pStyle w:val="Footer"/>
    </w:pPr>
    <w:fldSimple w:instr=" DOCPROPERTY &quot;DocID&quot; \* MERGEFORMAT ">
      <w:r>
        <w:rPr>
          <w:rStyle w:val="DocID"/>
        </w:rPr>
        <w:t>ACTIVE 207088783v.2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fldSimple w:instr=" DOCPROPERTY &quot;DocID&quot; \* MERGEFORMAT ">
      <w:r>
        <w:rPr>
          <w:rStyle w:val="DocID"/>
        </w:rPr>
        <w:t>ACTIVE 207088783v.2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56CE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069B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07B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5AB3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66EE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8465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E09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D8D8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605C1C0C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</w:abstractNum>
  <w:abstractNum w:abstractNumId="10">
    <w:nsid w:val="0F334354"/>
    <w:multiLevelType w:val="hybridMultilevel"/>
    <w:tmpl w:val="6CF8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CA9B16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13005"/>
    <w:multiLevelType w:val="multilevel"/>
    <w:tmpl w:val="BC9A070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2">
    <w:nsid w:val="569C6654"/>
    <w:multiLevelType w:val="multilevel"/>
    <w:tmpl w:val="9B72E646"/>
    <w:name w:val="Harvar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13">
    <w:nsid w:val="6DE41B57"/>
    <w:multiLevelType w:val="multilevel"/>
    <w:tmpl w:val="57DAC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vanish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vanish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vanish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vanish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vanish w:val="0"/>
        <w:color w:val="010000"/>
        <w:u w:val="none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efaultsApplied" w:val="Fals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astSchemeChoice" w:val="Harvard"/>
    <w:docVar w:name="LastSchemeUniqueID" w:val="99"/>
    <w:docVar w:name="LegacyDocIDRemoved" w:val="True"/>
    <w:docVar w:name="Option0True" w:val="False"/>
    <w:docVar w:name="Option1True" w:val="False"/>
    <w:docVar w:name="Option2True" w:val="False"/>
    <w:docVar w:name="TimeRemoved" w:val="True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oa heading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List Continue" w:semiHidden="0" w:uiPriority="0" w:unhideWhenUsed="0" w:qFormat="1"/>
    <w:lsdException w:name="Subtitle" w:uiPriority="11" w:qFormat="1"/>
    <w:lsdException w:name="Body Text First Indent" w:semiHidden="0" w:uiPriority="0" w:unhideWhenUsed="0" w:qFormat="1"/>
    <w:lsdException w:name="Body Text First Indent 2" w:qFormat="1"/>
    <w:lsdException w:name="Body Text 2" w:semiHidden="0" w:uiPriority="0" w:unhideWhenUsed="0" w:qFormat="1"/>
    <w:lsdException w:name="Block Text" w:semiHidden="0" w:uiPriority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2"/>
      </w:numPr>
      <w:tabs>
        <w:tab w:val="clear" w:pos="720"/>
      </w:tabs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numPr>
        <w:ilvl w:val="1"/>
        <w:numId w:val="12"/>
      </w:numPr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numPr>
        <w:ilvl w:val="2"/>
        <w:numId w:val="12"/>
      </w:numPr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2"/>
      </w:numPr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2"/>
      </w:numPr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2"/>
      </w:numPr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2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2"/>
      </w:numPr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2"/>
      </w:numPr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sz w:val="1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lang w:val="de-DE"/>
    </w:rPr>
  </w:style>
  <w:style w:type="paragraph" w:styleId="BodyText2">
    <w:name w:val="Body Text 2"/>
    <w:basedOn w:val="Normal"/>
    <w:link w:val="BodyText2Char"/>
    <w:qFormat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/>
      <w:sz w:val="24"/>
      <w:lang w:val="de-DE"/>
    </w:rPr>
  </w:style>
  <w:style w:type="paragraph" w:styleId="BodyTextFirstIndent">
    <w:name w:val="Body Text First Indent"/>
    <w:basedOn w:val="Normal"/>
    <w:link w:val="BodyTextFirstIndentChar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ListBullet">
    <w:name w:val="List Bullet"/>
    <w:basedOn w:val="Normal"/>
    <w:qFormat/>
    <w:pPr>
      <w:numPr>
        <w:numId w:val="2"/>
      </w:numPr>
      <w:contextualSpacing/>
    </w:pPr>
  </w:style>
  <w:style w:type="paragraph" w:styleId="ListNumber">
    <w:name w:val="List Number"/>
    <w:basedOn w:val="Normal"/>
    <w:qFormat/>
    <w:pPr>
      <w:numPr>
        <w:numId w:val="3"/>
      </w:numPr>
      <w:contextualSpacing/>
    </w:pPr>
  </w:style>
  <w:style w:type="paragraph" w:styleId="ListContinue">
    <w:name w:val="List Continue"/>
    <w:basedOn w:val="Normal"/>
    <w:qFormat/>
    <w:pPr>
      <w:ind w:left="720"/>
    </w:pPr>
  </w:style>
  <w:style w:type="paragraph" w:styleId="Title">
    <w:name w:val="Title"/>
    <w:basedOn w:val="Normal"/>
    <w:next w:val="BodyTextFirstIndent"/>
    <w:link w:val="TitleChar"/>
    <w:uiPriority w:val="10"/>
    <w:qFormat/>
    <w:pPr>
      <w:keepNext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b/>
      <w:kern w:val="28"/>
      <w:sz w:val="24"/>
      <w:szCs w:val="52"/>
      <w:lang w:val="de-DE"/>
    </w:rPr>
  </w:style>
  <w:style w:type="paragraph" w:customStyle="1" w:styleId="TitleLeft">
    <w:name w:val="Title Left"/>
    <w:basedOn w:val="Normal"/>
    <w:next w:val="BodyTextFirstIndent"/>
    <w:uiPriority w:val="10"/>
    <w:qFormat/>
    <w:pPr>
      <w:keepNext/>
    </w:pPr>
    <w:rPr>
      <w:b/>
    </w:rPr>
  </w:style>
  <w:style w:type="paragraph" w:styleId="BlockText">
    <w:name w:val="Block Text"/>
    <w:basedOn w:val="Normal"/>
    <w:pPr>
      <w:ind w:left="1440" w:right="1440"/>
    </w:pPr>
    <w:rPr>
      <w:rFonts w:eastAsiaTheme="minorEastAsia"/>
      <w:iCs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Normal"/>
    <w:semiHidden/>
    <w:unhideWhenUsed/>
    <w:qFormat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pPr>
      <w:jc w:val="right"/>
    </w:pPr>
    <w:rPr>
      <w:rFonts w:eastAsia="Times New Roman" w:cs="Times New Roman"/>
      <w:b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ind w:left="288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ind w:left="360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9360"/>
      </w:tabs>
      <w:ind w:left="43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9360"/>
      </w:tabs>
      <w:ind w:left="504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lang w:val="de-DE"/>
    </w:rPr>
  </w:style>
  <w:style w:type="paragraph" w:styleId="NoSpacing">
    <w:name w:val="No Spacing"/>
    <w:uiPriority w:val="1"/>
    <w:qFormat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Normal"/>
    <w:link w:val="BodyTextFirstIndent2Char"/>
    <w:qFormat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idley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Flanagan, Sharon</dc:creator>
  <cp:lastModifiedBy>Flanagan, Sharon</cp:lastModifiedBy>
  <cp:revision>12</cp:revision>
  <dcterms:created xsi:type="dcterms:W3CDTF">2015-04-11T20:40:00Z</dcterms:created>
  <dcterms:modified xsi:type="dcterms:W3CDTF">2015-04-11T20:54:00Z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ACTIVE 207088783v.2</vt:lpwstr>
  </property>
</Properties>
</file>