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1B" w:rsidRPr="0030773B" w:rsidRDefault="008F21A4" w:rsidP="00DF28B4">
      <w:pPr>
        <w:pStyle w:val="Heading1"/>
      </w:pPr>
      <w:r w:rsidRPr="0030773B">
        <w:t>Design Team F - Relationship between IANA and the Root Zone Maintainer</w:t>
      </w:r>
      <w:r w:rsidR="00DF28B4" w:rsidRPr="0030773B">
        <w:t xml:space="preserve"> in the absence of the NTIA</w:t>
      </w:r>
    </w:p>
    <w:p w:rsidR="00DF28B4" w:rsidRPr="0030773B" w:rsidRDefault="00DF28B4" w:rsidP="00DF28B4"/>
    <w:p w:rsidR="00DF28B4" w:rsidRPr="0030773B" w:rsidRDefault="00DF28B4" w:rsidP="00DF28B4">
      <w:r w:rsidRPr="0030773B">
        <w:t>v0</w:t>
      </w:r>
      <w:r w:rsidR="00187224">
        <w:t>8</w:t>
      </w:r>
      <w:r w:rsidRPr="0030773B">
        <w:t xml:space="preserve"> – 1</w:t>
      </w:r>
      <w:r w:rsidR="00187224">
        <w:t>7</w:t>
      </w:r>
      <w:r w:rsidRPr="0030773B">
        <w:t xml:space="preserve"> April 2015</w:t>
      </w:r>
    </w:p>
    <w:p w:rsidR="00672304" w:rsidRPr="0030773B" w:rsidRDefault="00672304" w:rsidP="00B94675">
      <w:pPr>
        <w:pStyle w:val="Heading2"/>
      </w:pPr>
      <w:r w:rsidRPr="0030773B">
        <w:t>Summary Recommendations</w:t>
      </w:r>
    </w:p>
    <w:p w:rsidR="00575980" w:rsidRPr="0030773B" w:rsidRDefault="00CC547A" w:rsidP="00575980">
      <w:pPr>
        <w:pStyle w:val="ListParagraph"/>
        <w:numPr>
          <w:ilvl w:val="0"/>
          <w:numId w:val="4"/>
        </w:numPr>
      </w:pPr>
      <w:r>
        <w:t>C</w:t>
      </w:r>
      <w:r w:rsidR="00575980" w:rsidRPr="0030773B">
        <w:t xml:space="preserve">hanges to the Root Zone </w:t>
      </w:r>
      <w:r w:rsidR="009C2AD6">
        <w:t>C</w:t>
      </w:r>
      <w:r w:rsidR="00575980" w:rsidRPr="0030773B">
        <w:t>ontent and the associated Whois database.</w:t>
      </w:r>
    </w:p>
    <w:p w:rsidR="00575980" w:rsidRPr="0030773B" w:rsidRDefault="00575980" w:rsidP="00575980">
      <w:pPr>
        <w:ind w:left="360"/>
      </w:pPr>
      <w:r w:rsidRPr="0030773B">
        <w:t xml:space="preserve">Post-transition, as per DT-D, </w:t>
      </w:r>
      <w:r w:rsidR="00DD5654" w:rsidRPr="00DD5654">
        <w:t>no authorization for TLD change requests is needed</w:t>
      </w:r>
      <w:r w:rsidR="00DD5654">
        <w:t>.</w:t>
      </w:r>
      <w:r w:rsidR="00DD5654" w:rsidRPr="00DD5654">
        <w:t xml:space="preserve"> As such there is a need to:</w:t>
      </w:r>
    </w:p>
    <w:p w:rsidR="00575980" w:rsidRPr="0030773B" w:rsidRDefault="005C687C" w:rsidP="00575980">
      <w:pPr>
        <w:pStyle w:val="ListParagraph"/>
        <w:numPr>
          <w:ilvl w:val="1"/>
          <w:numId w:val="4"/>
        </w:numPr>
      </w:pPr>
      <w:r w:rsidRPr="0030773B">
        <w:t xml:space="preserve">Ensure that the transaction software and associated processes and procedures </w:t>
      </w:r>
      <w:r w:rsidR="008A6A11" w:rsidRPr="0030773B">
        <w:t xml:space="preserve">used by IANA </w:t>
      </w:r>
      <w:r w:rsidR="00CC547A">
        <w:t xml:space="preserve">and the Root Zone Maintainer (currently Verisign) </w:t>
      </w:r>
      <w:r w:rsidR="008A6A11" w:rsidRPr="0030773B">
        <w:t xml:space="preserve">to request </w:t>
      </w:r>
      <w:r w:rsidR="00CC547A">
        <w:t>and process c</w:t>
      </w:r>
      <w:r w:rsidR="008A6A11" w:rsidRPr="0030773B">
        <w:t>hange</w:t>
      </w:r>
      <w:r w:rsidR="00CC547A">
        <w:t xml:space="preserve">s </w:t>
      </w:r>
      <w:r w:rsidRPr="0030773B">
        <w:t>no lon</w:t>
      </w:r>
      <w:r w:rsidR="008A6A11" w:rsidRPr="0030773B">
        <w:t>ger require NTIA approval</w:t>
      </w:r>
      <w:r w:rsidRPr="0030773B">
        <w:t>.</w:t>
      </w:r>
    </w:p>
    <w:p w:rsidR="00575980" w:rsidRPr="0030773B" w:rsidRDefault="00575980" w:rsidP="00575980">
      <w:pPr>
        <w:pStyle w:val="ListParagraph"/>
        <w:ind w:left="1080"/>
      </w:pPr>
    </w:p>
    <w:p w:rsidR="00575980" w:rsidRPr="0030773B" w:rsidRDefault="008A6A11" w:rsidP="00575980">
      <w:pPr>
        <w:pStyle w:val="ListParagraph"/>
        <w:numPr>
          <w:ilvl w:val="1"/>
          <w:numId w:val="4"/>
        </w:numPr>
      </w:pPr>
      <w:r w:rsidRPr="0030773B">
        <w:t>Ensure</w:t>
      </w:r>
      <w:r w:rsidR="005C687C" w:rsidRPr="0030773B">
        <w:t xml:space="preserve"> that post transition</w:t>
      </w:r>
      <w:r w:rsidR="00051B71">
        <w:t>,</w:t>
      </w:r>
      <w:r w:rsidR="00F57A9F">
        <w:t xml:space="preserve"> </w:t>
      </w:r>
      <w:r w:rsidR="005C687C" w:rsidRPr="0030773B">
        <w:t xml:space="preserve">the Root Zone Maintainer can and will make changes to the </w:t>
      </w:r>
      <w:r w:rsidRPr="0030773B">
        <w:t>Root Zone as requ</w:t>
      </w:r>
      <w:r w:rsidR="00E33A3C">
        <w:t>ested</w:t>
      </w:r>
      <w:r w:rsidR="005C687C" w:rsidRPr="0030773B">
        <w:t xml:space="preserve"> by IANA</w:t>
      </w:r>
      <w:r w:rsidR="00CC547A">
        <w:t>.</w:t>
      </w:r>
      <w:r w:rsidR="00EC75F6" w:rsidRPr="0030773B">
        <w:t xml:space="preserve"> </w:t>
      </w:r>
    </w:p>
    <w:p w:rsidR="00575980" w:rsidRPr="0030773B" w:rsidRDefault="00CC547A" w:rsidP="00575980">
      <w:pPr>
        <w:pStyle w:val="ListParagraph"/>
        <w:numPr>
          <w:ilvl w:val="2"/>
          <w:numId w:val="4"/>
        </w:numPr>
      </w:pPr>
      <w:r w:rsidRPr="00CC547A">
        <w:t>The NTIA has said that there will be a parallel but separate transition process (yet to be defined) to disengage the NTIA from the Root Zone Maintainer.</w:t>
      </w:r>
      <w:r>
        <w:t xml:space="preserve"> </w:t>
      </w:r>
      <w:r w:rsidR="00EF568A" w:rsidRPr="0030773B">
        <w:t xml:space="preserve">If </w:t>
      </w:r>
      <w:r>
        <w:t>that</w:t>
      </w:r>
      <w:r w:rsidR="005C687C" w:rsidRPr="0030773B">
        <w:t xml:space="preserve"> transition</w:t>
      </w:r>
      <w:r w:rsidR="00575980" w:rsidRPr="0030773B">
        <w:t xml:space="preserve"> is not completed prior to the </w:t>
      </w:r>
      <w:r w:rsidR="00EC75F6" w:rsidRPr="0030773B">
        <w:t xml:space="preserve">IANA </w:t>
      </w:r>
      <w:r w:rsidR="00575980" w:rsidRPr="0030773B">
        <w:t>transition</w:t>
      </w:r>
      <w:r w:rsidR="00D42DF1">
        <w:t>,</w:t>
      </w:r>
      <w:r w:rsidR="00575980" w:rsidRPr="0030773B">
        <w:t xml:space="preserve"> the Cooperative Agreement will </w:t>
      </w:r>
      <w:r w:rsidR="00E5265B">
        <w:t xml:space="preserve">likely </w:t>
      </w:r>
      <w:r w:rsidR="00575980" w:rsidRPr="0030773B">
        <w:t xml:space="preserve">have to be amended </w:t>
      </w:r>
      <w:r w:rsidR="008A6A11" w:rsidRPr="0030773B">
        <w:t xml:space="preserve">by the NTIA </w:t>
      </w:r>
      <w:r w:rsidR="00575980" w:rsidRPr="0030773B">
        <w:t>to allow Verisign</w:t>
      </w:r>
      <w:r>
        <w:t>,</w:t>
      </w:r>
      <w:r w:rsidR="00575980" w:rsidRPr="0030773B">
        <w:t xml:space="preserve"> acting as the Root Zone Mai</w:t>
      </w:r>
      <w:r w:rsidR="005C687C" w:rsidRPr="0030773B">
        <w:t>ntainer</w:t>
      </w:r>
      <w:r>
        <w:t>,</w:t>
      </w:r>
      <w:r w:rsidR="005C687C" w:rsidRPr="0030773B">
        <w:t xml:space="preserve"> to implement changes to the root zone requested by </w:t>
      </w:r>
      <w:r>
        <w:t xml:space="preserve">the </w:t>
      </w:r>
      <w:r w:rsidR="005C687C" w:rsidRPr="0030773B">
        <w:t xml:space="preserve">IANA </w:t>
      </w:r>
      <w:r w:rsidR="008A6A11" w:rsidRPr="0030773B">
        <w:t xml:space="preserve">Functions Operator </w:t>
      </w:r>
      <w:r w:rsidR="005C687C" w:rsidRPr="0030773B">
        <w:t>without requiring approval from the NTIA.</w:t>
      </w:r>
    </w:p>
    <w:p w:rsidR="005C687C" w:rsidRPr="0030773B" w:rsidRDefault="00EF568A" w:rsidP="00575980">
      <w:pPr>
        <w:pStyle w:val="ListParagraph"/>
        <w:numPr>
          <w:ilvl w:val="2"/>
          <w:numId w:val="4"/>
        </w:numPr>
      </w:pPr>
      <w:r w:rsidRPr="0030773B">
        <w:t>If the</w:t>
      </w:r>
      <w:r w:rsidR="005C687C" w:rsidRPr="0030773B">
        <w:t xml:space="preserve"> Root Zone Maintainer transition is completed prior to</w:t>
      </w:r>
      <w:r w:rsidR="00A9446D" w:rsidRPr="0030773B">
        <w:t>,</w:t>
      </w:r>
      <w:r w:rsidR="005C687C" w:rsidRPr="0030773B">
        <w:t xml:space="preserve"> or in conjunction with</w:t>
      </w:r>
      <w:r w:rsidR="00A9446D" w:rsidRPr="0030773B">
        <w:t>,</w:t>
      </w:r>
      <w:r w:rsidR="005C687C" w:rsidRPr="0030773B">
        <w:t xml:space="preserve"> the </w:t>
      </w:r>
      <w:r w:rsidR="00EC75F6" w:rsidRPr="0030773B">
        <w:t xml:space="preserve">IANA </w:t>
      </w:r>
      <w:r w:rsidR="005C687C" w:rsidRPr="0030773B">
        <w:t>transition</w:t>
      </w:r>
      <w:r w:rsidR="00051B71">
        <w:t>,</w:t>
      </w:r>
      <w:r w:rsidR="008A6A11" w:rsidRPr="0030773B">
        <w:t xml:space="preserve"> </w:t>
      </w:r>
      <w:r w:rsidR="00EC75F6" w:rsidRPr="0030773B">
        <w:t>the new arrangements</w:t>
      </w:r>
      <w:r w:rsidR="008A6A11" w:rsidRPr="0030773B">
        <w:t xml:space="preserve"> must provide a clear and effect</w:t>
      </w:r>
      <w:r w:rsidR="00EC75F6" w:rsidRPr="0030773B">
        <w:t>ive mechanism to ensure that post</w:t>
      </w:r>
      <w:r w:rsidR="00E5265B">
        <w:t xml:space="preserve"> </w:t>
      </w:r>
      <w:r w:rsidR="00EC75F6" w:rsidRPr="0030773B">
        <w:t>transition IANA</w:t>
      </w:r>
      <w:r w:rsidR="005C687C" w:rsidRPr="0030773B">
        <w:t xml:space="preserve"> </w:t>
      </w:r>
      <w:r w:rsidR="006910AF" w:rsidRPr="0030773B">
        <w:t>can have its change requests for</w:t>
      </w:r>
      <w:r w:rsidR="00A9446D" w:rsidRPr="0030773B">
        <w:t xml:space="preserve"> the Root Zone</w:t>
      </w:r>
      <w:r w:rsidR="008A6A11" w:rsidRPr="0030773B">
        <w:t xml:space="preserve"> implemented in a timely manner by the Root Zone Maintainer</w:t>
      </w:r>
      <w:r w:rsidR="00051B71">
        <w:t xml:space="preserve"> (possibly an agreement between the Root Zone Maintainer and IANA)</w:t>
      </w:r>
      <w:r w:rsidR="008A6A11" w:rsidRPr="0030773B">
        <w:t>.</w:t>
      </w:r>
    </w:p>
    <w:p w:rsidR="00575980" w:rsidRPr="0030773B" w:rsidRDefault="00575980" w:rsidP="00575980">
      <w:pPr>
        <w:pStyle w:val="ListParagraph"/>
        <w:ind w:left="1080"/>
      </w:pPr>
    </w:p>
    <w:p w:rsidR="00CB25B1" w:rsidRDefault="00ED3F8E" w:rsidP="00ED3F8E">
      <w:pPr>
        <w:pStyle w:val="ListParagraph"/>
        <w:numPr>
          <w:ilvl w:val="1"/>
          <w:numId w:val="4"/>
        </w:numPr>
      </w:pPr>
      <w:r w:rsidRPr="0030773B">
        <w:t>Determine if additional checks/balances/verifications are required post transition</w:t>
      </w:r>
      <w:r w:rsidR="00CB25B1">
        <w:t xml:space="preserve"> (transferred from DT-D)</w:t>
      </w:r>
    </w:p>
    <w:p w:rsidR="00CB25B1" w:rsidRPr="0030773B" w:rsidRDefault="00CB25B1" w:rsidP="00CC547A">
      <w:pPr>
        <w:ind w:left="1080"/>
      </w:pPr>
      <w:r w:rsidRPr="0030773B">
        <w:t>DT-F recommends that the CWG require that a formal study be carried out post transition to investigate whether there is a need</w:t>
      </w:r>
      <w:r w:rsidR="00E5265B">
        <w:t xml:space="preserve"> for</w:t>
      </w:r>
      <w:r w:rsidRPr="0030773B">
        <w:t>, and if so, how to increase the robustness of the operational arrangements for making changes to the Root Zone content to reduce or eliminate single points of failure. This study should include a risk analysis and cost/benefit analysis factoring in the history and possibility of such problems.</w:t>
      </w:r>
      <w:r w:rsidR="00CC547A">
        <w:t xml:space="preserve"> </w:t>
      </w:r>
    </w:p>
    <w:p w:rsidR="00575980" w:rsidRPr="0030773B" w:rsidRDefault="00575980" w:rsidP="00575980">
      <w:pPr>
        <w:pStyle w:val="ListParagraph"/>
        <w:ind w:left="360"/>
      </w:pPr>
    </w:p>
    <w:p w:rsidR="002E743E" w:rsidRDefault="002E743E">
      <w:r>
        <w:br w:type="page"/>
      </w:r>
    </w:p>
    <w:p w:rsidR="00EF568A" w:rsidRPr="0030773B" w:rsidRDefault="002E743E" w:rsidP="00EF568A">
      <w:pPr>
        <w:pStyle w:val="ListParagraph"/>
        <w:numPr>
          <w:ilvl w:val="0"/>
          <w:numId w:val="4"/>
        </w:numPr>
      </w:pPr>
      <w:r>
        <w:lastRenderedPageBreak/>
        <w:t>Changes</w:t>
      </w:r>
      <w:r w:rsidR="00EF568A" w:rsidRPr="0030773B">
        <w:t xml:space="preserve"> </w:t>
      </w:r>
      <w:r w:rsidR="00990122" w:rsidRPr="0030773B">
        <w:t xml:space="preserve">to the Root Zone </w:t>
      </w:r>
      <w:r w:rsidR="008064D9" w:rsidRPr="0030773B">
        <w:t xml:space="preserve">Management </w:t>
      </w:r>
      <w:r w:rsidR="009C2AD6">
        <w:t>Architecture and Operation</w:t>
      </w:r>
      <w:r w:rsidR="00990122" w:rsidRPr="0030773B">
        <w:t xml:space="preserve"> (</w:t>
      </w:r>
      <w:r w:rsidR="00631F38" w:rsidRPr="0030773B">
        <w:t>not considered by DT-D</w:t>
      </w:r>
      <w:r w:rsidR="00990122" w:rsidRPr="0030773B">
        <w:t>).</w:t>
      </w:r>
    </w:p>
    <w:p w:rsidR="00EF568A" w:rsidRPr="0030773B" w:rsidRDefault="00EF568A" w:rsidP="00EF568A">
      <w:pPr>
        <w:ind w:left="360"/>
      </w:pPr>
      <w:r w:rsidRPr="0030773B">
        <w:t>Per the IANA Functions Contract</w:t>
      </w:r>
      <w:r w:rsidR="009C2AD6">
        <w:t>,</w:t>
      </w:r>
      <w:r w:rsidRPr="0030773B">
        <w:t xml:space="preserve"> NTIA approval was required for</w:t>
      </w:r>
      <w:r w:rsidR="00A9446D" w:rsidRPr="0030773B">
        <w:t xml:space="preserve"> the implementation of</w:t>
      </w:r>
      <w:r w:rsidRPr="0030773B">
        <w:t xml:space="preserve"> all chang</w:t>
      </w:r>
      <w:r w:rsidR="00990122" w:rsidRPr="0030773B">
        <w:t>es to the Root Zone environment such as DNSSEC</w:t>
      </w:r>
      <w:r w:rsidR="008064D9" w:rsidRPr="0030773B">
        <w:t xml:space="preserve"> and </w:t>
      </w:r>
      <w:r w:rsidR="00A56FB2" w:rsidRPr="0030773B">
        <w:t xml:space="preserve">many classes of </w:t>
      </w:r>
      <w:r w:rsidR="008064D9" w:rsidRPr="0030773B">
        <w:t xml:space="preserve">changes to </w:t>
      </w:r>
      <w:r w:rsidR="00A56FB2" w:rsidRPr="0030773B">
        <w:t>IANA processes (including what may be published)</w:t>
      </w:r>
      <w:r w:rsidR="00990122" w:rsidRPr="0030773B">
        <w:t>.</w:t>
      </w:r>
      <w:r w:rsidR="00631F38" w:rsidRPr="0030773B">
        <w:t xml:space="preserve"> As such:</w:t>
      </w:r>
    </w:p>
    <w:p w:rsidR="00CB25B1" w:rsidRPr="0030773B" w:rsidRDefault="00631F38" w:rsidP="009C2AD6">
      <w:pPr>
        <w:pStyle w:val="ListParagraph"/>
        <w:numPr>
          <w:ilvl w:val="1"/>
          <w:numId w:val="4"/>
        </w:numPr>
      </w:pPr>
      <w:r w:rsidRPr="0030773B">
        <w:t xml:space="preserve">DT-F recommends that the CWG </w:t>
      </w:r>
      <w:r w:rsidR="002E743E">
        <w:t xml:space="preserve">proposal provide for a replacement of this approval </w:t>
      </w:r>
      <w:r w:rsidRPr="0030773B">
        <w:t xml:space="preserve">function </w:t>
      </w:r>
      <w:r w:rsidR="00A56FB2" w:rsidRPr="0030773B">
        <w:t>for major architectural and operational changes</w:t>
      </w:r>
      <w:r w:rsidR="002E743E">
        <w:t>. The entity responsible for such approvals will establish a process which allows for consultation with the bodies involved in such changes as well as with those with wide experience in the specific technology or process to ensure the prudent but effective changes are made.</w:t>
      </w:r>
      <w:r w:rsidR="00051B71">
        <w:t xml:space="preserve"> </w:t>
      </w:r>
      <w:r w:rsidR="00CB25B1">
        <w:t>The replacement approval function should coordinate with the NTIA at the time of transition to transfer relevant information about any ongoing major architectural and operational changes so that any such ongoing activities are not negatively impacted by the transition.</w:t>
      </w:r>
    </w:p>
    <w:p w:rsidR="00A56FB2" w:rsidRPr="0030773B" w:rsidRDefault="00A56FB2" w:rsidP="00631F38">
      <w:pPr>
        <w:pStyle w:val="ListParagraph"/>
        <w:numPr>
          <w:ilvl w:val="1"/>
          <w:numId w:val="4"/>
        </w:numPr>
      </w:pPr>
      <w:r w:rsidRPr="0030773B">
        <w:t>DT-F recommends that for internal or communications</w:t>
      </w:r>
      <w:r w:rsidR="009C2AD6">
        <w:t xml:space="preserve"> and reporting </w:t>
      </w:r>
      <w:r w:rsidRPr="0030773B">
        <w:t xml:space="preserve">processes IANA no longer be subject to external approval, but </w:t>
      </w:r>
      <w:r w:rsidR="00051B71">
        <w:t xml:space="preserve">should </w:t>
      </w:r>
      <w:r w:rsidRPr="0030773B">
        <w:t xml:space="preserve">make such decisions, when appropriate, in consultation with the community, or the approval function </w:t>
      </w:r>
      <w:r w:rsidR="00D42DF1" w:rsidRPr="0030773B">
        <w:t>reference</w:t>
      </w:r>
      <w:r w:rsidR="00D42DF1">
        <w:t>d</w:t>
      </w:r>
      <w:r w:rsidR="00D42DF1" w:rsidRPr="0030773B">
        <w:t xml:space="preserve"> </w:t>
      </w:r>
      <w:r w:rsidRPr="0030773B">
        <w:t>in sub-section a.</w:t>
      </w:r>
    </w:p>
    <w:p w:rsidR="00631F38" w:rsidRPr="0030773B" w:rsidRDefault="00631F38" w:rsidP="00631F38">
      <w:pPr>
        <w:pStyle w:val="ListParagraph"/>
        <w:numPr>
          <w:ilvl w:val="1"/>
          <w:numId w:val="4"/>
        </w:numPr>
      </w:pPr>
      <w:r w:rsidRPr="0030773B">
        <w:t>DT-F reco</w:t>
      </w:r>
      <w:r w:rsidR="00EC75F6" w:rsidRPr="0030773B">
        <w:t>mmends that po</w:t>
      </w:r>
      <w:r w:rsidR="00EF0F62" w:rsidRPr="0030773B">
        <w:t>st transition IANA</w:t>
      </w:r>
      <w:r w:rsidR="00EC75F6" w:rsidRPr="0030773B">
        <w:t xml:space="preserve"> budge</w:t>
      </w:r>
      <w:r w:rsidR="00A56FB2" w:rsidRPr="0030773B">
        <w:t>t</w:t>
      </w:r>
      <w:r w:rsidR="00EC75F6" w:rsidRPr="0030773B">
        <w:t xml:space="preserve">s must support IANA’s capability to investigate, develop and deploy the type of Root Zone enhancements required to keep the Root Zone </w:t>
      </w:r>
      <w:r w:rsidR="00A56FB2" w:rsidRPr="0030773B">
        <w:t xml:space="preserve">and its management </w:t>
      </w:r>
      <w:r w:rsidR="00EC75F6" w:rsidRPr="0030773B">
        <w:t>evolving.</w:t>
      </w:r>
    </w:p>
    <w:p w:rsidR="004F3A6D" w:rsidRDefault="004F3A6D" w:rsidP="004F3A6D">
      <w:pPr>
        <w:pStyle w:val="ListParagraph"/>
        <w:ind w:left="360"/>
      </w:pPr>
    </w:p>
    <w:p w:rsidR="008316D7" w:rsidRDefault="008316D7" w:rsidP="00EF0F62">
      <w:pPr>
        <w:pStyle w:val="ListParagraph"/>
        <w:numPr>
          <w:ilvl w:val="0"/>
          <w:numId w:val="4"/>
        </w:numPr>
      </w:pPr>
      <w:r>
        <w:t>Principle regarding transparency of actions by IANA</w:t>
      </w:r>
    </w:p>
    <w:p w:rsidR="008316D7" w:rsidRPr="0030773B" w:rsidRDefault="008316D7" w:rsidP="004F3A6D">
      <w:pPr>
        <w:ind w:left="360"/>
      </w:pPr>
      <w:r>
        <w:t>DT-F recommends that, t</w:t>
      </w:r>
      <w:r w:rsidRPr="0030773B">
        <w:t>o the extent allowed by external agreements and as necessitated by security issues</w:t>
      </w:r>
      <w:r w:rsidR="004F3A6D">
        <w:t xml:space="preserve"> and the need to respect business confidentiality</w:t>
      </w:r>
      <w:r w:rsidRPr="0030773B">
        <w:t xml:space="preserve">, IANA should operate in a transparent manner. </w:t>
      </w:r>
    </w:p>
    <w:p w:rsidR="00EF0F62" w:rsidRPr="0030773B" w:rsidRDefault="008A0B62" w:rsidP="00EF0F62">
      <w:pPr>
        <w:pStyle w:val="ListParagraph"/>
        <w:numPr>
          <w:ilvl w:val="0"/>
          <w:numId w:val="4"/>
        </w:numPr>
      </w:pPr>
      <w:r w:rsidRPr="0030773B">
        <w:t>Principle regarding a s</w:t>
      </w:r>
      <w:r w:rsidR="00EF0F62" w:rsidRPr="0030773B">
        <w:t>ingle entity.</w:t>
      </w:r>
    </w:p>
    <w:p w:rsidR="006F387E" w:rsidRPr="0030773B" w:rsidRDefault="006F387E" w:rsidP="006F387E">
      <w:pPr>
        <w:pStyle w:val="ListParagraph"/>
        <w:ind w:left="360"/>
      </w:pPr>
    </w:p>
    <w:p w:rsidR="00EF0F62" w:rsidRPr="0030773B" w:rsidRDefault="00EF0F62" w:rsidP="00EF0F62">
      <w:pPr>
        <w:pStyle w:val="ListParagraph"/>
        <w:ind w:left="360"/>
      </w:pPr>
      <w:r w:rsidRPr="0030773B">
        <w:t xml:space="preserve">Currently updating the Root Zone requires the active participation of three parties, the IANA Function Operator, the Root Zone Maintainer and the NTIA. Post transition there will only be the first two. DT-F recommends that the remaining two functions should </w:t>
      </w:r>
      <w:r w:rsidR="00D841E6" w:rsidRPr="0030773B">
        <w:t>not</w:t>
      </w:r>
      <w:r w:rsidRPr="0030773B">
        <w:t xml:space="preserve"> be awarded to a single entity. Note that the implications of this might vary depending on </w:t>
      </w:r>
      <w:r w:rsidR="006F387E" w:rsidRPr="0030773B">
        <w:t xml:space="preserve">the outcomes of the robustness study. </w:t>
      </w:r>
      <w:r w:rsidR="002E743E" w:rsidRPr="00282648">
        <w:rPr>
          <w:b/>
          <w:highlight w:val="yellow"/>
        </w:rPr>
        <w:t>[The design team does not fully agree on this recommendation. Although no one suggests any merger at this time, some do not believe that there are sufficient hard reasons to make it a “principle”. Comments are welcome on this issue.]</w:t>
      </w:r>
    </w:p>
    <w:p w:rsidR="0030773B" w:rsidRPr="0030773B" w:rsidRDefault="0030773B">
      <w:r w:rsidRPr="0030773B">
        <w:br w:type="page"/>
      </w:r>
    </w:p>
    <w:p w:rsidR="0030773B" w:rsidRPr="0005391C" w:rsidRDefault="0030773B" w:rsidP="0030773B">
      <w:pPr>
        <w:keepNext/>
        <w:keepLines/>
        <w:spacing w:before="200" w:after="0"/>
        <w:outlineLvl w:val="1"/>
        <w:rPr>
          <w:rFonts w:asciiTheme="majorHAnsi" w:eastAsiaTheme="majorEastAsia" w:hAnsiTheme="majorHAnsi" w:cstheme="majorBidi"/>
          <w:b/>
          <w:bCs/>
          <w:color w:val="4F81BD" w:themeColor="accent1"/>
          <w:sz w:val="26"/>
          <w:szCs w:val="26"/>
        </w:rPr>
      </w:pPr>
      <w:r w:rsidRPr="0005391C">
        <w:rPr>
          <w:rFonts w:asciiTheme="majorHAnsi" w:eastAsiaTheme="majorEastAsia" w:hAnsiTheme="majorHAnsi" w:cstheme="majorBidi"/>
          <w:b/>
          <w:bCs/>
          <w:color w:val="4F81BD" w:themeColor="accent1"/>
          <w:sz w:val="26"/>
          <w:szCs w:val="26"/>
        </w:rPr>
        <w:lastRenderedPageBreak/>
        <w:t>Full Recommendations</w:t>
      </w:r>
    </w:p>
    <w:p w:rsidR="0030773B" w:rsidRPr="0030773B" w:rsidRDefault="0030773B" w:rsidP="004F3A6D">
      <w:pPr>
        <w:numPr>
          <w:ilvl w:val="0"/>
          <w:numId w:val="9"/>
        </w:numPr>
        <w:contextualSpacing/>
      </w:pPr>
      <w:r w:rsidRPr="0005391C">
        <w:t>Recommendations related to the elimination of NTIA Authorization of changes to the Root Zone content and the associated Whois database.</w:t>
      </w:r>
    </w:p>
    <w:p w:rsidR="0030773B" w:rsidRPr="0005391C" w:rsidRDefault="0030773B" w:rsidP="0030773B">
      <w:pPr>
        <w:ind w:left="360"/>
        <w:contextualSpacing/>
      </w:pPr>
    </w:p>
    <w:p w:rsidR="0030773B" w:rsidRPr="0005391C" w:rsidRDefault="0030773B" w:rsidP="0030773B">
      <w:pPr>
        <w:ind w:left="360"/>
      </w:pPr>
      <w:r w:rsidRPr="0005391C">
        <w:t xml:space="preserve">Currently, changes to the DNS Root Zone File, as well as changes to the DNS Root Zone WHOIS Database, are transmitted to the NTIA for authorization. Such changes cannot be enacted without explicit positive authorization from the NTIA. Post-transition, as per DT-D, </w:t>
      </w:r>
      <w:r w:rsidR="00051B71">
        <w:t>no authorization for TLD change requests will be needed</w:t>
      </w:r>
      <w:r w:rsidRPr="0005391C">
        <w:t xml:space="preserve">. </w:t>
      </w:r>
    </w:p>
    <w:p w:rsidR="0030773B" w:rsidRPr="0005391C" w:rsidRDefault="0030773B" w:rsidP="004F3A6D">
      <w:pPr>
        <w:numPr>
          <w:ilvl w:val="1"/>
          <w:numId w:val="9"/>
        </w:numPr>
        <w:contextualSpacing/>
      </w:pPr>
      <w:r w:rsidRPr="0005391C">
        <w:t>Changes will be required to the IANA Function</w:t>
      </w:r>
      <w:r w:rsidR="00532404">
        <w:t>s</w:t>
      </w:r>
      <w:r w:rsidRPr="0005391C">
        <w:t xml:space="preserve"> Operator and Root Zone Maintainer software to remove this requirement. In the very short term</w:t>
      </w:r>
      <w:r w:rsidR="00532404">
        <w:t xml:space="preserve">, if making the software changes cannot be completed before the transition and/or </w:t>
      </w:r>
      <w:r w:rsidRPr="0030773B">
        <w:t>to avoid multiple coincident changes, the existing software could be used and IANA staff could authorize the changes (effectively masquerading as the NTIA)</w:t>
      </w:r>
      <w:r w:rsidRPr="0005391C">
        <w:t xml:space="preserve">. </w:t>
      </w:r>
    </w:p>
    <w:p w:rsidR="0030773B" w:rsidRPr="0005391C" w:rsidRDefault="0030773B" w:rsidP="0030773B">
      <w:pPr>
        <w:ind w:left="1080"/>
        <w:contextualSpacing/>
      </w:pPr>
    </w:p>
    <w:p w:rsidR="0030773B" w:rsidRPr="0005391C" w:rsidRDefault="0030773B" w:rsidP="004F3A6D">
      <w:pPr>
        <w:numPr>
          <w:ilvl w:val="1"/>
          <w:numId w:val="9"/>
        </w:numPr>
        <w:contextualSpacing/>
      </w:pPr>
      <w:r w:rsidRPr="0005391C">
        <w:t xml:space="preserve">Currently there is a Cooperative Agreement between the NTIA and the Root Zone Maintainer. The NTIA has said that there will be a parallel but separate transition to disengage the NTIA from the Root Zone Maintainer. The exact form of the latter transition is not currently known, nor </w:t>
      </w:r>
      <w:r w:rsidRPr="0030773B">
        <w:t xml:space="preserve">what, if anything, </w:t>
      </w:r>
      <w:r w:rsidRPr="0005391C">
        <w:t>will replace the current Cooperative Agreement</w:t>
      </w:r>
      <w:r w:rsidRPr="0030773B">
        <w:t xml:space="preserve"> </w:t>
      </w:r>
      <w:r w:rsidRPr="0005391C">
        <w:t>and the parties involved in providing the services currently covered under the Cooperative Agreement. However, there may be a requirement to have a formal agreement between the IANA Function</w:t>
      </w:r>
      <w:r w:rsidR="007B3503">
        <w:t>s</w:t>
      </w:r>
      <w:r w:rsidRPr="0005391C">
        <w:t xml:space="preserve"> Operator and The Root Zone Maintainer. In the event that the Cooperative Agreement stays in place post-IANA transition (on a temporary or permanent basis), it is likely that some changes will be required </w:t>
      </w:r>
      <w:r w:rsidRPr="0030773B">
        <w:t xml:space="preserve">in the Agreement </w:t>
      </w:r>
      <w:r w:rsidRPr="0005391C">
        <w:t>to remove the requirement for NTIA authorization for Root Zone changes.</w:t>
      </w:r>
    </w:p>
    <w:p w:rsidR="0030773B" w:rsidRDefault="0030773B" w:rsidP="004F3A6D">
      <w:pPr>
        <w:pStyle w:val="ListParagraph"/>
        <w:numPr>
          <w:ilvl w:val="1"/>
          <w:numId w:val="9"/>
        </w:numPr>
      </w:pPr>
      <w:r w:rsidRPr="0030773B">
        <w:t>Determine if additional checks/balances/verifications are required post transition</w:t>
      </w:r>
      <w:r w:rsidR="007B3503">
        <w:t xml:space="preserve"> to further improve robustness and reduce or eliminate any possible single points of failure.</w:t>
      </w:r>
      <w:r w:rsidRPr="0030773B">
        <w:t xml:space="preserve"> DT-F recommend</w:t>
      </w:r>
      <w:r w:rsidR="007B3503">
        <w:t>s</w:t>
      </w:r>
      <w:r w:rsidRPr="0030773B">
        <w:t xml:space="preserve"> that </w:t>
      </w:r>
      <w:r w:rsidR="007B3503">
        <w:t>the CWG proposal ensure that t</w:t>
      </w:r>
      <w:r w:rsidRPr="0030773B">
        <w:t xml:space="preserve">his issue be considered </w:t>
      </w:r>
      <w:r w:rsidR="007B3503">
        <w:t>post-</w:t>
      </w:r>
      <w:r w:rsidRPr="0030773B">
        <w:t xml:space="preserve">transition. </w:t>
      </w:r>
      <w:r w:rsidR="007B3503">
        <w:t>Any new procedures/processes should be designed to minimize:</w:t>
      </w:r>
    </w:p>
    <w:p w:rsidR="007B3503" w:rsidRPr="0005391C" w:rsidRDefault="007B3503" w:rsidP="007B3503">
      <w:pPr>
        <w:numPr>
          <w:ilvl w:val="2"/>
          <w:numId w:val="9"/>
        </w:numPr>
        <w:contextualSpacing/>
      </w:pPr>
      <w:r>
        <w:t>The p</w:t>
      </w:r>
      <w:r w:rsidRPr="0005391C">
        <w:t xml:space="preserve">otential for accidental or malicious changes or omissions </w:t>
      </w:r>
      <w:r>
        <w:t>by</w:t>
      </w:r>
      <w:r w:rsidRPr="0005391C">
        <w:t xml:space="preserve"> </w:t>
      </w:r>
      <w:r>
        <w:t>the IANA Functions Operator or Root Zone Maintainer.</w:t>
      </w:r>
    </w:p>
    <w:p w:rsidR="007B3503" w:rsidRPr="0005391C" w:rsidRDefault="007B3503" w:rsidP="007B3503">
      <w:pPr>
        <w:numPr>
          <w:ilvl w:val="2"/>
          <w:numId w:val="9"/>
        </w:numPr>
        <w:contextualSpacing/>
      </w:pPr>
      <w:r>
        <w:t>The p</w:t>
      </w:r>
      <w:r w:rsidRPr="0005391C">
        <w:t xml:space="preserve">otential for out-of-policy changes </w:t>
      </w:r>
      <w:r>
        <w:t>by</w:t>
      </w:r>
      <w:r w:rsidRPr="0005391C">
        <w:t xml:space="preserve"> the IANA Functions Operator. The term “policy” is used in its most general sense, representing formal Policy adopted by ICANN as well as established </w:t>
      </w:r>
      <w:r>
        <w:t xml:space="preserve">standards, </w:t>
      </w:r>
      <w:r w:rsidRPr="0005391C">
        <w:t>practices and processes.</w:t>
      </w:r>
    </w:p>
    <w:p w:rsidR="007B3503" w:rsidRPr="0005391C" w:rsidRDefault="00CE7B93" w:rsidP="007B3503">
      <w:pPr>
        <w:numPr>
          <w:ilvl w:val="2"/>
          <w:numId w:val="9"/>
        </w:numPr>
        <w:contextualSpacing/>
      </w:pPr>
      <w:r>
        <w:t>The p</w:t>
      </w:r>
      <w:r w:rsidR="007B3503" w:rsidRPr="0005391C">
        <w:t>otential for accidental or malicious errors in the communications path from the IANA Functions Operator to the Root Zone Maintainer.</w:t>
      </w:r>
    </w:p>
    <w:p w:rsidR="007B3503" w:rsidRPr="0005391C" w:rsidRDefault="00CE7B93" w:rsidP="007B3503">
      <w:pPr>
        <w:numPr>
          <w:ilvl w:val="2"/>
          <w:numId w:val="9"/>
        </w:numPr>
        <w:contextualSpacing/>
      </w:pPr>
      <w:r>
        <w:t>The p</w:t>
      </w:r>
      <w:r w:rsidR="007B3503" w:rsidRPr="0005391C">
        <w:t>otential for accidental outages or malicious actions related to the telecommunications infrastructure serving the IANA Function Operator and The Root Zone Maintainer. Such outages or actions could be related to the infrastructure shared with ICANN.</w:t>
      </w:r>
    </w:p>
    <w:p w:rsidR="007B3503" w:rsidRPr="0030773B" w:rsidRDefault="007B3503" w:rsidP="007B3503">
      <w:pPr>
        <w:ind w:left="360"/>
      </w:pPr>
      <w:r w:rsidRPr="0005391C">
        <w:lastRenderedPageBreak/>
        <w:t>Any such decisions should be based on a cost/benefit and risk analysis factoring in the history and possibility of such problems.</w:t>
      </w:r>
    </w:p>
    <w:p w:rsidR="0030773B" w:rsidRPr="0030773B" w:rsidRDefault="0030773B" w:rsidP="004F3A6D">
      <w:pPr>
        <w:numPr>
          <w:ilvl w:val="0"/>
          <w:numId w:val="9"/>
        </w:numPr>
        <w:contextualSpacing/>
      </w:pPr>
      <w:r w:rsidRPr="0005391C">
        <w:t>The NTIA has traditionally been involved in discussions related to and/or overseeing substantive Root Zone changes, (such as the implementation of DNSSEC and the deployment of IPv6), or Root Zone Management process changes (such as decisions to make specific reports public and Root Zone Management automation requirements).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w:t>
      </w:r>
    </w:p>
    <w:p w:rsidR="0030773B" w:rsidRPr="0005391C" w:rsidRDefault="0030773B" w:rsidP="0030773B">
      <w:pPr>
        <w:ind w:left="360"/>
        <w:contextualSpacing/>
      </w:pPr>
    </w:p>
    <w:p w:rsidR="0030773B" w:rsidRPr="0030773B" w:rsidRDefault="0030773B" w:rsidP="00524FA3">
      <w:pPr>
        <w:pStyle w:val="ListParagraph"/>
        <w:numPr>
          <w:ilvl w:val="0"/>
          <w:numId w:val="5"/>
        </w:numPr>
      </w:pPr>
      <w:r w:rsidRPr="0030773B">
        <w:t xml:space="preserve">Access to </w:t>
      </w:r>
      <w:r w:rsidR="00524FA3">
        <w:t xml:space="preserve">relevant expertise and </w:t>
      </w:r>
      <w:r w:rsidRPr="0030773B">
        <w:t xml:space="preserve">resources will surely be possible in the absence of the NTIA acting as the Root Zone Administrator. </w:t>
      </w:r>
      <w:r w:rsidR="00524FA3" w:rsidRPr="00524FA3">
        <w:t>Similarly, it is clear that the DNS-related technical and operational communities have both the technology skills and appropriate incentives to make prudent and cautious changes.</w:t>
      </w:r>
      <w:r w:rsidRPr="0030773B">
        <w:t xml:space="preserve"> Nevertheless, DT-F recommends that for major architectural or operational changes </w:t>
      </w:r>
      <w:r w:rsidR="00524FA3">
        <w:t>an</w:t>
      </w:r>
      <w:r w:rsidRPr="0030773B">
        <w:t xml:space="preserve"> approval function must be retained and assigned to some entity. It is not possible to be more specific as to where this approval function should reside until the overall CWG recommendations are more fully developed. </w:t>
      </w:r>
      <w:r w:rsidR="00524FA3">
        <w:t>C</w:t>
      </w:r>
      <w:r w:rsidR="00524FA3" w:rsidRPr="00524FA3">
        <w:t>hanges in process at the time of transition should be carefully tracked to ensure that they are not negatively impacted by the transition</w:t>
      </w:r>
      <w:r w:rsidR="00524FA3">
        <w:t>.</w:t>
      </w:r>
    </w:p>
    <w:p w:rsidR="0030773B" w:rsidRPr="0030773B" w:rsidRDefault="0030773B" w:rsidP="0030773B">
      <w:pPr>
        <w:pStyle w:val="ListParagraph"/>
        <w:numPr>
          <w:ilvl w:val="0"/>
          <w:numId w:val="5"/>
        </w:numPr>
      </w:pPr>
      <w:r w:rsidRPr="0030773B">
        <w:t xml:space="preserve">DT-F further recommends that for changes internal to IANA and for those related to </w:t>
      </w:r>
      <w:r w:rsidR="00524FA3">
        <w:t xml:space="preserve">reports and </w:t>
      </w:r>
      <w:r w:rsidRPr="0030773B">
        <w:t>communications, no external approval shall be needed</w:t>
      </w:r>
      <w:r w:rsidR="00524FA3">
        <w:t>. S</w:t>
      </w:r>
      <w:r w:rsidRPr="0030773B">
        <w:t>uch decision should be made, where appropriate, in consultation with the community, or the approval function referenced above.</w:t>
      </w:r>
    </w:p>
    <w:p w:rsidR="0030773B" w:rsidRPr="0005391C" w:rsidRDefault="0030773B" w:rsidP="0030773B">
      <w:pPr>
        <w:pStyle w:val="ListParagraph"/>
        <w:numPr>
          <w:ilvl w:val="0"/>
          <w:numId w:val="5"/>
        </w:numPr>
      </w:pPr>
      <w:r w:rsidRPr="0005391C">
        <w:t xml:space="preserve">The DT notes that IANA budgets must not only address operational costs, but must include a component to allow for the investigation, development and deployment of further Root Zone enhancements </w:t>
      </w:r>
      <w:r w:rsidR="00524FA3">
        <w:t>and  the necessary</w:t>
      </w:r>
      <w:r w:rsidRPr="0005391C">
        <w:t xml:space="preserve"> consultation</w:t>
      </w:r>
      <w:r w:rsidR="00524FA3">
        <w:t>s</w:t>
      </w:r>
      <w:r w:rsidRPr="0005391C">
        <w:t xml:space="preserve"> </w:t>
      </w:r>
      <w:r w:rsidR="00524FA3">
        <w:t>between</w:t>
      </w:r>
      <w:r w:rsidRPr="0005391C">
        <w:t xml:space="preserve"> IANA</w:t>
      </w:r>
      <w:r w:rsidR="00571832">
        <w:t xml:space="preserve"> and the technical</w:t>
      </w:r>
      <w:r w:rsidR="00524FA3">
        <w:t xml:space="preserve"> and operational </w:t>
      </w:r>
      <w:r w:rsidR="00571832">
        <w:t>communit</w:t>
      </w:r>
      <w:r w:rsidR="00524FA3">
        <w:t>ies</w:t>
      </w:r>
      <w:r w:rsidRPr="0005391C">
        <w:t>). Such development cost</w:t>
      </w:r>
      <w:r w:rsidR="00524FA3">
        <w:t>s</w:t>
      </w:r>
      <w:r w:rsidRPr="0005391C">
        <w:t xml:space="preserve"> m</w:t>
      </w:r>
      <w:r w:rsidR="00524FA3">
        <w:t>ay</w:t>
      </w:r>
      <w:r w:rsidRPr="0005391C">
        <w:t xml:space="preserve"> be significant. </w:t>
      </w:r>
    </w:p>
    <w:p w:rsidR="0030773B" w:rsidRPr="0030773B" w:rsidRDefault="0030773B" w:rsidP="0030773B">
      <w:pPr>
        <w:pStyle w:val="Heading2"/>
      </w:pPr>
      <w:r w:rsidRPr="0030773B">
        <w:t>Principles</w:t>
      </w:r>
    </w:p>
    <w:p w:rsidR="0030773B" w:rsidRPr="0030773B" w:rsidRDefault="0030773B" w:rsidP="0030773B">
      <w:pPr>
        <w:ind w:left="360"/>
        <w:contextualSpacing/>
      </w:pPr>
    </w:p>
    <w:p w:rsidR="009C2AD6" w:rsidRDefault="0030773B" w:rsidP="0030773B">
      <w:pPr>
        <w:numPr>
          <w:ilvl w:val="0"/>
          <w:numId w:val="9"/>
        </w:numPr>
        <w:contextualSpacing/>
      </w:pPr>
      <w:r w:rsidRPr="0030773B">
        <w:t>Transparency</w:t>
      </w:r>
    </w:p>
    <w:p w:rsidR="009C2AD6" w:rsidRDefault="009C2AD6" w:rsidP="009C2AD6">
      <w:pPr>
        <w:ind w:left="360"/>
        <w:contextualSpacing/>
      </w:pPr>
    </w:p>
    <w:p w:rsidR="0030773B" w:rsidRPr="0030773B" w:rsidRDefault="0030773B" w:rsidP="009C2AD6">
      <w:pPr>
        <w:ind w:left="360"/>
        <w:contextualSpacing/>
      </w:pPr>
      <w:bookmarkStart w:id="0" w:name="_GoBack"/>
      <w:bookmarkEnd w:id="0"/>
      <w:r w:rsidRPr="0030773B">
        <w:t xml:space="preserve">To the extent allowed by external agreements and as necessitated by security issues, IANA should operate in a transparent manner. </w:t>
      </w:r>
    </w:p>
    <w:p w:rsidR="0030773B" w:rsidRPr="0030773B" w:rsidRDefault="0030773B" w:rsidP="0030773B">
      <w:pPr>
        <w:pStyle w:val="ListParagraph"/>
        <w:numPr>
          <w:ilvl w:val="0"/>
          <w:numId w:val="6"/>
        </w:numPr>
      </w:pPr>
      <w:r w:rsidRPr="0030773B">
        <w:rPr>
          <w:b/>
        </w:rPr>
        <w:t>Change Requests:</w:t>
      </w:r>
      <w:r w:rsidRPr="0030773B">
        <w:t xml:space="preserve"> Currently, all change requests submitted to the IANA Function Operator are treated as confidential (to the extent possible) until they are actually deployed by Root Server Operators. In addition to an overall preference for transparency, if the content of changes (or proposed changes) could be made public earlier, there are a number of possible ways of addressing some of the robustness issues. Note that there are two separate aspects to this:</w:t>
      </w:r>
    </w:p>
    <w:p w:rsidR="0030773B" w:rsidRPr="0030773B" w:rsidRDefault="0030773B" w:rsidP="0030773B">
      <w:pPr>
        <w:pStyle w:val="ListParagraph"/>
        <w:numPr>
          <w:ilvl w:val="0"/>
          <w:numId w:val="7"/>
        </w:numPr>
      </w:pPr>
      <w:r w:rsidRPr="0030773B">
        <w:lastRenderedPageBreak/>
        <w:t>Changes requested by a registry. These could be made public either at the time of the request, or at the time that a request has passed all IANA Function</w:t>
      </w:r>
      <w:r w:rsidR="00571832">
        <w:t>s</w:t>
      </w:r>
      <w:r w:rsidRPr="0030773B">
        <w:t xml:space="preserve"> </w:t>
      </w:r>
      <w:r w:rsidR="00571832">
        <w:t>Operator</w:t>
      </w:r>
      <w:r w:rsidR="00571832" w:rsidRPr="0030773B">
        <w:t xml:space="preserve"> </w:t>
      </w:r>
      <w:r w:rsidRPr="0030773B">
        <w:t>verifications and validation. This would also apply to delegations or redelegations once a formal decision has been made.</w:t>
      </w:r>
    </w:p>
    <w:p w:rsidR="0030773B" w:rsidRPr="0030773B" w:rsidRDefault="0030773B" w:rsidP="0030773B">
      <w:pPr>
        <w:pStyle w:val="ListParagraph"/>
        <w:numPr>
          <w:ilvl w:val="0"/>
          <w:numId w:val="7"/>
        </w:numPr>
      </w:pPr>
      <w:r w:rsidRPr="0030773B">
        <w:t>Notice that a Delegation and Redelegation is in process. This was suggested in the 2012 Technical Proposal from IANA to the NTIA, but has not as yet been approved.</w:t>
      </w:r>
    </w:p>
    <w:p w:rsidR="0030773B" w:rsidRPr="0030773B" w:rsidRDefault="0030773B" w:rsidP="0030773B">
      <w:pPr>
        <w:pStyle w:val="ListParagraph"/>
        <w:ind w:left="1080"/>
      </w:pPr>
    </w:p>
    <w:p w:rsidR="0030773B" w:rsidRPr="0030773B" w:rsidRDefault="0030773B" w:rsidP="0030773B">
      <w:pPr>
        <w:pStyle w:val="ListParagraph"/>
        <w:numPr>
          <w:ilvl w:val="0"/>
          <w:numId w:val="6"/>
        </w:numPr>
      </w:pPr>
      <w:r w:rsidRPr="0030773B">
        <w:rPr>
          <w:b/>
        </w:rPr>
        <w:t>Reporting:</w:t>
      </w:r>
      <w:r w:rsidRPr="0030773B">
        <w:t xml:space="preserve"> Reports on IANA operations should not be withheld unless there are explicit and defendable needs for confidentiality.</w:t>
      </w:r>
    </w:p>
    <w:p w:rsidR="00524FA3" w:rsidRPr="0030773B" w:rsidRDefault="00524FA3" w:rsidP="00524FA3">
      <w:pPr>
        <w:numPr>
          <w:ilvl w:val="0"/>
          <w:numId w:val="9"/>
        </w:numPr>
        <w:contextualSpacing/>
      </w:pPr>
      <w:r w:rsidRPr="0030773B">
        <w:t>Multiple-Party Organization</w:t>
      </w:r>
    </w:p>
    <w:p w:rsidR="00524FA3" w:rsidRPr="0030773B" w:rsidRDefault="00524FA3" w:rsidP="00524FA3">
      <w:pPr>
        <w:ind w:left="360"/>
        <w:contextualSpacing/>
      </w:pPr>
    </w:p>
    <w:p w:rsidR="00524FA3" w:rsidRDefault="00524FA3" w:rsidP="00524FA3">
      <w:pPr>
        <w:ind w:left="360"/>
        <w:contextualSpacing/>
      </w:pPr>
      <w:r w:rsidRPr="0030773B">
        <w:t xml:space="preserve">Currently updating the Root Zone requires the active participation of three parties, the IANA Function Operator, the Root Zone Maintainer and the NTIA. Post transition there will only be the first two. DT-F recommends that the remaining two functions should not be awarded to a single </w:t>
      </w:r>
      <w:r>
        <w:t xml:space="preserve">organizational </w:t>
      </w:r>
      <w:r w:rsidRPr="0030773B">
        <w:t>entity. Note that the implications of this might vary depending on the outcomes of the robustness study.</w:t>
      </w:r>
      <w:r>
        <w:t xml:space="preserve"> </w:t>
      </w:r>
      <w:r w:rsidRPr="00282648">
        <w:rPr>
          <w:b/>
          <w:highlight w:val="yellow"/>
        </w:rPr>
        <w:t>[The design team does not fully agree on this recommendation. Although no one suggests any merger at this time, some do not believe that there are sufficient hard reasons to make it a “principle”. Comments are welcome on this issue.]</w:t>
      </w:r>
    </w:p>
    <w:p w:rsidR="0030773B" w:rsidRPr="0030773B" w:rsidRDefault="0030773B" w:rsidP="00282648">
      <w:pPr>
        <w:pStyle w:val="ListParagraph"/>
        <w:numPr>
          <w:ilvl w:val="0"/>
          <w:numId w:val="9"/>
        </w:numPr>
      </w:pPr>
      <w:r w:rsidRPr="0030773B">
        <w:t xml:space="preserve">Future changes to the Root Zone Management process must be made with due consideration to the IANA ability to process change requests </w:t>
      </w:r>
      <w:r w:rsidR="00282648">
        <w:t>expeditiously</w:t>
      </w:r>
      <w:r w:rsidRPr="0030773B">
        <w:t xml:space="preserve">. </w:t>
      </w:r>
    </w:p>
    <w:p w:rsidR="0030773B" w:rsidRPr="0005391C" w:rsidRDefault="0030773B" w:rsidP="0030773B"/>
    <w:p w:rsidR="00672304" w:rsidRDefault="00672304" w:rsidP="00DF28B4"/>
    <w:sectPr w:rsidR="0067230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26" w:rsidRDefault="00A91A26" w:rsidP="004E6799">
      <w:pPr>
        <w:spacing w:after="0" w:line="240" w:lineRule="auto"/>
      </w:pPr>
      <w:r>
        <w:separator/>
      </w:r>
    </w:p>
  </w:endnote>
  <w:endnote w:type="continuationSeparator" w:id="0">
    <w:p w:rsidR="00A91A26" w:rsidRDefault="00A91A26" w:rsidP="004E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66273"/>
      <w:docPartObj>
        <w:docPartGallery w:val="Page Numbers (Bottom of Page)"/>
        <w:docPartUnique/>
      </w:docPartObj>
    </w:sdtPr>
    <w:sdtEndPr>
      <w:rPr>
        <w:noProof/>
      </w:rPr>
    </w:sdtEndPr>
    <w:sdtContent>
      <w:p w:rsidR="004E6799" w:rsidRDefault="004E6799">
        <w:pPr>
          <w:pStyle w:val="Footer"/>
          <w:jc w:val="right"/>
        </w:pPr>
        <w:r>
          <w:fldChar w:fldCharType="begin"/>
        </w:r>
        <w:r>
          <w:instrText xml:space="preserve"> PAGE   \* MERGEFORMAT </w:instrText>
        </w:r>
        <w:r>
          <w:fldChar w:fldCharType="separate"/>
        </w:r>
        <w:r w:rsidR="009C2AD6">
          <w:rPr>
            <w:noProof/>
          </w:rPr>
          <w:t>5</w:t>
        </w:r>
        <w:r>
          <w:rPr>
            <w:noProof/>
          </w:rPr>
          <w:fldChar w:fldCharType="end"/>
        </w:r>
      </w:p>
    </w:sdtContent>
  </w:sdt>
  <w:p w:rsidR="004E6799" w:rsidRDefault="004E6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26" w:rsidRDefault="00A91A26" w:rsidP="004E6799">
      <w:pPr>
        <w:spacing w:after="0" w:line="240" w:lineRule="auto"/>
      </w:pPr>
      <w:r>
        <w:separator/>
      </w:r>
    </w:p>
  </w:footnote>
  <w:footnote w:type="continuationSeparator" w:id="0">
    <w:p w:rsidR="00A91A26" w:rsidRDefault="00A91A26" w:rsidP="004E6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9E"/>
    <w:multiLevelType w:val="hybridMultilevel"/>
    <w:tmpl w:val="3944706A"/>
    <w:lvl w:ilvl="0" w:tplc="1009001B">
      <w:start w:val="1"/>
      <w:numFmt w:val="lowerRoman"/>
      <w:lvlText w:val="%1."/>
      <w:lvlJc w:val="righ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9967BC8"/>
    <w:multiLevelType w:val="hybridMultilevel"/>
    <w:tmpl w:val="E6FE47B4"/>
    <w:lvl w:ilvl="0" w:tplc="20F2673C">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DDF4C47"/>
    <w:multiLevelType w:val="hybridMultilevel"/>
    <w:tmpl w:val="32986D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6CC3A58"/>
    <w:multiLevelType w:val="hybridMultilevel"/>
    <w:tmpl w:val="E202E17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E6E142A"/>
    <w:multiLevelType w:val="hybridMultilevel"/>
    <w:tmpl w:val="E29C39AC"/>
    <w:lvl w:ilvl="0" w:tplc="D4B48EDA">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4065E99"/>
    <w:multiLevelType w:val="hybridMultilevel"/>
    <w:tmpl w:val="906AB47A"/>
    <w:lvl w:ilvl="0" w:tplc="4E5CA99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304650"/>
    <w:multiLevelType w:val="hybridMultilevel"/>
    <w:tmpl w:val="34EE1A26"/>
    <w:lvl w:ilvl="0" w:tplc="EEAE0B96">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8C33D28"/>
    <w:multiLevelType w:val="hybridMultilevel"/>
    <w:tmpl w:val="B9AA2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A653ED8"/>
    <w:multiLevelType w:val="hybridMultilevel"/>
    <w:tmpl w:val="4FFCDBD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6"/>
  </w:num>
  <w:num w:numId="5">
    <w:abstractNumId w:val="8"/>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A4"/>
    <w:rsid w:val="00051B71"/>
    <w:rsid w:val="00063873"/>
    <w:rsid w:val="000C637D"/>
    <w:rsid w:val="00154078"/>
    <w:rsid w:val="00187224"/>
    <w:rsid w:val="002616A5"/>
    <w:rsid w:val="00282648"/>
    <w:rsid w:val="0029686B"/>
    <w:rsid w:val="002C000C"/>
    <w:rsid w:val="002D0E3C"/>
    <w:rsid w:val="002E743E"/>
    <w:rsid w:val="0030773B"/>
    <w:rsid w:val="00391C0E"/>
    <w:rsid w:val="004E6799"/>
    <w:rsid w:val="004F3A6D"/>
    <w:rsid w:val="00521BE1"/>
    <w:rsid w:val="00524FA3"/>
    <w:rsid w:val="0053162A"/>
    <w:rsid w:val="00532404"/>
    <w:rsid w:val="00571832"/>
    <w:rsid w:val="00575980"/>
    <w:rsid w:val="005A58EB"/>
    <w:rsid w:val="005C687C"/>
    <w:rsid w:val="00631F38"/>
    <w:rsid w:val="00672304"/>
    <w:rsid w:val="006910AF"/>
    <w:rsid w:val="006F387E"/>
    <w:rsid w:val="007003E5"/>
    <w:rsid w:val="0076144F"/>
    <w:rsid w:val="007B3503"/>
    <w:rsid w:val="007D2031"/>
    <w:rsid w:val="008064D9"/>
    <w:rsid w:val="008316D7"/>
    <w:rsid w:val="008670B4"/>
    <w:rsid w:val="00875FCD"/>
    <w:rsid w:val="008A0B62"/>
    <w:rsid w:val="008A6A11"/>
    <w:rsid w:val="008C06A4"/>
    <w:rsid w:val="008F21A4"/>
    <w:rsid w:val="00960DF5"/>
    <w:rsid w:val="00990122"/>
    <w:rsid w:val="009C2932"/>
    <w:rsid w:val="009C2AD6"/>
    <w:rsid w:val="009C503C"/>
    <w:rsid w:val="009E3A4E"/>
    <w:rsid w:val="00A02B86"/>
    <w:rsid w:val="00A12E69"/>
    <w:rsid w:val="00A55DC1"/>
    <w:rsid w:val="00A56FB2"/>
    <w:rsid w:val="00A81695"/>
    <w:rsid w:val="00A85FC7"/>
    <w:rsid w:val="00A91A26"/>
    <w:rsid w:val="00A9446D"/>
    <w:rsid w:val="00AC631B"/>
    <w:rsid w:val="00AF350D"/>
    <w:rsid w:val="00AF71DD"/>
    <w:rsid w:val="00B94675"/>
    <w:rsid w:val="00BB71E2"/>
    <w:rsid w:val="00C2372E"/>
    <w:rsid w:val="00CB240F"/>
    <w:rsid w:val="00CB25B1"/>
    <w:rsid w:val="00CC547A"/>
    <w:rsid w:val="00CC5D1C"/>
    <w:rsid w:val="00CE7B93"/>
    <w:rsid w:val="00D42DF1"/>
    <w:rsid w:val="00D70D94"/>
    <w:rsid w:val="00D841E6"/>
    <w:rsid w:val="00DD5654"/>
    <w:rsid w:val="00DE00CB"/>
    <w:rsid w:val="00DF28B4"/>
    <w:rsid w:val="00E33A3C"/>
    <w:rsid w:val="00E5265B"/>
    <w:rsid w:val="00E774DB"/>
    <w:rsid w:val="00EC75F6"/>
    <w:rsid w:val="00ED3F8E"/>
    <w:rsid w:val="00EF0F62"/>
    <w:rsid w:val="00EF568A"/>
    <w:rsid w:val="00F57A9F"/>
    <w:rsid w:val="00FB0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1A4"/>
    <w:pPr>
      <w:ind w:left="720"/>
      <w:contextualSpacing/>
    </w:pPr>
  </w:style>
  <w:style w:type="character" w:customStyle="1" w:styleId="Heading1Char">
    <w:name w:val="Heading 1 Char"/>
    <w:basedOn w:val="DefaultParagraphFont"/>
    <w:link w:val="Heading1"/>
    <w:uiPriority w:val="9"/>
    <w:rsid w:val="002968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28B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99"/>
  </w:style>
  <w:style w:type="paragraph" w:styleId="Footer">
    <w:name w:val="footer"/>
    <w:basedOn w:val="Normal"/>
    <w:link w:val="FooterChar"/>
    <w:uiPriority w:val="99"/>
    <w:unhideWhenUsed/>
    <w:rsid w:val="004E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99"/>
  </w:style>
  <w:style w:type="paragraph" w:styleId="BalloonText">
    <w:name w:val="Balloon Text"/>
    <w:basedOn w:val="Normal"/>
    <w:link w:val="BalloonTextChar"/>
    <w:uiPriority w:val="99"/>
    <w:semiHidden/>
    <w:unhideWhenUsed/>
    <w:rsid w:val="0053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62A"/>
    <w:rPr>
      <w:rFonts w:ascii="Tahoma" w:hAnsi="Tahoma" w:cs="Tahoma"/>
      <w:sz w:val="16"/>
      <w:szCs w:val="16"/>
    </w:rPr>
  </w:style>
  <w:style w:type="character" w:styleId="CommentReference">
    <w:name w:val="annotation reference"/>
    <w:basedOn w:val="DefaultParagraphFont"/>
    <w:uiPriority w:val="99"/>
    <w:semiHidden/>
    <w:unhideWhenUsed/>
    <w:rsid w:val="00F57A9F"/>
    <w:rPr>
      <w:sz w:val="16"/>
      <w:szCs w:val="16"/>
    </w:rPr>
  </w:style>
  <w:style w:type="paragraph" w:styleId="CommentText">
    <w:name w:val="annotation text"/>
    <w:basedOn w:val="Normal"/>
    <w:link w:val="CommentTextChar"/>
    <w:uiPriority w:val="99"/>
    <w:semiHidden/>
    <w:unhideWhenUsed/>
    <w:rsid w:val="00F57A9F"/>
    <w:pPr>
      <w:spacing w:line="240" w:lineRule="auto"/>
    </w:pPr>
    <w:rPr>
      <w:sz w:val="20"/>
      <w:szCs w:val="20"/>
    </w:rPr>
  </w:style>
  <w:style w:type="character" w:customStyle="1" w:styleId="CommentTextChar">
    <w:name w:val="Comment Text Char"/>
    <w:basedOn w:val="DefaultParagraphFont"/>
    <w:link w:val="CommentText"/>
    <w:uiPriority w:val="99"/>
    <w:semiHidden/>
    <w:rsid w:val="00F57A9F"/>
    <w:rPr>
      <w:sz w:val="20"/>
      <w:szCs w:val="20"/>
    </w:rPr>
  </w:style>
  <w:style w:type="paragraph" w:styleId="CommentSubject">
    <w:name w:val="annotation subject"/>
    <w:basedOn w:val="CommentText"/>
    <w:next w:val="CommentText"/>
    <w:link w:val="CommentSubjectChar"/>
    <w:uiPriority w:val="99"/>
    <w:semiHidden/>
    <w:unhideWhenUsed/>
    <w:rsid w:val="00F57A9F"/>
    <w:rPr>
      <w:b/>
      <w:bCs/>
    </w:rPr>
  </w:style>
  <w:style w:type="character" w:customStyle="1" w:styleId="CommentSubjectChar">
    <w:name w:val="Comment Subject Char"/>
    <w:basedOn w:val="CommentTextChar"/>
    <w:link w:val="CommentSubject"/>
    <w:uiPriority w:val="99"/>
    <w:semiHidden/>
    <w:rsid w:val="00F57A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1A4"/>
    <w:pPr>
      <w:ind w:left="720"/>
      <w:contextualSpacing/>
    </w:pPr>
  </w:style>
  <w:style w:type="character" w:customStyle="1" w:styleId="Heading1Char">
    <w:name w:val="Heading 1 Char"/>
    <w:basedOn w:val="DefaultParagraphFont"/>
    <w:link w:val="Heading1"/>
    <w:uiPriority w:val="9"/>
    <w:rsid w:val="002968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28B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99"/>
  </w:style>
  <w:style w:type="paragraph" w:styleId="Footer">
    <w:name w:val="footer"/>
    <w:basedOn w:val="Normal"/>
    <w:link w:val="FooterChar"/>
    <w:uiPriority w:val="99"/>
    <w:unhideWhenUsed/>
    <w:rsid w:val="004E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99"/>
  </w:style>
  <w:style w:type="paragraph" w:styleId="BalloonText">
    <w:name w:val="Balloon Text"/>
    <w:basedOn w:val="Normal"/>
    <w:link w:val="BalloonTextChar"/>
    <w:uiPriority w:val="99"/>
    <w:semiHidden/>
    <w:unhideWhenUsed/>
    <w:rsid w:val="0053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62A"/>
    <w:rPr>
      <w:rFonts w:ascii="Tahoma" w:hAnsi="Tahoma" w:cs="Tahoma"/>
      <w:sz w:val="16"/>
      <w:szCs w:val="16"/>
    </w:rPr>
  </w:style>
  <w:style w:type="character" w:styleId="CommentReference">
    <w:name w:val="annotation reference"/>
    <w:basedOn w:val="DefaultParagraphFont"/>
    <w:uiPriority w:val="99"/>
    <w:semiHidden/>
    <w:unhideWhenUsed/>
    <w:rsid w:val="00F57A9F"/>
    <w:rPr>
      <w:sz w:val="16"/>
      <w:szCs w:val="16"/>
    </w:rPr>
  </w:style>
  <w:style w:type="paragraph" w:styleId="CommentText">
    <w:name w:val="annotation text"/>
    <w:basedOn w:val="Normal"/>
    <w:link w:val="CommentTextChar"/>
    <w:uiPriority w:val="99"/>
    <w:semiHidden/>
    <w:unhideWhenUsed/>
    <w:rsid w:val="00F57A9F"/>
    <w:pPr>
      <w:spacing w:line="240" w:lineRule="auto"/>
    </w:pPr>
    <w:rPr>
      <w:sz w:val="20"/>
      <w:szCs w:val="20"/>
    </w:rPr>
  </w:style>
  <w:style w:type="character" w:customStyle="1" w:styleId="CommentTextChar">
    <w:name w:val="Comment Text Char"/>
    <w:basedOn w:val="DefaultParagraphFont"/>
    <w:link w:val="CommentText"/>
    <w:uiPriority w:val="99"/>
    <w:semiHidden/>
    <w:rsid w:val="00F57A9F"/>
    <w:rPr>
      <w:sz w:val="20"/>
      <w:szCs w:val="20"/>
    </w:rPr>
  </w:style>
  <w:style w:type="paragraph" w:styleId="CommentSubject">
    <w:name w:val="annotation subject"/>
    <w:basedOn w:val="CommentText"/>
    <w:next w:val="CommentText"/>
    <w:link w:val="CommentSubjectChar"/>
    <w:uiPriority w:val="99"/>
    <w:semiHidden/>
    <w:unhideWhenUsed/>
    <w:rsid w:val="00F57A9F"/>
    <w:rPr>
      <w:b/>
      <w:bCs/>
    </w:rPr>
  </w:style>
  <w:style w:type="character" w:customStyle="1" w:styleId="CommentSubjectChar">
    <w:name w:val="Comment Subject Char"/>
    <w:basedOn w:val="CommentTextChar"/>
    <w:link w:val="CommentSubject"/>
    <w:uiPriority w:val="99"/>
    <w:semiHidden/>
    <w:rsid w:val="00F57A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3C8B-BA18-4549-8FB3-0F3074A8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cp:lastPrinted>2015-04-17T16:01:00Z</cp:lastPrinted>
  <dcterms:created xsi:type="dcterms:W3CDTF">2015-04-17T16:13:00Z</dcterms:created>
  <dcterms:modified xsi:type="dcterms:W3CDTF">2015-04-17T16:13:00Z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-2030007624</vt:i4>
  </property>
  <property fmtid="{D5CDD505-2E9C-101B-9397-08002B2CF9AE}" pid="3" name="_NewReviewCycle">
    <vt:lpwstr/>
  </property>
  <property fmtid="{D5CDD505-2E9C-101B-9397-08002B2CF9AE}" pid="4" name="_EmailSubject">
    <vt:lpwstr>[DT-F] DT-F Recommendations - v04</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