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This submission is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third draft proposal (the “</w:t>
      </w:r>
      <w:r>
        <w:rPr>
          <w:rFonts w:asciiTheme="minorHAnsi" w:hAnsiTheme="minorHAnsi" w:cstheme="minorHAnsi"/>
          <w:u w:val="single"/>
        </w:rPr>
        <w:t>Third Draft Proposal</w:t>
      </w:r>
      <w:r>
        <w:rPr>
          <w:rFonts w:asciiTheme="minorHAnsi" w:hAnsiTheme="minorHAnsi" w:cstheme="minorHAnsi"/>
        </w:rPr>
        <w:t xml:space="preserve">”), open for public comment on 30 November 2015.  We submit these comments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a comment in </w:t>
      </w:r>
      <w:hyperlink r:id="rId9" w:history="1">
        <w:r>
          <w:rPr>
            <w:rStyle w:val="Hyperlink"/>
            <w:rFonts w:asciiTheme="minorHAnsi" w:hAnsiTheme="minorHAnsi" w:cstheme="minorHAnsi"/>
          </w:rPr>
          <w:t>our comment letter response</w:t>
        </w:r>
      </w:hyperlink>
      <w:r>
        <w:rPr>
          <w:rFonts w:asciiTheme="minorHAnsi" w:hAnsiTheme="minorHAnsi" w:cstheme="minorHAnsi"/>
        </w:rPr>
        <w:t xml:space="preserve"> to your group’s </w:t>
      </w:r>
      <w:hyperlink r:id="rId10" w:history="1">
        <w:r>
          <w:rPr>
            <w:rStyle w:val="Hyperlink"/>
            <w:rFonts w:asciiTheme="minorHAnsi" w:hAnsiTheme="minorHAnsi" w:cstheme="minorHAnsi"/>
          </w:rPr>
          <w:t>publication</w:t>
        </w:r>
      </w:hyperlink>
      <w:r>
        <w:t xml:space="preserve"> </w:t>
      </w:r>
      <w:r>
        <w:rPr>
          <w:rFonts w:asciiTheme="minorHAnsi" w:hAnsiTheme="minorHAnsi" w:cstheme="minorHAnsi"/>
        </w:rPr>
        <w:t>of its second draft proposal (the “</w:t>
      </w:r>
      <w:r>
        <w:rPr>
          <w:rFonts w:asciiTheme="minorHAnsi" w:hAnsiTheme="minorHAnsi" w:cstheme="minorHAnsi"/>
          <w:u w:val="single"/>
        </w:rPr>
        <w:t>Second Draft Proposal</w:t>
      </w:r>
      <w:r>
        <w:rPr>
          <w:rFonts w:asciiTheme="minorHAnsi" w:hAnsiTheme="minorHAnsi" w:cstheme="minorHAnsi"/>
        </w:rPr>
        <w:t>”).</w:t>
      </w:r>
    </w:p>
    <w:p>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updated as to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1"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community empowerment mechanism, budget, IANA function reviews, separation process, appeals mechanism, and post-transition IANA (PTI), as well as fundamental bylaws.  As a result of these dependencies and conditionality, while this document is being submitted through the public comment process and takes the form of a public comment, it should not be viewed as merely a public comment.  Rather, this document should be viewed as an element of the agreed-upon working methods of the CWG-Stewardship and the CCWG-Accountability in determining whether the Third Draft Proposal meets the conditions and requirements of the CWG-Stewardship final transition proposal.  In that regard, we kindly request confirmation that the CWG-Stewardship comments reflected in this document are addressed in the next CCWG-Accountability draft proposal in order to ensure that the next draft proposal addresses all the CWG-Stewardship dependencies.  </w:t>
      </w:r>
    </w:p>
    <w:p>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functions) by reviewing and approving:  (i) ICANN Board decisions with respect to recommendations resulting from an IANA Function Review (IFR) or Special IFR and (ii) the ICANN Budget;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xml:space="preserve">, including the power to: (i) remove (in addition to appoint) individual ICANN directors,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Finally, with respect to actions involving individual directors, the escalation process to remove a director could only be used once during a director’s term if the process reaches the step of holding a community forum or above and then fails to remove the director.</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r>
        <w:rPr>
          <w:rFonts w:asciiTheme="minorHAnsi" w:hAnsiTheme="minorHAnsi" w:cstheme="minorHAnsi"/>
          <w:i/>
          <w:color w:val="000000"/>
        </w:rPr>
        <w:t xml:space="preserve">.  </w:t>
      </w:r>
      <w:r>
        <w:rPr>
          <w:rFonts w:asciiTheme="minorHAnsi" w:hAnsiTheme="minorHAnsi" w:cstheme="minorHAnsi"/>
          <w:color w:val="000000"/>
        </w:rPr>
        <w:t>[</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on the use of an escalation process to remove a director to once during a director’s three year term is sufficient.</w:t>
      </w:r>
      <w:r>
        <w:rPr>
          <w:rFonts w:asciiTheme="minorHAnsi" w:hAnsiTheme="minorHAnsi" w:cstheme="minorHAns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Budget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itemization of all IANA operations costs to the project level and below as needed.  An itemization of IANA costs would include “Direct costs for the IANA department”,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IANA-specific budget review, which may become a component of the overall budget review.  It is anticipated that the IANA Budget review will include a consultation process with IANA customers.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The Third Draft Proposal specifies that the ICANN and IANA Budgets would be considered separately by the community so that a rejection of the ICANN Budget would not automatically result in a rejection of the IANA Budget, and a rejection of the IANA Budget would not serve as a rejection of the ICANN Budget.  It also proposes that if the community power is exercised to reject the ICANN Budget or the IANA Budget, a caretaker budget would be enacted.  The Third Draft Proposal notes that details regarding the caretaker budget are currently under development.</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 Budget, but rather provides for negative authority in the form of a decision by the community to reject the ICANN Budget and/or IANA Budget.  As we also noted in that comment letter, the CWG-Stewardship acknowledges that the community’s ability to reject the ICANN Budget and/or the IANA Budget will meet the CWG-Stewardship requirements and that community approval is not required.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function’s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comment letter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CWG-Stewardship final transition proposal; however, we recommend that the CCWG-Accountability final draft proposal or the implementation process address the matters that are not sufficiently specified in the Third Draft Proposal (i.e., those relating to budget transparency, grounds for rejection of a budget/plan, and development and timing of the caretaker budget, each of which were described in the Second Draft Proposal).  In addition, we note, that the CWG-Stewardship (or a successor implementation group) is required to develop a proposed process for the IANA-specific budget review. We request that the next draft proposal specifically acknowledge this.</w:t>
      </w:r>
      <w:r>
        <w:rPr>
          <w:rFonts w:asciiTheme="minorHAnsi" w:hAnsiTheme="minorHAnsi" w:cstheme="minorHAnsi"/>
          <w:color w:val="000000"/>
        </w:rPr>
        <w:t xml:space="preserve">  [</w:t>
      </w:r>
      <w:r>
        <w:rPr>
          <w:rFonts w:asciiTheme="minorHAnsi" w:hAnsiTheme="minorHAnsi" w:cstheme="minorHAnsi"/>
          <w:b/>
          <w:i/>
          <w:color w:val="000000"/>
          <w:highlight w:val="yellow"/>
        </w:rPr>
        <w:t>Note for CWG</w:t>
      </w:r>
      <w:r>
        <w:rPr>
          <w:rFonts w:asciiTheme="minorHAnsi" w:hAnsiTheme="minorHAnsi" w:cstheme="minorHAnsi"/>
          <w:i/>
          <w:color w:val="000000"/>
          <w:highlight w:val="yellow"/>
        </w:rPr>
        <w:t>: Confirm that the limitation of the ability of the community to challenge a budget as described in the draft proposal (i.e., only if significant issues were brought up in the engagement phase that were not addressed prior to approval) is sufficient.</w:t>
      </w:r>
      <w:r>
        <w:rPr>
          <w:rFonts w:asciiTheme="minorHAnsi" w:hAnsiTheme="minorHAnsi" w:cstheme="minorHAns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functions.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functions.  Prior to making a decision relating to IFRs, the Third Draft Proposal specifies that the ICANN Board must have undertaken a mandatory engagement process pursuant to which the ICANN Board must have consulted with the community.  </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provided that the right to reject can be exercised an unlimited number of times.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functions and escalate non-remediated issues to the ccNSO and GNSO.  The ccNSO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fundamental bylaws.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specifies that the community be empowered to reject ICANN Board decisions relating to reviews of IANA functions;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functions operator or any other separation process will meet the CWG-Stewardship requirements, provided that the right to reject can be exercised an unlimited number of times.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functions.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 functions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or Bylaws (for example, if the ICANN Board determines not to accept the decision of the Empowered Community to use one of its community powers or if the ICANN Board determines not to implement a recommendation of the IFR team).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functions.  This is intended to be a process that is independent of ICANN and PTI, and that would address actions (or inactions)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As we noted in our comment letter to the Second Draft Proposal, the </w:t>
      </w:r>
      <w:r>
        <w:rPr>
          <w:rFonts w:asciiTheme="minorHAnsi" w:hAnsiTheme="minorHAnsi" w:cstheme="minorHAnsi"/>
          <w:i/>
        </w:rPr>
        <w:t>Third Draft Proposal</w:t>
      </w:r>
      <w:r>
        <w:rPr>
          <w:rFonts w:asciiTheme="minorHAnsi" w:hAnsiTheme="minorHAnsi" w:cstheme="minorHAnsi"/>
          <w:i/>
          <w:color w:val="000000"/>
        </w:rPr>
        <w:t xml:space="preserve"> does not explicitly contemplate that the IRP would hear claims relating to actions (or inactions) of PTI.  The IRP process contemplated by the </w:t>
      </w:r>
      <w:r>
        <w:rPr>
          <w:rFonts w:asciiTheme="minorHAnsi" w:hAnsiTheme="minorHAnsi" w:cstheme="minorHAnsi"/>
          <w:i/>
        </w:rPr>
        <w:t>Third Draft Proposal</w:t>
      </w:r>
      <w:r>
        <w:rPr>
          <w:rFonts w:asciiTheme="minorHAnsi" w:hAnsiTheme="minorHAnsi" w:cstheme="minorHAnsi"/>
          <w:i/>
          <w:color w:val="000000"/>
        </w:rPr>
        <w:t xml:space="preserve"> could be expanded to meet the CWG-Stewardship requirement that an independent review process be available for issues relating to the IANA functions.  Alternatively, a different appeals mechanism could be created.  In either event, additional work will need to be done to adequately satisfy this CWG-Stewardship requirement.</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 of the community powers (including in relation to ICANN and IANA Budgets, ICANN director removal/Board recall, and amendments to fundamental bylaws);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bylaw amendment, the Third Draft Proposal specifies that the ICANN Board must have undertaken a mandatory engagement process pursuant to which the ICANN Board must consult with the community.  The Third Draft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(i) approval by the ICANN Board (with a three-quarters vote of all standing directors) and (ii) a decision by the Empowered Community to exercise the Community Power to approve changes to fundamental bylaws.  The Third Draft Proposal also specifies the threshold for the exercise of the Community Power to approve changes to fundamental bylaws.</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fundamental bylaws.</w:t>
      </w:r>
    </w:p>
    <w:p>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work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t>
      </w:r>
    </w:p>
    <w:p>
      <w:pPr>
        <w:pStyle w:val="Default"/>
        <w:spacing w:after="240"/>
        <w:rPr>
          <w:rFonts w:asciiTheme="minorHAnsi" w:hAnsiTheme="minorHAnsi" w:cstheme="minorHAnsi"/>
        </w:rPr>
      </w:pPr>
      <w:r>
        <w:rPr>
          <w:rFonts w:asciiTheme="minorHAnsi" w:hAnsiTheme="minorHAnsi" w:cstheme="minorHAnsi"/>
        </w:rPr>
        <w:t xml:space="preserve">Best regards,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ACTIVE 211557443v.3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rPr>
    </w:pPr>
    <w:r>
      <w:rPr>
        <w:b/>
      </w:rPr>
      <w:t>Sidley Draft</w:t>
    </w:r>
  </w:p>
  <w:p>
    <w:pPr>
      <w:pStyle w:val="Header"/>
      <w:jc w:val="right"/>
      <w:rPr>
        <w:b/>
      </w:rPr>
    </w:pPr>
    <w:r>
      <w:rPr>
        <w:b/>
      </w:rPr>
      <w:t>December 10,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3779816&amp;preview=/53779816/54003507/FinalTransitionProposal_11Ju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pages/viewpage.action?pageId=53783460&amp;preview=/53783460/54887691/CCWG-2ndDraft-FINAL-3Augus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ownload/attachments/56136438/55.%20%20CWG%20IANA%20Stewardship%20Comments.pdf?api=v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E9FC2-BD90-4CE2-BF47-3C0A8EB9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2015-12-11T06:54:00Z</dcterms:created>
  <dcterms:modified xsi:type="dcterms:W3CDTF">2015-12-11T06:54:00Z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AdHocReviewCycleID">
    <vt:i4>1002458919</vt:i4>
  </property>
  <property fmtid="{D5CDD505-2E9C-101B-9397-08002B2CF9AE}" pid="4" name="_NewReviewCycle">
    <vt:lpwstr/>
  </property>
  <property fmtid="{D5CDD505-2E9C-101B-9397-08002B2CF9AE}" pid="5" name="_ReviewingToolsShownOnce">
    <vt:lpwstr/>
  </property>
</Properties>
</file>