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A9" w:rsidRDefault="00857309" w:rsidP="00857309">
      <w:pPr>
        <w:spacing w:after="0" w:line="240" w:lineRule="auto"/>
        <w:jc w:val="center"/>
        <w:rPr>
          <w:b/>
        </w:rPr>
      </w:pPr>
      <w:r>
        <w:rPr>
          <w:b/>
        </w:rPr>
        <w:t>STRUCTURAL ANALYSIS:</w:t>
      </w:r>
    </w:p>
    <w:p w:rsidR="00857309" w:rsidRDefault="009261DB" w:rsidP="00857309">
      <w:pPr>
        <w:jc w:val="center"/>
        <w:rPr>
          <w:b/>
        </w:rPr>
      </w:pPr>
      <w:r>
        <w:rPr>
          <w:b/>
        </w:rPr>
        <w:t>CUSTOMER STANDING COMMITTEE</w:t>
      </w:r>
    </w:p>
    <w:tbl>
      <w:tblPr>
        <w:tblStyle w:val="TableGrid"/>
        <w:tblW w:w="0" w:type="auto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6581"/>
      </w:tblGrid>
      <w:tr w:rsidR="00857309" w:rsidRPr="00B307AD" w:rsidTr="00455A06">
        <w:trPr>
          <w:cantSplit/>
          <w:tblHeader/>
        </w:trPr>
        <w:tc>
          <w:tcPr>
            <w:tcW w:w="2995" w:type="dxa"/>
            <w:shd w:val="clear" w:color="auto" w:fill="F2DBDB" w:themeFill="accent2" w:themeFillTint="33"/>
          </w:tcPr>
          <w:p w:rsidR="00857309" w:rsidRPr="00B307AD" w:rsidRDefault="00857309" w:rsidP="00224564">
            <w:pPr>
              <w:jc w:val="center"/>
              <w:rPr>
                <w:b/>
                <w:lang w:val="en-CA"/>
              </w:rPr>
            </w:pPr>
            <w:r w:rsidRPr="00B307AD">
              <w:rPr>
                <w:b/>
                <w:lang w:val="en-CA"/>
              </w:rPr>
              <w:t>Issue</w:t>
            </w:r>
          </w:p>
        </w:tc>
        <w:tc>
          <w:tcPr>
            <w:tcW w:w="6581" w:type="dxa"/>
            <w:shd w:val="clear" w:color="auto" w:fill="F2DBDB" w:themeFill="accent2" w:themeFillTint="33"/>
          </w:tcPr>
          <w:p w:rsidR="00857309" w:rsidRPr="00B307AD" w:rsidRDefault="00857309" w:rsidP="00224564">
            <w:pPr>
              <w:jc w:val="center"/>
              <w:rPr>
                <w:b/>
                <w:lang w:val="en-CA"/>
              </w:rPr>
            </w:pPr>
            <w:r w:rsidRPr="00B307AD">
              <w:rPr>
                <w:b/>
                <w:lang w:val="en-CA"/>
              </w:rPr>
              <w:t>Proposed Response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Pr="00B307AD" w:rsidRDefault="009C522D" w:rsidP="00224564">
            <w:pPr>
              <w:rPr>
                <w:lang w:val="en-CA"/>
              </w:rPr>
            </w:pPr>
            <w:r>
              <w:rPr>
                <w:lang w:val="en-CA"/>
              </w:rPr>
              <w:t xml:space="preserve">Entity </w:t>
            </w:r>
            <w:r w:rsidR="00857309">
              <w:rPr>
                <w:lang w:val="en-CA"/>
              </w:rPr>
              <w:t xml:space="preserve">Status of </w:t>
            </w:r>
            <w:r w:rsidR="00D61FAA">
              <w:rPr>
                <w:lang w:val="en-CA"/>
              </w:rPr>
              <w:t>CSC</w:t>
            </w:r>
          </w:p>
        </w:tc>
        <w:tc>
          <w:tcPr>
            <w:tcW w:w="6581" w:type="dxa"/>
          </w:tcPr>
          <w:p w:rsidR="00857309" w:rsidRPr="00B307AD" w:rsidRDefault="00D61FAA" w:rsidP="00224564">
            <w:pPr>
              <w:rPr>
                <w:lang w:val="en-CA"/>
              </w:rPr>
            </w:pPr>
            <w:r>
              <w:rPr>
                <w:lang w:val="en-CA"/>
              </w:rPr>
              <w:t>CSC</w:t>
            </w:r>
            <w:r w:rsidR="00857309">
              <w:rPr>
                <w:lang w:val="en-CA"/>
              </w:rPr>
              <w:t xml:space="preserve"> will be a “working group.” </w:t>
            </w:r>
            <w:r>
              <w:rPr>
                <w:lang w:val="en-CA"/>
              </w:rPr>
              <w:t>CSC</w:t>
            </w:r>
            <w:r w:rsidR="00857309">
              <w:rPr>
                <w:lang w:val="en-CA"/>
              </w:rPr>
              <w:t xml:space="preserve"> will not be a legal entity (e.g., corporation, partnership, trust, etc.) or an unincorporated association.  It will not be located or “domiciled” in any particular jurisdiction.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Default="00857309" w:rsidP="00224564">
            <w:pPr>
              <w:rPr>
                <w:lang w:val="en-CA"/>
              </w:rPr>
            </w:pPr>
            <w:r>
              <w:rPr>
                <w:lang w:val="en-CA"/>
              </w:rPr>
              <w:t>Relationship to ICANN</w:t>
            </w:r>
          </w:p>
        </w:tc>
        <w:tc>
          <w:tcPr>
            <w:tcW w:w="6581" w:type="dxa"/>
          </w:tcPr>
          <w:p w:rsidR="00857309" w:rsidRDefault="00D61FAA" w:rsidP="00070089">
            <w:pPr>
              <w:rPr>
                <w:lang w:val="en-CA"/>
              </w:rPr>
            </w:pPr>
            <w:r>
              <w:rPr>
                <w:lang w:val="en-CA"/>
              </w:rPr>
              <w:t>CSC</w:t>
            </w:r>
            <w:r w:rsidR="00857309">
              <w:rPr>
                <w:lang w:val="en-CA"/>
              </w:rPr>
              <w:t xml:space="preserve"> will be wholly independent of ICANN, similar to the </w:t>
            </w:r>
            <w:r w:rsidR="00070089">
              <w:rPr>
                <w:lang w:val="en-CA"/>
              </w:rPr>
              <w:t>MRT</w:t>
            </w:r>
            <w:r w:rsidR="00857309">
              <w:rPr>
                <w:lang w:val="en-CA"/>
              </w:rPr>
              <w:t>.</w:t>
            </w:r>
          </w:p>
        </w:tc>
      </w:tr>
      <w:tr w:rsidR="00D61FAA" w:rsidRPr="00B307AD" w:rsidTr="00455A06">
        <w:trPr>
          <w:cantSplit/>
        </w:trPr>
        <w:tc>
          <w:tcPr>
            <w:tcW w:w="2995" w:type="dxa"/>
          </w:tcPr>
          <w:p w:rsidR="00D61FAA" w:rsidRDefault="00D61FAA" w:rsidP="00224564">
            <w:pPr>
              <w:rPr>
                <w:lang w:val="en-CA"/>
              </w:rPr>
            </w:pPr>
            <w:r>
              <w:rPr>
                <w:lang w:val="en-CA"/>
              </w:rPr>
              <w:t>Relationship to MRT</w:t>
            </w:r>
          </w:p>
        </w:tc>
        <w:tc>
          <w:tcPr>
            <w:tcW w:w="6581" w:type="dxa"/>
          </w:tcPr>
          <w:p w:rsidR="00D61FAA" w:rsidRDefault="00D61FAA" w:rsidP="00070089">
            <w:pPr>
              <w:rPr>
                <w:lang w:val="en-CA"/>
              </w:rPr>
            </w:pPr>
            <w:r w:rsidRPr="00055345">
              <w:rPr>
                <w:lang w:val="en-CA"/>
              </w:rPr>
              <w:t>The CSC will take direction from the MRT</w:t>
            </w:r>
            <w:r w:rsidR="00070089" w:rsidRPr="00055345">
              <w:rPr>
                <w:lang w:val="en-CA"/>
              </w:rPr>
              <w:t>,</w:t>
            </w:r>
            <w:r w:rsidRPr="00055345">
              <w:rPr>
                <w:lang w:val="en-CA"/>
              </w:rPr>
              <w:t xml:space="preserve"> report to the MRT</w:t>
            </w:r>
            <w:r w:rsidR="00070089">
              <w:rPr>
                <w:lang w:val="en-CA"/>
              </w:rPr>
              <w:t xml:space="preserve"> and escalate matters to the MRT.</w:t>
            </w:r>
            <w:r w:rsidR="00055345">
              <w:rPr>
                <w:lang w:val="en-CA"/>
              </w:rPr>
              <w:t xml:space="preserve">  [Should the CSC be a subcommittee or other form of standing structure of the MRT, or should it be independent?]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Pr="00B307AD" w:rsidRDefault="00857309" w:rsidP="00224564">
            <w:pPr>
              <w:rPr>
                <w:lang w:val="en-CA"/>
              </w:rPr>
            </w:pPr>
            <w:r w:rsidRPr="00B307AD">
              <w:rPr>
                <w:lang w:val="en-CA"/>
              </w:rPr>
              <w:t>Organizational Documentation (Charter, etc.)</w:t>
            </w:r>
          </w:p>
        </w:tc>
        <w:tc>
          <w:tcPr>
            <w:tcW w:w="6581" w:type="dxa"/>
          </w:tcPr>
          <w:p w:rsidR="00857309" w:rsidRPr="00B307AD" w:rsidRDefault="00070089" w:rsidP="00055345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D61FAA">
              <w:rPr>
                <w:lang w:val="en-CA"/>
              </w:rPr>
              <w:t>CSC</w:t>
            </w:r>
            <w:r w:rsidR="00857309">
              <w:rPr>
                <w:lang w:val="en-CA"/>
              </w:rPr>
              <w:t xml:space="preserve"> will have a Charter, similar to the </w:t>
            </w:r>
            <w:r>
              <w:rPr>
                <w:lang w:val="en-CA"/>
              </w:rPr>
              <w:t>MRT</w:t>
            </w:r>
            <w:r w:rsidR="00857309">
              <w:rPr>
                <w:lang w:val="en-CA"/>
              </w:rPr>
              <w:t>.</w:t>
            </w:r>
            <w:r w:rsidR="00611630">
              <w:rPr>
                <w:lang w:val="en-CA"/>
              </w:rPr>
              <w:t xml:space="preserve">  The Charter </w:t>
            </w:r>
            <w:r w:rsidR="00757A66">
              <w:rPr>
                <w:lang w:val="en-CA"/>
              </w:rPr>
              <w:t>must</w:t>
            </w:r>
            <w:r w:rsidR="00611630">
              <w:rPr>
                <w:lang w:val="en-CA"/>
              </w:rPr>
              <w:t xml:space="preserve"> include</w:t>
            </w:r>
            <w:r>
              <w:rPr>
                <w:lang w:val="en-CA"/>
              </w:rPr>
              <w:t xml:space="preserve"> a clear and limited mission statement and</w:t>
            </w:r>
            <w:r w:rsidR="00611630">
              <w:rPr>
                <w:lang w:val="en-CA"/>
              </w:rPr>
              <w:t xml:space="preserve"> fundamental </w:t>
            </w:r>
            <w:r w:rsidR="00757A66">
              <w:rPr>
                <w:lang w:val="en-CA"/>
              </w:rPr>
              <w:t>principles and limitations</w:t>
            </w:r>
            <w:r w:rsidR="00611630">
              <w:rPr>
                <w:lang w:val="en-CA"/>
              </w:rPr>
              <w:t xml:space="preserve"> for the </w:t>
            </w:r>
            <w:r w:rsidR="00D61FAA">
              <w:rPr>
                <w:lang w:val="en-CA"/>
              </w:rPr>
              <w:t>CSC</w:t>
            </w:r>
            <w:r w:rsidR="008D471D">
              <w:rPr>
                <w:lang w:val="en-CA"/>
              </w:rPr>
              <w:t xml:space="preserve"> (e.g., guidelines for resolution and escalation of issues with IANA performance.)</w:t>
            </w:r>
            <w:r w:rsidR="00C47820">
              <w:rPr>
                <w:lang w:val="en-CA"/>
              </w:rPr>
              <w:t xml:space="preserve">  The Charter will make it clear that the focus of the CSC is day-to-day oversight over the IANA Functions to support and maintain operational excellence.</w:t>
            </w:r>
            <w:r w:rsidR="00611630">
              <w:rPr>
                <w:lang w:val="en-CA"/>
              </w:rPr>
              <w:t xml:space="preserve"> </w:t>
            </w:r>
            <w:r w:rsidR="00055345">
              <w:rPr>
                <w:lang w:val="en-CA"/>
              </w:rPr>
              <w:t xml:space="preserve">[Does the CSC Charter need to </w:t>
            </w:r>
            <w:r w:rsidR="00D61FAA">
              <w:rPr>
                <w:lang w:val="en-CA"/>
              </w:rPr>
              <w:t xml:space="preserve">have specific rules for </w:t>
            </w:r>
            <w:r w:rsidR="00055345">
              <w:rPr>
                <w:lang w:val="en-CA"/>
              </w:rPr>
              <w:t xml:space="preserve">dealing with confidential </w:t>
            </w:r>
            <w:r w:rsidR="00D61FAA">
              <w:rPr>
                <w:lang w:val="en-CA"/>
              </w:rPr>
              <w:t xml:space="preserve">information </w:t>
            </w:r>
            <w:r w:rsidR="00055345">
              <w:rPr>
                <w:lang w:val="en-CA"/>
              </w:rPr>
              <w:t>from IANA?]</w:t>
            </w:r>
          </w:p>
        </w:tc>
      </w:tr>
      <w:tr w:rsidR="00FF2C25" w:rsidRPr="00B307AD" w:rsidTr="004A597B">
        <w:trPr>
          <w:cantSplit/>
        </w:trPr>
        <w:tc>
          <w:tcPr>
            <w:tcW w:w="2995" w:type="dxa"/>
          </w:tcPr>
          <w:p w:rsidR="00FF2C25" w:rsidRPr="00B307AD" w:rsidRDefault="00FF2C25" w:rsidP="004A597B">
            <w:pPr>
              <w:rPr>
                <w:lang w:val="en-CA"/>
              </w:rPr>
            </w:pPr>
            <w:r w:rsidRPr="00B307AD">
              <w:rPr>
                <w:lang w:val="en-CA"/>
              </w:rPr>
              <w:t xml:space="preserve">Transparency </w:t>
            </w:r>
          </w:p>
        </w:tc>
        <w:tc>
          <w:tcPr>
            <w:tcW w:w="6581" w:type="dxa"/>
          </w:tcPr>
          <w:p w:rsidR="00FF2C25" w:rsidRPr="00B307AD" w:rsidRDefault="00FF2C25" w:rsidP="00DE5E6D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D61FAA">
              <w:rPr>
                <w:lang w:val="en-CA"/>
              </w:rPr>
              <w:t>CSC</w:t>
            </w:r>
            <w:r>
              <w:rPr>
                <w:lang w:val="en-CA"/>
              </w:rPr>
              <w:t xml:space="preserve"> will function in a fully transparent manner</w:t>
            </w:r>
            <w:r w:rsidR="00D61FAA">
              <w:rPr>
                <w:lang w:val="en-CA"/>
              </w:rPr>
              <w:t xml:space="preserve"> unless dealing with confidential or sensitive information</w:t>
            </w:r>
            <w:r w:rsidR="009A32E7">
              <w:rPr>
                <w:lang w:val="en-CA"/>
              </w:rPr>
              <w:t xml:space="preserve"> (e.g</w:t>
            </w:r>
            <w:r w:rsidR="00DE5E6D">
              <w:rPr>
                <w:lang w:val="en-CA"/>
              </w:rPr>
              <w:t>.</w:t>
            </w:r>
            <w:r w:rsidR="009A32E7">
              <w:rPr>
                <w:lang w:val="en-CA"/>
              </w:rPr>
              <w:t>, IANA reports which are not made public)</w:t>
            </w:r>
            <w:r>
              <w:rPr>
                <w:lang w:val="en-CA"/>
              </w:rPr>
              <w:t>, with an open mailing list, open meetings, and publicly posted recordings, transcripts and chat transcripts</w:t>
            </w:r>
            <w:r w:rsidR="00D61FAA">
              <w:rPr>
                <w:lang w:val="en-CA"/>
              </w:rPr>
              <w:t xml:space="preserve"> </w:t>
            </w:r>
          </w:p>
        </w:tc>
      </w:tr>
      <w:tr w:rsidR="00FF2C25" w:rsidRPr="00B307AD" w:rsidTr="004A597B">
        <w:trPr>
          <w:cantSplit/>
        </w:trPr>
        <w:tc>
          <w:tcPr>
            <w:tcW w:w="2995" w:type="dxa"/>
          </w:tcPr>
          <w:p w:rsidR="00FF2C25" w:rsidRPr="00B307AD" w:rsidRDefault="00FF2C25" w:rsidP="004A597B">
            <w:pPr>
              <w:rPr>
                <w:lang w:val="en-CA"/>
              </w:rPr>
            </w:pPr>
            <w:r w:rsidRPr="00B307AD">
              <w:rPr>
                <w:lang w:val="en-CA"/>
              </w:rPr>
              <w:t>Accountability</w:t>
            </w:r>
          </w:p>
        </w:tc>
        <w:tc>
          <w:tcPr>
            <w:tcW w:w="6581" w:type="dxa"/>
          </w:tcPr>
          <w:p w:rsidR="00FF2C25" w:rsidRDefault="00FF2C25" w:rsidP="004A597B">
            <w:pPr>
              <w:rPr>
                <w:lang w:val="en-CA"/>
              </w:rPr>
            </w:pPr>
            <w:r>
              <w:rPr>
                <w:lang w:val="en-CA"/>
              </w:rPr>
              <w:t>Member</w:t>
            </w:r>
            <w:r w:rsidR="00C47820">
              <w:rPr>
                <w:lang w:val="en-CA"/>
              </w:rPr>
              <w:t>s</w:t>
            </w:r>
            <w:r>
              <w:rPr>
                <w:lang w:val="en-CA"/>
              </w:rPr>
              <w:t xml:space="preserve"> will be accountable to their respective communities</w:t>
            </w:r>
            <w:r w:rsidR="00C47820">
              <w:rPr>
                <w:lang w:val="en-CA"/>
              </w:rPr>
              <w:t>, the MRT and to the global multistakeholder community</w:t>
            </w:r>
            <w:r>
              <w:rPr>
                <w:lang w:val="en-CA"/>
              </w:rPr>
              <w:t>. A Member can be recalled by their community if he/she is not acting in accordance with the community’s instructions</w:t>
            </w:r>
            <w:r w:rsidR="00055345">
              <w:rPr>
                <w:lang w:val="en-CA"/>
              </w:rPr>
              <w:t>,</w:t>
            </w:r>
            <w:r w:rsidR="00C47820">
              <w:rPr>
                <w:lang w:val="en-CA"/>
              </w:rPr>
              <w:t xml:space="preserve"> or by their community or the MRT if the Member is not fulfilling their duties on the CSC</w:t>
            </w:r>
            <w:r>
              <w:rPr>
                <w:lang w:val="en-CA"/>
              </w:rPr>
              <w:t>.</w:t>
            </w:r>
          </w:p>
          <w:p w:rsidR="00FF2C25" w:rsidRPr="00B307AD" w:rsidRDefault="00FF2C25" w:rsidP="004A597B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D61FAA">
              <w:rPr>
                <w:lang w:val="en-CA"/>
              </w:rPr>
              <w:t>CSC</w:t>
            </w:r>
            <w:r>
              <w:rPr>
                <w:lang w:val="en-CA"/>
              </w:rPr>
              <w:t xml:space="preserve"> will also be subject to annual public comment and review by the global multistakeholder community through an independent online process, to be collated and displayed by the </w:t>
            </w:r>
            <w:r w:rsidR="00D61FAA">
              <w:rPr>
                <w:lang w:val="en-CA"/>
              </w:rPr>
              <w:t>CSC</w:t>
            </w:r>
            <w:r>
              <w:rPr>
                <w:lang w:val="en-CA"/>
              </w:rPr>
              <w:t xml:space="preserve"> Secretariat.  The </w:t>
            </w:r>
            <w:r w:rsidR="00D61FAA">
              <w:rPr>
                <w:lang w:val="en-CA"/>
              </w:rPr>
              <w:t>CSC</w:t>
            </w:r>
            <w:r>
              <w:rPr>
                <w:lang w:val="en-CA"/>
              </w:rPr>
              <w:t xml:space="preserve"> budget will be subject to an equivalent review.</w:t>
            </w:r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Pr="00B307AD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Composition – Organizing Principle</w:t>
            </w:r>
            <w:r w:rsidR="00206832">
              <w:rPr>
                <w:lang w:val="en-CA"/>
              </w:rPr>
              <w:t>s</w:t>
            </w:r>
            <w:r w:rsidRPr="00B307AD">
              <w:rPr>
                <w:lang w:val="en-CA"/>
              </w:rPr>
              <w:t xml:space="preserve">: </w:t>
            </w:r>
          </w:p>
        </w:tc>
        <w:tc>
          <w:tcPr>
            <w:tcW w:w="6581" w:type="dxa"/>
          </w:tcPr>
          <w:p w:rsidR="009C522D" w:rsidRPr="00B307AD" w:rsidRDefault="00657AA0" w:rsidP="00055345">
            <w:pPr>
              <w:rPr>
                <w:lang w:val="en-CA"/>
              </w:rPr>
            </w:pPr>
            <w:r>
              <w:rPr>
                <w:lang w:val="en-CA"/>
              </w:rPr>
              <w:t>[</w:t>
            </w:r>
            <w:bookmarkStart w:id="0" w:name="_GoBack"/>
            <w:r>
              <w:rPr>
                <w:lang w:val="en-CA"/>
              </w:rPr>
              <w:t>The CSC will primarily be made up of gTLD and ccTLD registry operator representatives</w:t>
            </w:r>
            <w:r w:rsidR="00055345">
              <w:rPr>
                <w:lang w:val="en-CA"/>
              </w:rPr>
              <w:t>, along with representatives of other</w:t>
            </w:r>
            <w:r w:rsidR="00DD790C">
              <w:rPr>
                <w:lang w:val="en-CA"/>
              </w:rPr>
              <w:t xml:space="preserve"> groups/organizations within the names community.  </w:t>
            </w:r>
            <w:r w:rsidR="009C522D" w:rsidRPr="00CE33B6">
              <w:rPr>
                <w:lang w:val="en-CA"/>
              </w:rPr>
              <w:t xml:space="preserve">The composition </w:t>
            </w:r>
            <w:r w:rsidR="009C522D">
              <w:rPr>
                <w:lang w:val="en-CA"/>
              </w:rPr>
              <w:t>will be</w:t>
            </w:r>
            <w:r w:rsidR="009C522D" w:rsidRPr="00CE33B6">
              <w:rPr>
                <w:lang w:val="en-CA"/>
              </w:rPr>
              <w:t xml:space="preserve"> structured and balanced to ensure that the </w:t>
            </w:r>
            <w:r w:rsidR="00D61FAA">
              <w:rPr>
                <w:lang w:val="en-CA"/>
              </w:rPr>
              <w:t>CSC</w:t>
            </w:r>
            <w:r w:rsidR="009C522D" w:rsidRPr="00CE33B6">
              <w:rPr>
                <w:lang w:val="en-CA"/>
              </w:rPr>
              <w:t xml:space="preserve"> embodies a </w:t>
            </w:r>
            <w:r w:rsidR="00055345">
              <w:rPr>
                <w:lang w:val="en-CA"/>
              </w:rPr>
              <w:t xml:space="preserve">focus on operational and technical excellence and a </w:t>
            </w:r>
            <w:r w:rsidR="009C522D" w:rsidRPr="00CE33B6">
              <w:rPr>
                <w:lang w:val="en-CA"/>
              </w:rPr>
              <w:t xml:space="preserve">strong commitment to efficient and neutral administration of the DNS root zone rather than any specific policy agenda.  </w:t>
            </w:r>
            <w:bookmarkEnd w:id="0"/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Pr="00B307AD" w:rsidRDefault="009C522D" w:rsidP="00CC0AA9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Stakeholder Organizations, Advisory Committees and other </w:t>
            </w:r>
            <w:r w:rsidR="00DD790C">
              <w:rPr>
                <w:lang w:val="en-CA"/>
              </w:rPr>
              <w:t>“</w:t>
            </w:r>
            <w:r w:rsidR="00CC0AA9">
              <w:rPr>
                <w:lang w:val="en-CA"/>
              </w:rPr>
              <w:t xml:space="preserve">names </w:t>
            </w:r>
            <w:r>
              <w:rPr>
                <w:lang w:val="en-CA"/>
              </w:rPr>
              <w:t>communit</w:t>
            </w:r>
            <w:r w:rsidR="00CC0AA9">
              <w:rPr>
                <w:lang w:val="en-CA"/>
              </w:rPr>
              <w:t>y groups</w:t>
            </w:r>
            <w:r w:rsidR="00DD790C">
              <w:rPr>
                <w:lang w:val="en-CA"/>
              </w:rPr>
              <w:t>”</w:t>
            </w:r>
            <w:r>
              <w:rPr>
                <w:lang w:val="en-CA"/>
              </w:rPr>
              <w:t xml:space="preserve"> represented by Members</w:t>
            </w:r>
          </w:p>
        </w:tc>
        <w:tc>
          <w:tcPr>
            <w:tcW w:w="6581" w:type="dxa"/>
          </w:tcPr>
          <w:p w:rsidR="00070089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cc</w:t>
            </w:r>
            <w:r w:rsidR="00070089">
              <w:rPr>
                <w:lang w:val="en-CA"/>
              </w:rPr>
              <w:t>NSO</w:t>
            </w:r>
          </w:p>
          <w:p w:rsidR="009C522D" w:rsidRDefault="00070089" w:rsidP="004A597B">
            <w:pPr>
              <w:rPr>
                <w:lang w:val="en-CA"/>
              </w:rPr>
            </w:pPr>
            <w:r>
              <w:rPr>
                <w:lang w:val="en-CA"/>
              </w:rPr>
              <w:t>Other cc</w:t>
            </w:r>
            <w:r w:rsidR="009C522D">
              <w:rPr>
                <w:lang w:val="en-CA"/>
              </w:rPr>
              <w:t>TLDs</w:t>
            </w:r>
          </w:p>
          <w:p w:rsidR="009C522D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Registry Stakeholder Group (RySG)</w:t>
            </w:r>
          </w:p>
          <w:p w:rsidR="00070089" w:rsidRDefault="00070089" w:rsidP="004A597B">
            <w:pPr>
              <w:rPr>
                <w:lang w:val="en-CA"/>
              </w:rPr>
            </w:pPr>
            <w:r>
              <w:rPr>
                <w:lang w:val="en-CA"/>
              </w:rPr>
              <w:t>Other gTLD Registries</w:t>
            </w:r>
          </w:p>
          <w:p w:rsidR="00525092" w:rsidRDefault="00A96808" w:rsidP="004A597B">
            <w:pPr>
              <w:rPr>
                <w:lang w:val="en-CA"/>
              </w:rPr>
            </w:pPr>
            <w:r>
              <w:rPr>
                <w:lang w:val="en-CA"/>
              </w:rPr>
              <w:t xml:space="preserve">Other </w:t>
            </w:r>
            <w:r w:rsidR="00525092">
              <w:rPr>
                <w:lang w:val="en-CA"/>
              </w:rPr>
              <w:t>GNSO</w:t>
            </w:r>
            <w:r>
              <w:rPr>
                <w:lang w:val="en-CA"/>
              </w:rPr>
              <w:t xml:space="preserve"> Stakeholder Groups</w:t>
            </w:r>
          </w:p>
          <w:p w:rsidR="009C522D" w:rsidRDefault="00525092" w:rsidP="004A597B">
            <w:p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  <w:r w:rsidR="009C522D">
              <w:rPr>
                <w:lang w:val="en-CA"/>
              </w:rPr>
              <w:t>Registrar Stakeholder Group (RsSG)</w:t>
            </w:r>
          </w:p>
          <w:p w:rsidR="009C522D" w:rsidRDefault="00525092" w:rsidP="004A597B">
            <w:p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  <w:r w:rsidR="009C522D">
              <w:rPr>
                <w:lang w:val="en-CA"/>
              </w:rPr>
              <w:t>Commercial Stakeholder Group (CSG)</w:t>
            </w:r>
          </w:p>
          <w:p w:rsidR="009C522D" w:rsidRDefault="00525092" w:rsidP="004A597B">
            <w:p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  <w:r w:rsidR="009C522D">
              <w:rPr>
                <w:lang w:val="en-CA"/>
              </w:rPr>
              <w:t>Non-Commercial Stakeholder Group (NCSG)</w:t>
            </w:r>
          </w:p>
          <w:p w:rsidR="009C522D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 xml:space="preserve">Government Advisory Committee (GAC) </w:t>
            </w:r>
          </w:p>
          <w:p w:rsidR="009C522D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Security and Stability Advisory Committee (</w:t>
            </w:r>
            <w:r w:rsidRPr="001415F8">
              <w:rPr>
                <w:lang w:val="en-CA"/>
              </w:rPr>
              <w:t>SSAC</w:t>
            </w:r>
            <w:r>
              <w:rPr>
                <w:lang w:val="en-CA"/>
              </w:rPr>
              <w:t>)</w:t>
            </w:r>
          </w:p>
          <w:p w:rsidR="009C522D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Root Server Operators Advisory Committee (RSSAC)</w:t>
            </w:r>
          </w:p>
          <w:p w:rsidR="009C522D" w:rsidRPr="00B307AD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At-Large Advisory Committee (</w:t>
            </w:r>
            <w:r w:rsidRPr="001415F8">
              <w:rPr>
                <w:lang w:val="en-CA"/>
              </w:rPr>
              <w:t>ALAC)</w:t>
            </w:r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Default="00455A06" w:rsidP="00206832">
            <w:pPr>
              <w:rPr>
                <w:lang w:val="en-CA"/>
              </w:rPr>
            </w:pPr>
            <w:r>
              <w:t>Are there other</w:t>
            </w:r>
            <w:r w:rsidR="00CC0AA9">
              <w:rPr>
                <w:lang w:val="en-CA"/>
              </w:rPr>
              <w:t xml:space="preserve"> </w:t>
            </w:r>
            <w:r w:rsidR="00DD790C">
              <w:rPr>
                <w:lang w:val="en-CA"/>
              </w:rPr>
              <w:t>“</w:t>
            </w:r>
            <w:r w:rsidR="00CC0AA9">
              <w:rPr>
                <w:lang w:val="en-CA"/>
              </w:rPr>
              <w:t>names community</w:t>
            </w:r>
            <w:r w:rsidR="00DD790C">
              <w:rPr>
                <w:lang w:val="en-CA"/>
              </w:rPr>
              <w:t>” groups</w:t>
            </w:r>
            <w:r>
              <w:rPr>
                <w:lang w:val="en-CA"/>
              </w:rPr>
              <w:t xml:space="preserve"> that should be represented</w:t>
            </w:r>
            <w:r w:rsidR="00DD790C">
              <w:rPr>
                <w:lang w:val="en-CA"/>
              </w:rPr>
              <w:t xml:space="preserve">?  </w:t>
            </w:r>
            <w:r>
              <w:rPr>
                <w:lang w:val="en-CA"/>
              </w:rPr>
              <w:t>If so, which</w:t>
            </w:r>
            <w:r w:rsidR="00206832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CC0AA9">
              <w:rPr>
                <w:lang w:val="en-CA"/>
              </w:rPr>
              <w:t>and s</w:t>
            </w:r>
            <w:r w:rsidR="009C522D" w:rsidRPr="001415F8">
              <w:rPr>
                <w:lang w:val="en-CA"/>
              </w:rPr>
              <w:t xml:space="preserve">hould </w:t>
            </w:r>
            <w:r w:rsidR="00CC0AA9">
              <w:rPr>
                <w:lang w:val="en-CA"/>
              </w:rPr>
              <w:t>the</w:t>
            </w:r>
            <w:r w:rsidR="00206832">
              <w:rPr>
                <w:lang w:val="en-CA"/>
              </w:rPr>
              <w:t>ir</w:t>
            </w:r>
            <w:r>
              <w:rPr>
                <w:lang w:val="en-CA"/>
              </w:rPr>
              <w:t xml:space="preserve"> representatives</w:t>
            </w:r>
            <w:r w:rsidR="00CC0AA9">
              <w:rPr>
                <w:lang w:val="en-CA"/>
              </w:rPr>
              <w:t xml:space="preserve"> be </w:t>
            </w:r>
            <w:r w:rsidR="009C522D">
              <w:rPr>
                <w:lang w:val="en-CA"/>
              </w:rPr>
              <w:t>M</w:t>
            </w:r>
            <w:r w:rsidR="009C522D" w:rsidRPr="001415F8">
              <w:rPr>
                <w:lang w:val="en-CA"/>
              </w:rPr>
              <w:t>embers</w:t>
            </w:r>
            <w:r w:rsidR="00DD790C">
              <w:rPr>
                <w:lang w:val="en-CA"/>
              </w:rPr>
              <w:t>?</w:t>
            </w:r>
            <w:r w:rsidR="009C522D" w:rsidRPr="001415F8">
              <w:rPr>
                <w:lang w:val="en-CA"/>
              </w:rPr>
              <w:t xml:space="preserve"> </w:t>
            </w:r>
          </w:p>
        </w:tc>
        <w:tc>
          <w:tcPr>
            <w:tcW w:w="6581" w:type="dxa"/>
          </w:tcPr>
          <w:p w:rsidR="009C522D" w:rsidRPr="001415F8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TBD</w:t>
            </w:r>
          </w:p>
        </w:tc>
      </w:tr>
      <w:tr w:rsidR="00CC0AA9" w:rsidRPr="00B307AD" w:rsidTr="00455A06">
        <w:trPr>
          <w:cantSplit/>
        </w:trPr>
        <w:tc>
          <w:tcPr>
            <w:tcW w:w="2995" w:type="dxa"/>
          </w:tcPr>
          <w:p w:rsidR="00CC0AA9" w:rsidRDefault="00455A06" w:rsidP="00455A06">
            <w:pPr>
              <w:rPr>
                <w:lang w:val="en-CA"/>
              </w:rPr>
            </w:pPr>
            <w:r>
              <w:rPr>
                <w:lang w:val="en-CA"/>
              </w:rPr>
              <w:t xml:space="preserve">Should </w:t>
            </w:r>
            <w:r w:rsidR="00CC0AA9">
              <w:rPr>
                <w:lang w:val="en-CA"/>
              </w:rPr>
              <w:t xml:space="preserve">the other </w:t>
            </w:r>
            <w:r>
              <w:rPr>
                <w:lang w:val="en-CA"/>
              </w:rPr>
              <w:t>“</w:t>
            </w:r>
            <w:r w:rsidR="00CC0AA9">
              <w:rPr>
                <w:lang w:val="en-CA"/>
              </w:rPr>
              <w:t>operational communities</w:t>
            </w:r>
            <w:r>
              <w:rPr>
                <w:lang w:val="en-CA"/>
              </w:rPr>
              <w:t>” be represented, and should the</w:t>
            </w:r>
            <w:r w:rsidR="00206832">
              <w:rPr>
                <w:lang w:val="en-CA"/>
              </w:rPr>
              <w:t>ir</w:t>
            </w:r>
            <w:r>
              <w:rPr>
                <w:lang w:val="en-CA"/>
              </w:rPr>
              <w:t xml:space="preserve"> representatives be Members</w:t>
            </w:r>
            <w:r w:rsidR="00CC0AA9">
              <w:rPr>
                <w:lang w:val="en-CA"/>
              </w:rPr>
              <w:t>?</w:t>
            </w:r>
          </w:p>
        </w:tc>
        <w:tc>
          <w:tcPr>
            <w:tcW w:w="6581" w:type="dxa"/>
          </w:tcPr>
          <w:p w:rsidR="00CC0AA9" w:rsidRPr="001415F8" w:rsidRDefault="00525092" w:rsidP="00525092">
            <w:pPr>
              <w:rPr>
                <w:lang w:val="en-CA"/>
              </w:rPr>
            </w:pPr>
            <w:r>
              <w:rPr>
                <w:lang w:val="en-CA"/>
              </w:rPr>
              <w:t>[</w:t>
            </w:r>
            <w:r w:rsidR="00455A06">
              <w:rPr>
                <w:lang w:val="en-CA"/>
              </w:rPr>
              <w:t xml:space="preserve">The </w:t>
            </w:r>
            <w:r w:rsidR="00455A06" w:rsidRPr="00455A06">
              <w:rPr>
                <w:lang w:val="en-CA"/>
              </w:rPr>
              <w:t xml:space="preserve">ASO </w:t>
            </w:r>
            <w:r w:rsidR="00455A06">
              <w:rPr>
                <w:lang w:val="en-CA"/>
              </w:rPr>
              <w:t>(</w:t>
            </w:r>
            <w:r w:rsidR="00455A06" w:rsidRPr="00455A06">
              <w:rPr>
                <w:lang w:val="en-CA"/>
              </w:rPr>
              <w:t>for numbers</w:t>
            </w:r>
            <w:r w:rsidR="00455A06">
              <w:rPr>
                <w:lang w:val="en-CA"/>
              </w:rPr>
              <w:t>)</w:t>
            </w:r>
            <w:r w:rsidR="00455A06" w:rsidRPr="00455A06">
              <w:rPr>
                <w:lang w:val="en-CA"/>
              </w:rPr>
              <w:t xml:space="preserve"> and by [IAB or IETF] </w:t>
            </w:r>
            <w:r w:rsidR="00455A06">
              <w:rPr>
                <w:lang w:val="en-CA"/>
              </w:rPr>
              <w:t>(</w:t>
            </w:r>
            <w:r w:rsidR="00455A06" w:rsidRPr="00455A06">
              <w:rPr>
                <w:lang w:val="en-CA"/>
              </w:rPr>
              <w:t>for protocol</w:t>
            </w:r>
            <w:r w:rsidR="00455A06">
              <w:rPr>
                <w:lang w:val="en-CA"/>
              </w:rPr>
              <w:t xml:space="preserve"> parameters</w:t>
            </w:r>
            <w:r w:rsidR="00455A06" w:rsidRPr="00455A06">
              <w:rPr>
                <w:lang w:val="en-CA"/>
              </w:rPr>
              <w:t>)</w:t>
            </w:r>
            <w:r w:rsidR="00455A06">
              <w:rPr>
                <w:lang w:val="en-CA"/>
              </w:rPr>
              <w:t xml:space="preserve"> should each appoint a </w:t>
            </w:r>
            <w:r w:rsidR="00CC0AA9" w:rsidRPr="001415F8">
              <w:rPr>
                <w:lang w:val="en-CA"/>
              </w:rPr>
              <w:t>non-voting but fully participating li</w:t>
            </w:r>
            <w:r w:rsidR="00455A06">
              <w:rPr>
                <w:lang w:val="en-CA"/>
              </w:rPr>
              <w:t>aison</w:t>
            </w:r>
            <w:r w:rsidR="00CC0AA9" w:rsidRPr="001415F8">
              <w:rPr>
                <w:lang w:val="en-CA"/>
              </w:rPr>
              <w:t xml:space="preserve"> to facilitate coordination across the different IANA functions</w:t>
            </w:r>
            <w:r>
              <w:rPr>
                <w:lang w:val="en-CA"/>
              </w:rPr>
              <w:t xml:space="preserve"> at the level of “day-to-day” oversight over IANA performance</w:t>
            </w:r>
            <w:r w:rsidR="00CC0AA9" w:rsidRPr="001415F8">
              <w:rPr>
                <w:lang w:val="en-CA"/>
              </w:rPr>
              <w:t>.</w:t>
            </w:r>
            <w:r>
              <w:rPr>
                <w:lang w:val="en-CA"/>
              </w:rPr>
              <w:t>] or [</w:t>
            </w:r>
            <w:r w:rsidR="00777DBD">
              <w:rPr>
                <w:lang w:val="en-CA"/>
              </w:rPr>
              <w:t>No</w:t>
            </w:r>
            <w:r w:rsidR="00070089">
              <w:rPr>
                <w:lang w:val="en-CA"/>
              </w:rPr>
              <w:t>,</w:t>
            </w:r>
            <w:r w:rsidR="00777DBD">
              <w:rPr>
                <w:lang w:val="en-CA"/>
              </w:rPr>
              <w:t xml:space="preserve"> given </w:t>
            </w:r>
            <w:r w:rsidR="00657AA0">
              <w:rPr>
                <w:lang w:val="en-CA"/>
              </w:rPr>
              <w:t>that the focus of the CSC</w:t>
            </w:r>
            <w:r w:rsidR="00777DBD">
              <w:rPr>
                <w:lang w:val="en-CA"/>
              </w:rPr>
              <w:t xml:space="preserve"> is purely </w:t>
            </w:r>
            <w:r>
              <w:rPr>
                <w:lang w:val="en-CA"/>
              </w:rPr>
              <w:t xml:space="preserve">on </w:t>
            </w:r>
            <w:r w:rsidR="00777DBD">
              <w:rPr>
                <w:lang w:val="en-CA"/>
              </w:rPr>
              <w:t>performance of IANA with respect to names.</w:t>
            </w:r>
            <w:r>
              <w:rPr>
                <w:lang w:val="en-CA"/>
              </w:rPr>
              <w:t>]</w:t>
            </w:r>
          </w:p>
        </w:tc>
      </w:tr>
      <w:tr w:rsidR="00CC0AA9" w:rsidRPr="00B307AD" w:rsidTr="00455A06">
        <w:trPr>
          <w:cantSplit/>
        </w:trPr>
        <w:tc>
          <w:tcPr>
            <w:tcW w:w="2995" w:type="dxa"/>
          </w:tcPr>
          <w:p w:rsidR="00CC0AA9" w:rsidRDefault="00CC0AA9" w:rsidP="004A597B">
            <w:pPr>
              <w:rPr>
                <w:lang w:val="en-CA"/>
              </w:rPr>
            </w:pPr>
            <w:r>
              <w:rPr>
                <w:lang w:val="en-CA"/>
              </w:rPr>
              <w:t xml:space="preserve">How will the Member seats on the </w:t>
            </w:r>
            <w:r w:rsidR="00D61FAA">
              <w:rPr>
                <w:lang w:val="en-CA"/>
              </w:rPr>
              <w:t>CSC</w:t>
            </w:r>
            <w:r>
              <w:rPr>
                <w:lang w:val="en-CA"/>
              </w:rPr>
              <w:t xml:space="preserve"> be allocated?</w:t>
            </w:r>
          </w:p>
        </w:tc>
        <w:tc>
          <w:tcPr>
            <w:tcW w:w="6581" w:type="dxa"/>
          </w:tcPr>
          <w:p w:rsidR="00CC0AA9" w:rsidRDefault="00657AA0" w:rsidP="00525092">
            <w:pPr>
              <w:rPr>
                <w:lang w:val="en-CA"/>
              </w:rPr>
            </w:pPr>
            <w:r>
              <w:rPr>
                <w:lang w:val="en-CA"/>
              </w:rPr>
              <w:t>[TBD by the CWG] or [</w:t>
            </w:r>
            <w:r w:rsidR="00525092">
              <w:rPr>
                <w:lang w:val="en-CA"/>
              </w:rPr>
              <w:t>TBD b</w:t>
            </w:r>
            <w:r w:rsidR="00777DBD">
              <w:rPr>
                <w:lang w:val="en-CA"/>
              </w:rPr>
              <w:t>y the MRT</w:t>
            </w:r>
            <w:r>
              <w:rPr>
                <w:lang w:val="en-CA"/>
              </w:rPr>
              <w:t>.]</w:t>
            </w:r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Pr="00B307AD" w:rsidRDefault="009C522D" w:rsidP="004A597B">
            <w:pPr>
              <w:rPr>
                <w:lang w:val="en-CA"/>
              </w:rPr>
            </w:pPr>
            <w:r w:rsidRPr="00B307AD">
              <w:rPr>
                <w:lang w:val="en-CA"/>
              </w:rPr>
              <w:t>Will there be “Participants” in addition to Members?</w:t>
            </w:r>
          </w:p>
        </w:tc>
        <w:tc>
          <w:tcPr>
            <w:tcW w:w="6581" w:type="dxa"/>
          </w:tcPr>
          <w:p w:rsidR="009C522D" w:rsidRPr="00B307AD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No.</w:t>
            </w:r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Pr="00B307AD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Will there be Alternate Members?</w:t>
            </w:r>
          </w:p>
        </w:tc>
        <w:tc>
          <w:tcPr>
            <w:tcW w:w="6581" w:type="dxa"/>
          </w:tcPr>
          <w:p w:rsidR="009C522D" w:rsidRDefault="00657AA0" w:rsidP="00525092">
            <w:pPr>
              <w:rPr>
                <w:lang w:val="en-CA"/>
              </w:rPr>
            </w:pPr>
            <w:r>
              <w:rPr>
                <w:lang w:val="en-CA"/>
              </w:rPr>
              <w:t>No, but Members will need to provide a proxy (for purposes of consensus calls) if they will miss a meeting.</w:t>
            </w:r>
          </w:p>
        </w:tc>
      </w:tr>
      <w:tr w:rsidR="00CC0AA9" w:rsidRPr="00B307AD" w:rsidTr="00455A06">
        <w:trPr>
          <w:cantSplit/>
        </w:trPr>
        <w:tc>
          <w:tcPr>
            <w:tcW w:w="2995" w:type="dxa"/>
          </w:tcPr>
          <w:p w:rsidR="00CC0AA9" w:rsidRDefault="00CC0AA9" w:rsidP="00CC0AA9">
            <w:pPr>
              <w:rPr>
                <w:lang w:val="en-CA"/>
              </w:rPr>
            </w:pPr>
            <w:r>
              <w:rPr>
                <w:lang w:val="en-CA"/>
              </w:rPr>
              <w:t>Should ccTLD registry representative seats be allocated by region?</w:t>
            </w:r>
          </w:p>
        </w:tc>
        <w:tc>
          <w:tcPr>
            <w:tcW w:w="6581" w:type="dxa"/>
          </w:tcPr>
          <w:p w:rsidR="00CC0AA9" w:rsidRDefault="00CC0AA9" w:rsidP="004A597B">
            <w:pPr>
              <w:rPr>
                <w:lang w:val="en-CA"/>
              </w:rPr>
            </w:pPr>
            <w:r>
              <w:rPr>
                <w:lang w:val="en-CA"/>
              </w:rPr>
              <w:t>TBD</w:t>
            </w:r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Pr="00B307AD" w:rsidRDefault="009C522D" w:rsidP="00CC0AA9">
            <w:pPr>
              <w:rPr>
                <w:lang w:val="en-CA"/>
              </w:rPr>
            </w:pPr>
            <w:r>
              <w:rPr>
                <w:lang w:val="en-CA"/>
              </w:rPr>
              <w:t xml:space="preserve">Should there be any </w:t>
            </w:r>
            <w:r w:rsidR="00CC0AA9">
              <w:rPr>
                <w:lang w:val="en-CA"/>
              </w:rPr>
              <w:t xml:space="preserve">other </w:t>
            </w:r>
            <w:r>
              <w:rPr>
                <w:lang w:val="en-CA"/>
              </w:rPr>
              <w:t xml:space="preserve">“balance” considerations, </w:t>
            </w:r>
            <w:r w:rsidR="00CC0AA9">
              <w:rPr>
                <w:lang w:val="en-CA"/>
              </w:rPr>
              <w:t xml:space="preserve">aside from </w:t>
            </w:r>
            <w:r>
              <w:rPr>
                <w:lang w:val="en-CA"/>
              </w:rPr>
              <w:t>balance among stakeholder groups? (e.g., geography, gender, etc.)</w:t>
            </w:r>
          </w:p>
        </w:tc>
        <w:tc>
          <w:tcPr>
            <w:tcW w:w="6581" w:type="dxa"/>
          </w:tcPr>
          <w:p w:rsidR="009C522D" w:rsidRPr="00B307AD" w:rsidRDefault="00525092" w:rsidP="00657AA0">
            <w:pPr>
              <w:rPr>
                <w:lang w:val="en-CA"/>
              </w:rPr>
            </w:pPr>
            <w:r>
              <w:rPr>
                <w:lang w:val="en-CA"/>
              </w:rPr>
              <w:t xml:space="preserve">No, </w:t>
            </w:r>
            <w:r w:rsidR="00777DBD">
              <w:rPr>
                <w:lang w:val="en-CA"/>
              </w:rPr>
              <w:t xml:space="preserve">but the focus </w:t>
            </w:r>
            <w:r>
              <w:rPr>
                <w:lang w:val="en-CA"/>
              </w:rPr>
              <w:t xml:space="preserve">for CSC members must </w:t>
            </w:r>
            <w:r w:rsidR="00657AA0">
              <w:rPr>
                <w:lang w:val="en-CA"/>
              </w:rPr>
              <w:t>should</w:t>
            </w:r>
            <w:r w:rsidR="00777DBD">
              <w:rPr>
                <w:lang w:val="en-CA"/>
              </w:rPr>
              <w:t xml:space="preserve"> be on appointing qualified and dedicated people.</w:t>
            </w:r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Pr="00B307AD" w:rsidRDefault="009C522D" w:rsidP="004A597B">
            <w:pPr>
              <w:rPr>
                <w:lang w:val="en-CA"/>
              </w:rPr>
            </w:pPr>
            <w:r w:rsidRPr="00B307AD">
              <w:rPr>
                <w:lang w:val="en-CA"/>
              </w:rPr>
              <w:t>How are members chosen?</w:t>
            </w:r>
          </w:p>
        </w:tc>
        <w:tc>
          <w:tcPr>
            <w:tcW w:w="6581" w:type="dxa"/>
          </w:tcPr>
          <w:p w:rsidR="009C522D" w:rsidRPr="00B307AD" w:rsidRDefault="00657AA0" w:rsidP="00777DBD">
            <w:pPr>
              <w:rPr>
                <w:lang w:val="en-CA"/>
              </w:rPr>
            </w:pPr>
            <w:r>
              <w:rPr>
                <w:lang w:val="en-CA"/>
              </w:rPr>
              <w:t>[</w:t>
            </w:r>
            <w:r w:rsidR="009C522D">
              <w:rPr>
                <w:lang w:val="en-CA"/>
              </w:rPr>
              <w:t>Members will be chosen by their sta</w:t>
            </w:r>
            <w:r w:rsidR="00206832">
              <w:rPr>
                <w:lang w:val="en-CA"/>
              </w:rPr>
              <w:t xml:space="preserve">keholder groups using processes </w:t>
            </w:r>
            <w:r w:rsidR="009C522D">
              <w:rPr>
                <w:lang w:val="en-CA"/>
              </w:rPr>
              <w:t>developed by those groups</w:t>
            </w:r>
            <w:r>
              <w:rPr>
                <w:lang w:val="en-CA"/>
              </w:rPr>
              <w:t>] or [</w:t>
            </w:r>
            <w:r w:rsidR="00777DBD">
              <w:rPr>
                <w:lang w:val="en-CA"/>
              </w:rPr>
              <w:t>the MRT</w:t>
            </w:r>
            <w:r>
              <w:rPr>
                <w:lang w:val="en-CA"/>
              </w:rPr>
              <w:t>]</w:t>
            </w:r>
            <w:r w:rsidR="00777DBD">
              <w:rPr>
                <w:lang w:val="en-CA"/>
              </w:rPr>
              <w:t>.</w:t>
            </w:r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Pr="00B307AD" w:rsidRDefault="009C522D" w:rsidP="004A597B">
            <w:pPr>
              <w:rPr>
                <w:lang w:val="en-CA"/>
              </w:rPr>
            </w:pPr>
            <w:r w:rsidRPr="00B307AD">
              <w:rPr>
                <w:lang w:val="en-CA"/>
              </w:rPr>
              <w:t>How would it meet (phone, web, F2F with remote participation)?</w:t>
            </w:r>
          </w:p>
        </w:tc>
        <w:tc>
          <w:tcPr>
            <w:tcW w:w="6581" w:type="dxa"/>
          </w:tcPr>
          <w:p w:rsidR="009C522D" w:rsidRPr="00B307AD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Meetings would be conducted primarily by phone and web.  F2F meetings as above.</w:t>
            </w:r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Pr="00B307AD" w:rsidRDefault="009C522D" w:rsidP="00206832">
            <w:pPr>
              <w:rPr>
                <w:lang w:val="en-CA"/>
              </w:rPr>
            </w:pPr>
            <w:r w:rsidRPr="00B307AD">
              <w:rPr>
                <w:lang w:val="en-CA"/>
              </w:rPr>
              <w:lastRenderedPageBreak/>
              <w:t xml:space="preserve">Can </w:t>
            </w:r>
            <w:r w:rsidR="00206832">
              <w:rPr>
                <w:lang w:val="en-CA"/>
              </w:rPr>
              <w:t>M</w:t>
            </w:r>
            <w:r w:rsidRPr="00B307AD">
              <w:rPr>
                <w:lang w:val="en-CA"/>
              </w:rPr>
              <w:t>embers be recalled by</w:t>
            </w:r>
            <w:r w:rsidR="00657AA0">
              <w:rPr>
                <w:lang w:val="en-CA"/>
              </w:rPr>
              <w:t xml:space="preserve"> their communities </w:t>
            </w:r>
            <w:r w:rsidR="00525092">
              <w:rPr>
                <w:lang w:val="en-CA"/>
              </w:rPr>
              <w:t>and/</w:t>
            </w:r>
            <w:r w:rsidR="00657AA0">
              <w:rPr>
                <w:lang w:val="en-CA"/>
              </w:rPr>
              <w:t>or</w:t>
            </w:r>
            <w:r w:rsidRPr="00B307AD">
              <w:rPr>
                <w:lang w:val="en-CA"/>
              </w:rPr>
              <w:t xml:space="preserve"> the</w:t>
            </w:r>
            <w:r w:rsidR="00777DBD">
              <w:rPr>
                <w:lang w:val="en-CA"/>
              </w:rPr>
              <w:t xml:space="preserve"> MRT</w:t>
            </w:r>
            <w:r w:rsidRPr="00B307AD">
              <w:rPr>
                <w:lang w:val="en-CA"/>
              </w:rPr>
              <w:t>?</w:t>
            </w:r>
          </w:p>
        </w:tc>
        <w:tc>
          <w:tcPr>
            <w:tcW w:w="6581" w:type="dxa"/>
          </w:tcPr>
          <w:p w:rsidR="009C522D" w:rsidRPr="00B307AD" w:rsidRDefault="009C522D" w:rsidP="00777DBD">
            <w:pPr>
              <w:rPr>
                <w:lang w:val="en-CA"/>
              </w:rPr>
            </w:pPr>
            <w:r>
              <w:rPr>
                <w:lang w:val="en-CA"/>
              </w:rPr>
              <w:t>Yes.  This should be specified in the Charter, and each community should be encouraged to implement a method for recall.</w:t>
            </w:r>
            <w:r w:rsidR="00657AA0">
              <w:rPr>
                <w:lang w:val="en-CA"/>
              </w:rPr>
              <w:t xml:space="preserve">  In addition, the MRT can remove a member for failure to participate, pursuant to </w:t>
            </w:r>
            <w:r w:rsidR="00DE5E6D">
              <w:rPr>
                <w:lang w:val="en-CA"/>
              </w:rPr>
              <w:t>an</w:t>
            </w:r>
            <w:r w:rsidR="00657AA0">
              <w:rPr>
                <w:lang w:val="en-CA"/>
              </w:rPr>
              <w:t xml:space="preserve"> escalation process TBD</w:t>
            </w:r>
            <w:r w:rsidR="00777DBD">
              <w:rPr>
                <w:lang w:val="en-CA"/>
              </w:rPr>
              <w:t>.</w:t>
            </w:r>
          </w:p>
        </w:tc>
      </w:tr>
      <w:tr w:rsidR="00206832" w:rsidRPr="00B307AD" w:rsidTr="00455A06">
        <w:trPr>
          <w:cantSplit/>
        </w:trPr>
        <w:tc>
          <w:tcPr>
            <w:tcW w:w="2995" w:type="dxa"/>
          </w:tcPr>
          <w:p w:rsidR="00206832" w:rsidRPr="00B307AD" w:rsidRDefault="00206832" w:rsidP="004A597B">
            <w:pPr>
              <w:rPr>
                <w:lang w:val="en-CA"/>
              </w:rPr>
            </w:pPr>
            <w:r>
              <w:rPr>
                <w:lang w:val="en-CA"/>
              </w:rPr>
              <w:t>Can Members be removed for other reasons?</w:t>
            </w:r>
          </w:p>
        </w:tc>
        <w:tc>
          <w:tcPr>
            <w:tcW w:w="6581" w:type="dxa"/>
          </w:tcPr>
          <w:p w:rsidR="00206832" w:rsidRPr="00656446" w:rsidRDefault="00206832" w:rsidP="004A597B">
            <w:pPr>
              <w:rPr>
                <w:lang w:val="en-CA"/>
              </w:rPr>
            </w:pPr>
            <w:r>
              <w:rPr>
                <w:lang w:val="en-CA"/>
              </w:rPr>
              <w:t>If a Member exceeds a stated number of absences, the M</w:t>
            </w:r>
            <w:r w:rsidR="00777DBD">
              <w:rPr>
                <w:lang w:val="en-CA"/>
              </w:rPr>
              <w:t>RT</w:t>
            </w:r>
            <w:r>
              <w:rPr>
                <w:lang w:val="en-CA"/>
              </w:rPr>
              <w:t xml:space="preserve"> </w:t>
            </w:r>
            <w:r w:rsidR="00525092">
              <w:rPr>
                <w:lang w:val="en-CA"/>
              </w:rPr>
              <w:t>[</w:t>
            </w:r>
            <w:r>
              <w:rPr>
                <w:lang w:val="en-CA"/>
              </w:rPr>
              <w:t>will</w:t>
            </w:r>
            <w:r w:rsidR="00525092">
              <w:rPr>
                <w:lang w:val="en-CA"/>
              </w:rPr>
              <w:t xml:space="preserve"> or should]</w:t>
            </w:r>
            <w:r>
              <w:rPr>
                <w:lang w:val="en-CA"/>
              </w:rPr>
              <w:t xml:space="preserve"> be required to replace that Member</w:t>
            </w:r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Pr="00B307AD" w:rsidRDefault="009C522D" w:rsidP="004A597B">
            <w:pPr>
              <w:rPr>
                <w:lang w:val="en-CA"/>
              </w:rPr>
            </w:pPr>
            <w:r w:rsidRPr="00B307AD">
              <w:rPr>
                <w:lang w:val="en-CA"/>
              </w:rPr>
              <w:t>Term length and limits</w:t>
            </w:r>
          </w:p>
        </w:tc>
        <w:tc>
          <w:tcPr>
            <w:tcW w:w="6581" w:type="dxa"/>
          </w:tcPr>
          <w:p w:rsidR="009C522D" w:rsidRPr="00B307AD" w:rsidRDefault="00D61FAA" w:rsidP="005C3CB4">
            <w:pPr>
              <w:rPr>
                <w:lang w:val="en-CA"/>
              </w:rPr>
            </w:pPr>
            <w:r>
              <w:rPr>
                <w:lang w:val="en-CA"/>
              </w:rPr>
              <w:t>CSC</w:t>
            </w:r>
            <w:r w:rsidR="009C522D" w:rsidRPr="00656446">
              <w:rPr>
                <w:lang w:val="en-CA"/>
              </w:rPr>
              <w:t xml:space="preserve"> members should be appointed for limited terms</w:t>
            </w:r>
            <w:r w:rsidR="005C3CB4">
              <w:rPr>
                <w:lang w:val="en-CA"/>
              </w:rPr>
              <w:t>.  Members’ terms should be staggered</w:t>
            </w:r>
            <w:r w:rsidR="00525092">
              <w:rPr>
                <w:lang w:val="en-CA"/>
              </w:rPr>
              <w:t xml:space="preserve"> </w:t>
            </w:r>
            <w:r w:rsidR="00777DBD">
              <w:rPr>
                <w:lang w:val="en-CA"/>
              </w:rPr>
              <w:t>to ensure continuity.</w:t>
            </w:r>
          </w:p>
        </w:tc>
      </w:tr>
      <w:tr w:rsidR="006E13D2" w:rsidRPr="00B307AD" w:rsidTr="00455A06">
        <w:trPr>
          <w:cantSplit/>
        </w:trPr>
        <w:tc>
          <w:tcPr>
            <w:tcW w:w="2995" w:type="dxa"/>
          </w:tcPr>
          <w:p w:rsidR="006E13D2" w:rsidRPr="00B307AD" w:rsidRDefault="006E13D2" w:rsidP="004A597B">
            <w:pPr>
              <w:rPr>
                <w:lang w:val="en-CA"/>
              </w:rPr>
            </w:pPr>
            <w:r>
              <w:rPr>
                <w:lang w:val="en-CA"/>
              </w:rPr>
              <w:t xml:space="preserve">How will the leadership of the </w:t>
            </w:r>
            <w:r w:rsidR="00D61FAA">
              <w:rPr>
                <w:lang w:val="en-CA"/>
              </w:rPr>
              <w:t>CSC</w:t>
            </w:r>
            <w:r>
              <w:rPr>
                <w:lang w:val="en-CA"/>
              </w:rPr>
              <w:t xml:space="preserve"> be constituted?</w:t>
            </w:r>
          </w:p>
        </w:tc>
        <w:tc>
          <w:tcPr>
            <w:tcW w:w="6581" w:type="dxa"/>
          </w:tcPr>
          <w:p w:rsidR="006E13D2" w:rsidRDefault="006E13D2" w:rsidP="00525092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D61FAA">
              <w:rPr>
                <w:lang w:val="en-CA"/>
              </w:rPr>
              <w:t>CSC</w:t>
            </w:r>
            <w:r w:rsidRPr="006E13D2">
              <w:rPr>
                <w:lang w:val="en-CA"/>
              </w:rPr>
              <w:t xml:space="preserve"> will need </w:t>
            </w:r>
            <w:r w:rsidR="00525092">
              <w:rPr>
                <w:lang w:val="en-CA"/>
              </w:rPr>
              <w:t xml:space="preserve">to </w:t>
            </w:r>
            <w:r w:rsidRPr="006E13D2">
              <w:rPr>
                <w:lang w:val="en-CA"/>
              </w:rPr>
              <w:t xml:space="preserve">elect </w:t>
            </w:r>
            <w:r w:rsidR="00525092">
              <w:rPr>
                <w:lang w:val="en-CA"/>
              </w:rPr>
              <w:t>(</w:t>
            </w:r>
            <w:r w:rsidRPr="006E13D2">
              <w:rPr>
                <w:lang w:val="en-CA"/>
              </w:rPr>
              <w:t>at a minimum</w:t>
            </w:r>
            <w:r w:rsidR="00525092">
              <w:rPr>
                <w:lang w:val="en-CA"/>
              </w:rPr>
              <w:t>)</w:t>
            </w:r>
            <w:r w:rsidRPr="006E13D2">
              <w:rPr>
                <w:lang w:val="en-CA"/>
              </w:rPr>
              <w:t xml:space="preserve"> a Chair and a Vice-chair </w:t>
            </w:r>
            <w:r w:rsidR="00525092">
              <w:rPr>
                <w:lang w:val="en-CA"/>
              </w:rPr>
              <w:t>in order</w:t>
            </w:r>
            <w:r w:rsidRPr="006E13D2">
              <w:rPr>
                <w:lang w:val="en-CA"/>
              </w:rPr>
              <w:t xml:space="preserve"> to function. </w:t>
            </w:r>
          </w:p>
        </w:tc>
      </w:tr>
      <w:tr w:rsidR="009C522D" w:rsidRPr="00B307AD" w:rsidTr="00455A06">
        <w:trPr>
          <w:cantSplit/>
        </w:trPr>
        <w:tc>
          <w:tcPr>
            <w:tcW w:w="2995" w:type="dxa"/>
          </w:tcPr>
          <w:p w:rsidR="009C522D" w:rsidRPr="00B307AD" w:rsidRDefault="009C522D" w:rsidP="004A597B">
            <w:pPr>
              <w:rPr>
                <w:lang w:val="en-CA"/>
              </w:rPr>
            </w:pPr>
            <w:r w:rsidRPr="00B307AD">
              <w:rPr>
                <w:lang w:val="en-CA"/>
              </w:rPr>
              <w:t>How will decisions be made?</w:t>
            </w:r>
          </w:p>
        </w:tc>
        <w:tc>
          <w:tcPr>
            <w:tcW w:w="6581" w:type="dxa"/>
          </w:tcPr>
          <w:p w:rsidR="00206832" w:rsidRDefault="009C522D" w:rsidP="004A597B">
            <w:pPr>
              <w:rPr>
                <w:lang w:val="en-CA"/>
              </w:rPr>
            </w:pPr>
            <w:r>
              <w:rPr>
                <w:lang w:val="en-CA"/>
              </w:rPr>
              <w:t>Wherever possible, decisions will be made on the basis of rough consensus</w:t>
            </w:r>
            <w:r w:rsidR="00757A66">
              <w:rPr>
                <w:lang w:val="en-CA"/>
              </w:rPr>
              <w:t xml:space="preserve"> among the Members</w:t>
            </w:r>
            <w:r>
              <w:rPr>
                <w:lang w:val="en-CA"/>
              </w:rPr>
              <w:t>.  Where necessary, a formal consensus call will be conducted</w:t>
            </w:r>
            <w:r w:rsidR="00757A66">
              <w:rPr>
                <w:lang w:val="en-CA"/>
              </w:rPr>
              <w:t xml:space="preserve"> among the Members</w:t>
            </w:r>
            <w:r>
              <w:rPr>
                <w:lang w:val="en-CA"/>
              </w:rPr>
              <w:t xml:space="preserve">.  </w:t>
            </w:r>
          </w:p>
          <w:p w:rsidR="009C522D" w:rsidRPr="00B307AD" w:rsidRDefault="009C522D" w:rsidP="00777DBD">
            <w:pPr>
              <w:rPr>
                <w:lang w:val="en-CA"/>
              </w:rPr>
            </w:pPr>
            <w:r>
              <w:rPr>
                <w:lang w:val="en-CA"/>
              </w:rPr>
              <w:t>[There will be no voting] or [There will be a</w:t>
            </w:r>
            <w:r w:rsidRPr="00CE33B6">
              <w:rPr>
                <w:lang w:val="en-CA"/>
              </w:rPr>
              <w:t xml:space="preserve"> supermajority voting construct (⅔ or ⅘) for key decisions.</w:t>
            </w:r>
            <w:r>
              <w:rPr>
                <w:lang w:val="en-CA"/>
              </w:rPr>
              <w:t>]</w:t>
            </w:r>
          </w:p>
        </w:tc>
      </w:tr>
      <w:tr w:rsidR="00FF2C25" w:rsidRPr="00B307AD" w:rsidTr="004A597B">
        <w:trPr>
          <w:cantSplit/>
        </w:trPr>
        <w:tc>
          <w:tcPr>
            <w:tcW w:w="2995" w:type="dxa"/>
          </w:tcPr>
          <w:p w:rsidR="00FF2C25" w:rsidRPr="00B307AD" w:rsidRDefault="002E0845" w:rsidP="002E0845">
            <w:pPr>
              <w:rPr>
                <w:lang w:val="en-CA"/>
              </w:rPr>
            </w:pPr>
            <w:r>
              <w:rPr>
                <w:lang w:val="en-CA"/>
              </w:rPr>
              <w:t xml:space="preserve">Will the </w:t>
            </w:r>
            <w:r w:rsidR="00D61FAA">
              <w:rPr>
                <w:lang w:val="en-CA"/>
              </w:rPr>
              <w:t>CSC</w:t>
            </w:r>
            <w:r>
              <w:rPr>
                <w:lang w:val="en-CA"/>
              </w:rPr>
              <w:t xml:space="preserve"> have other a</w:t>
            </w:r>
            <w:r w:rsidR="00FF2C25">
              <w:rPr>
                <w:lang w:val="en-CA"/>
              </w:rPr>
              <w:t xml:space="preserve">dvisors </w:t>
            </w:r>
            <w:r>
              <w:rPr>
                <w:lang w:val="en-CA"/>
              </w:rPr>
              <w:t>(including legal c</w:t>
            </w:r>
            <w:r w:rsidR="00FF2C25">
              <w:rPr>
                <w:lang w:val="en-CA"/>
              </w:rPr>
              <w:t>ounsel</w:t>
            </w:r>
            <w:r>
              <w:rPr>
                <w:lang w:val="en-CA"/>
              </w:rPr>
              <w:t>)?</w:t>
            </w:r>
          </w:p>
        </w:tc>
        <w:tc>
          <w:tcPr>
            <w:tcW w:w="6581" w:type="dxa"/>
          </w:tcPr>
          <w:p w:rsidR="00FF2C25" w:rsidRPr="00B307AD" w:rsidRDefault="00777DBD" w:rsidP="00525092">
            <w:pPr>
              <w:rPr>
                <w:lang w:val="en-CA"/>
              </w:rPr>
            </w:pPr>
            <w:r>
              <w:rPr>
                <w:lang w:val="en-CA"/>
              </w:rPr>
              <w:t xml:space="preserve">No – there should be no need to this given their </w:t>
            </w:r>
            <w:r w:rsidR="00525092">
              <w:rPr>
                <w:lang w:val="en-CA"/>
              </w:rPr>
              <w:t>responsibilities</w:t>
            </w:r>
            <w:r>
              <w:rPr>
                <w:lang w:val="en-CA"/>
              </w:rPr>
              <w:t>.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Pr="00B307AD" w:rsidRDefault="00857309" w:rsidP="005C3CB4">
            <w:pPr>
              <w:rPr>
                <w:lang w:val="en-CA"/>
              </w:rPr>
            </w:pPr>
            <w:r w:rsidRPr="00B307AD">
              <w:rPr>
                <w:lang w:val="en-CA"/>
              </w:rPr>
              <w:t xml:space="preserve">Communication to </w:t>
            </w:r>
            <w:r w:rsidR="005C3CB4">
              <w:rPr>
                <w:lang w:val="en-CA"/>
              </w:rPr>
              <w:t>MRT</w:t>
            </w:r>
          </w:p>
        </w:tc>
        <w:tc>
          <w:tcPr>
            <w:tcW w:w="6581" w:type="dxa"/>
          </w:tcPr>
          <w:p w:rsidR="00857309" w:rsidRPr="00B307AD" w:rsidRDefault="00D61FAA" w:rsidP="005C3CB4">
            <w:pPr>
              <w:rPr>
                <w:lang w:val="en-CA"/>
              </w:rPr>
            </w:pPr>
            <w:r>
              <w:rPr>
                <w:lang w:val="en-CA"/>
              </w:rPr>
              <w:t>CSC</w:t>
            </w:r>
            <w:r w:rsidR="00857309">
              <w:rPr>
                <w:lang w:val="en-CA"/>
              </w:rPr>
              <w:t xml:space="preserve"> will communicate on all formal and required matters in writing to </w:t>
            </w:r>
            <w:r w:rsidR="005C3CB4">
              <w:rPr>
                <w:lang w:val="en-CA"/>
              </w:rPr>
              <w:t>MRT.</w:t>
            </w:r>
            <w:r w:rsidR="00857309">
              <w:rPr>
                <w:lang w:val="en-CA"/>
              </w:rPr>
              <w:t xml:space="preserve">  Email will be considered a “writing,” but social media, texts and “chat” will not.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Pr="00B307AD" w:rsidRDefault="00857309" w:rsidP="00224564">
            <w:pPr>
              <w:rPr>
                <w:lang w:val="en-CA"/>
              </w:rPr>
            </w:pPr>
            <w:r w:rsidRPr="00B307AD">
              <w:rPr>
                <w:lang w:val="en-CA"/>
              </w:rPr>
              <w:t>Support Needs (e.g., secretariat, email, wiki, website, interpretation, accessibility, SOI space)</w:t>
            </w:r>
          </w:p>
        </w:tc>
        <w:tc>
          <w:tcPr>
            <w:tcW w:w="6581" w:type="dxa"/>
          </w:tcPr>
          <w:p w:rsidR="00857309" w:rsidRPr="00B307AD" w:rsidRDefault="00D61FAA" w:rsidP="00930B78">
            <w:pPr>
              <w:rPr>
                <w:lang w:val="en-CA"/>
              </w:rPr>
            </w:pPr>
            <w:r>
              <w:rPr>
                <w:lang w:val="en-CA"/>
              </w:rPr>
              <w:t>CSC</w:t>
            </w:r>
            <w:r w:rsidR="00857309">
              <w:rPr>
                <w:lang w:val="en-CA"/>
              </w:rPr>
              <w:t xml:space="preserve"> will require a secretariat</w:t>
            </w:r>
            <w:r w:rsidR="00930B78">
              <w:rPr>
                <w:lang w:val="en-CA"/>
              </w:rPr>
              <w:t>, which it should share with the MRT</w:t>
            </w:r>
            <w:r w:rsidR="00857309">
              <w:rPr>
                <w:lang w:val="en-CA"/>
              </w:rPr>
              <w:t xml:space="preserve">.  </w:t>
            </w:r>
            <w:r>
              <w:rPr>
                <w:lang w:val="en-CA"/>
              </w:rPr>
              <w:t>CSC</w:t>
            </w:r>
            <w:r w:rsidR="00857309">
              <w:rPr>
                <w:lang w:val="en-CA"/>
              </w:rPr>
              <w:t xml:space="preserve"> will require an internal wiki (including SOI functionality) and </w:t>
            </w:r>
            <w:r w:rsidR="00DE5E6D">
              <w:rPr>
                <w:lang w:val="en-CA"/>
              </w:rPr>
              <w:t>external</w:t>
            </w:r>
            <w:r w:rsidR="00857309">
              <w:rPr>
                <w:lang w:val="en-CA"/>
              </w:rPr>
              <w:t xml:space="preserve"> web presence, as well as email and email list functionality.</w:t>
            </w:r>
            <w:r w:rsidR="00777DBD">
              <w:rPr>
                <w:lang w:val="en-CA"/>
              </w:rPr>
              <w:t xml:space="preserve"> 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Pr="00B307AD" w:rsidRDefault="00857309" w:rsidP="00224564">
            <w:pPr>
              <w:rPr>
                <w:lang w:val="en-CA"/>
              </w:rPr>
            </w:pPr>
            <w:r w:rsidRPr="00B307AD">
              <w:rPr>
                <w:lang w:val="en-CA"/>
              </w:rPr>
              <w:t>Compensation for members</w:t>
            </w:r>
          </w:p>
        </w:tc>
        <w:tc>
          <w:tcPr>
            <w:tcW w:w="6581" w:type="dxa"/>
          </w:tcPr>
          <w:p w:rsidR="00857309" w:rsidRPr="00B307AD" w:rsidRDefault="00857309" w:rsidP="00224564">
            <w:pPr>
              <w:rPr>
                <w:lang w:val="en-CA"/>
              </w:rPr>
            </w:pPr>
            <w:r>
              <w:rPr>
                <w:lang w:val="en-CA"/>
              </w:rPr>
              <w:t>Members will not be compensated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Pr="00B307AD" w:rsidRDefault="00857309" w:rsidP="00224564">
            <w:pPr>
              <w:rPr>
                <w:lang w:val="en-CA"/>
              </w:rPr>
            </w:pPr>
            <w:r w:rsidRPr="00B307AD">
              <w:rPr>
                <w:lang w:val="en-CA"/>
              </w:rPr>
              <w:t>Travel support for members</w:t>
            </w:r>
          </w:p>
        </w:tc>
        <w:tc>
          <w:tcPr>
            <w:tcW w:w="6581" w:type="dxa"/>
          </w:tcPr>
          <w:p w:rsidR="00857309" w:rsidRPr="00B307AD" w:rsidRDefault="005C3CB4" w:rsidP="005C3CB4">
            <w:pPr>
              <w:rPr>
                <w:lang w:val="en-CA"/>
              </w:rPr>
            </w:pPr>
            <w:r>
              <w:rPr>
                <w:lang w:val="en-CA"/>
              </w:rPr>
              <w:t xml:space="preserve">TBD; if offered at all, </w:t>
            </w:r>
            <w:r w:rsidR="00857309">
              <w:rPr>
                <w:lang w:val="en-CA"/>
              </w:rPr>
              <w:t xml:space="preserve">Members </w:t>
            </w:r>
            <w:r>
              <w:rPr>
                <w:lang w:val="en-CA"/>
              </w:rPr>
              <w:t xml:space="preserve">should </w:t>
            </w:r>
            <w:r w:rsidR="00857309">
              <w:rPr>
                <w:lang w:val="en-CA"/>
              </w:rPr>
              <w:t xml:space="preserve">receive travel support </w:t>
            </w:r>
            <w:r>
              <w:rPr>
                <w:lang w:val="en-CA"/>
              </w:rPr>
              <w:t xml:space="preserve">only based on need (e.g., for Members who do not have travel paid for by their employer or organization, and only </w:t>
            </w:r>
            <w:r w:rsidR="00857309">
              <w:rPr>
                <w:lang w:val="en-CA"/>
              </w:rPr>
              <w:t>for F2F meetings that are not held in conjunction with ICANN meetings or other Internet Governance meetings</w:t>
            </w:r>
            <w:r w:rsidR="00930B78">
              <w:rPr>
                <w:lang w:val="en-CA"/>
              </w:rPr>
              <w:t>)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Pr="00B307AD" w:rsidRDefault="00857309" w:rsidP="00224564">
            <w:pPr>
              <w:rPr>
                <w:lang w:val="en-CA"/>
              </w:rPr>
            </w:pPr>
            <w:r w:rsidRPr="00B307AD">
              <w:rPr>
                <w:lang w:val="en-CA"/>
              </w:rPr>
              <w:t xml:space="preserve">When would the </w:t>
            </w:r>
            <w:r w:rsidR="00D61FAA">
              <w:rPr>
                <w:lang w:val="en-CA"/>
              </w:rPr>
              <w:t>CSC</w:t>
            </w:r>
            <w:r w:rsidRPr="00B307AD">
              <w:rPr>
                <w:lang w:val="en-CA"/>
              </w:rPr>
              <w:t xml:space="preserve"> meet?</w:t>
            </w:r>
          </w:p>
        </w:tc>
        <w:tc>
          <w:tcPr>
            <w:tcW w:w="6581" w:type="dxa"/>
          </w:tcPr>
          <w:p w:rsidR="00857309" w:rsidRPr="00B307AD" w:rsidRDefault="00857309" w:rsidP="00777DBD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D61FAA">
              <w:rPr>
                <w:lang w:val="en-CA"/>
              </w:rPr>
              <w:t>CSC</w:t>
            </w:r>
            <w:r>
              <w:rPr>
                <w:lang w:val="en-CA"/>
              </w:rPr>
              <w:t xml:space="preserve"> would meet </w:t>
            </w:r>
            <w:r w:rsidR="00777DBD">
              <w:rPr>
                <w:lang w:val="en-CA"/>
              </w:rPr>
              <w:t>at a minimum on a monthly basis to review the performance reports.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Pr="00B307AD" w:rsidRDefault="00857309" w:rsidP="00224564">
            <w:pPr>
              <w:rPr>
                <w:lang w:val="en-CA"/>
              </w:rPr>
            </w:pPr>
            <w:r w:rsidRPr="00B307AD">
              <w:rPr>
                <w:lang w:val="en-CA"/>
              </w:rPr>
              <w:t>Funding</w:t>
            </w:r>
          </w:p>
        </w:tc>
        <w:tc>
          <w:tcPr>
            <w:tcW w:w="6581" w:type="dxa"/>
          </w:tcPr>
          <w:p w:rsidR="00FF2C25" w:rsidRPr="00B307AD" w:rsidRDefault="005C3CB4" w:rsidP="00930B78">
            <w:pPr>
              <w:rPr>
                <w:lang w:val="en-CA"/>
              </w:rPr>
            </w:pPr>
            <w:r>
              <w:rPr>
                <w:lang w:val="en-CA"/>
              </w:rPr>
              <w:t>Same as</w:t>
            </w:r>
            <w:r w:rsidR="00777DBD">
              <w:rPr>
                <w:lang w:val="en-CA"/>
              </w:rPr>
              <w:t xml:space="preserve"> MRT</w:t>
            </w:r>
            <w:r w:rsidR="00930B78">
              <w:rPr>
                <w:lang w:val="en-CA"/>
              </w:rPr>
              <w:t>.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Pr="00B307AD" w:rsidRDefault="00857309" w:rsidP="00224564">
            <w:pPr>
              <w:rPr>
                <w:lang w:val="en-CA"/>
              </w:rPr>
            </w:pPr>
            <w:r w:rsidRPr="00B307AD">
              <w:rPr>
                <w:lang w:val="en-CA"/>
              </w:rPr>
              <w:t>Capture</w:t>
            </w:r>
          </w:p>
        </w:tc>
        <w:tc>
          <w:tcPr>
            <w:tcW w:w="6581" w:type="dxa"/>
          </w:tcPr>
          <w:p w:rsidR="00857309" w:rsidRPr="00B307AD" w:rsidRDefault="00857309" w:rsidP="005C3CB4">
            <w:pPr>
              <w:rPr>
                <w:lang w:val="en-CA"/>
              </w:rPr>
            </w:pPr>
            <w:r w:rsidRPr="001415F8">
              <w:rPr>
                <w:lang w:val="en-CA"/>
              </w:rPr>
              <w:t xml:space="preserve">Safeguards must be in place to ensure that </w:t>
            </w:r>
            <w:r w:rsidR="007877D1">
              <w:rPr>
                <w:lang w:val="en-CA"/>
              </w:rPr>
              <w:t xml:space="preserve">the </w:t>
            </w:r>
            <w:r w:rsidR="00D61FAA">
              <w:rPr>
                <w:lang w:val="en-CA"/>
              </w:rPr>
              <w:t>CSC</w:t>
            </w:r>
            <w:r w:rsidR="00757A66">
              <w:rPr>
                <w:lang w:val="en-CA"/>
              </w:rPr>
              <w:t xml:space="preserve"> remains</w:t>
            </w:r>
            <w:r w:rsidRPr="001415F8">
              <w:rPr>
                <w:lang w:val="en-CA"/>
              </w:rPr>
              <w:t xml:space="preserve"> independent of </w:t>
            </w:r>
            <w:r w:rsidR="00757A66">
              <w:rPr>
                <w:lang w:val="en-CA"/>
              </w:rPr>
              <w:t>“</w:t>
            </w:r>
            <w:r w:rsidRPr="001415F8">
              <w:rPr>
                <w:lang w:val="en-CA"/>
              </w:rPr>
              <w:t>ICANN corporate</w:t>
            </w:r>
            <w:r w:rsidR="00757A66">
              <w:rPr>
                <w:lang w:val="en-CA"/>
              </w:rPr>
              <w:t>”</w:t>
            </w:r>
            <w:r w:rsidRPr="001415F8">
              <w:rPr>
                <w:lang w:val="en-CA"/>
              </w:rPr>
              <w:t xml:space="preserve"> but also cannot be captured or unduly influenced by governments, intergovernmental organizations, or specific economic</w:t>
            </w:r>
            <w:r w:rsidR="007877D1">
              <w:rPr>
                <w:lang w:val="en-CA"/>
              </w:rPr>
              <w:t xml:space="preserve"> or ideological</w:t>
            </w:r>
            <w:r w:rsidRPr="001415F8">
              <w:rPr>
                <w:lang w:val="en-CA"/>
              </w:rPr>
              <w:t xml:space="preserve"> interests.</w:t>
            </w:r>
          </w:p>
        </w:tc>
      </w:tr>
      <w:tr w:rsidR="00857309" w:rsidRPr="00B307AD" w:rsidTr="00455A06">
        <w:trPr>
          <w:cantSplit/>
        </w:trPr>
        <w:tc>
          <w:tcPr>
            <w:tcW w:w="2995" w:type="dxa"/>
          </w:tcPr>
          <w:p w:rsidR="00857309" w:rsidRPr="00B307AD" w:rsidRDefault="00857309" w:rsidP="002E0845">
            <w:pPr>
              <w:rPr>
                <w:lang w:val="en-CA"/>
              </w:rPr>
            </w:pPr>
            <w:r w:rsidRPr="00B307AD">
              <w:rPr>
                <w:lang w:val="en-CA"/>
              </w:rPr>
              <w:t xml:space="preserve">How would </w:t>
            </w:r>
            <w:r w:rsidR="002E0845">
              <w:rPr>
                <w:lang w:val="en-CA"/>
              </w:rPr>
              <w:t xml:space="preserve">the </w:t>
            </w:r>
            <w:r w:rsidR="00D61FAA">
              <w:rPr>
                <w:lang w:val="en-CA"/>
              </w:rPr>
              <w:t>CSC</w:t>
            </w:r>
            <w:r w:rsidRPr="00B307AD">
              <w:rPr>
                <w:lang w:val="en-CA"/>
              </w:rPr>
              <w:t xml:space="preserve"> conduct site visits?</w:t>
            </w:r>
          </w:p>
        </w:tc>
        <w:tc>
          <w:tcPr>
            <w:tcW w:w="6581" w:type="dxa"/>
          </w:tcPr>
          <w:p w:rsidR="00857309" w:rsidRPr="00B307AD" w:rsidRDefault="007877D1" w:rsidP="00930B78">
            <w:pPr>
              <w:rPr>
                <w:lang w:val="en-CA"/>
              </w:rPr>
            </w:pPr>
            <w:r>
              <w:rPr>
                <w:lang w:val="en-CA"/>
              </w:rPr>
              <w:t>TBD by</w:t>
            </w:r>
            <w:r w:rsidR="00777DBD">
              <w:rPr>
                <w:lang w:val="en-CA"/>
              </w:rPr>
              <w:t xml:space="preserve"> MRT</w:t>
            </w:r>
            <w:r w:rsidR="00930B78">
              <w:rPr>
                <w:lang w:val="en-CA"/>
              </w:rPr>
              <w:t xml:space="preserve"> and/or CSC.</w:t>
            </w:r>
          </w:p>
        </w:tc>
      </w:tr>
    </w:tbl>
    <w:p w:rsidR="00857309" w:rsidRPr="00857309" w:rsidRDefault="00857309" w:rsidP="00857309">
      <w:pPr>
        <w:rPr>
          <w:b/>
        </w:rPr>
      </w:pPr>
    </w:p>
    <w:sectPr w:rsidR="00857309" w:rsidRPr="00857309" w:rsidSect="00FF01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1A" w:rsidRDefault="00FB1D1A" w:rsidP="00B307AD">
      <w:pPr>
        <w:spacing w:after="0" w:line="240" w:lineRule="auto"/>
      </w:pPr>
      <w:r>
        <w:separator/>
      </w:r>
    </w:p>
  </w:endnote>
  <w:endnote w:type="continuationSeparator" w:id="0">
    <w:p w:rsidR="00FB1D1A" w:rsidRDefault="00FB1D1A" w:rsidP="00B3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228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309" w:rsidRDefault="00857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309" w:rsidRDefault="008573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9" w:rsidRDefault="00857309">
    <w:pPr>
      <w:pStyle w:val="Footer"/>
      <w:jc w:val="center"/>
    </w:pPr>
  </w:p>
  <w:p w:rsidR="00857309" w:rsidRDefault="008573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1A" w:rsidRDefault="00FB1D1A" w:rsidP="00B307AD">
      <w:pPr>
        <w:spacing w:after="0" w:line="240" w:lineRule="auto"/>
      </w:pPr>
      <w:r>
        <w:separator/>
      </w:r>
    </w:p>
  </w:footnote>
  <w:footnote w:type="continuationSeparator" w:id="0">
    <w:p w:rsidR="00FB1D1A" w:rsidRDefault="00FB1D1A" w:rsidP="00B3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54" w:rsidRPr="00B307AD" w:rsidRDefault="006F6AC7" w:rsidP="00FF0154">
    <w:pPr>
      <w:pStyle w:val="Header"/>
      <w:ind w:left="720"/>
      <w:jc w:val="right"/>
      <w:rPr>
        <w:b/>
      </w:rPr>
    </w:pPr>
    <w:r>
      <w:rPr>
        <w:b/>
      </w:rPr>
      <w:t>DISCUSSION DRAFT 12-</w:t>
    </w:r>
    <w:r w:rsidR="00A96808">
      <w:rPr>
        <w:b/>
      </w:rPr>
      <w:t>18</w:t>
    </w:r>
    <w:r w:rsidR="00FF0154">
      <w:rPr>
        <w:b/>
      </w:rPr>
      <w:t>-2014</w:t>
    </w:r>
  </w:p>
  <w:p w:rsidR="00FF0154" w:rsidRDefault="00FF01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AD" w:rsidRPr="00B307AD" w:rsidRDefault="00857309" w:rsidP="00857309">
    <w:pPr>
      <w:pStyle w:val="Header"/>
      <w:ind w:left="720"/>
      <w:jc w:val="right"/>
      <w:rPr>
        <w:b/>
      </w:rPr>
    </w:pPr>
    <w:r>
      <w:rPr>
        <w:b/>
      </w:rPr>
      <w:t>DISCUSSION DRAFT 12-12-2014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AD"/>
    <w:rsid w:val="000174EA"/>
    <w:rsid w:val="00055345"/>
    <w:rsid w:val="00070089"/>
    <w:rsid w:val="00071878"/>
    <w:rsid w:val="00094193"/>
    <w:rsid w:val="000A7434"/>
    <w:rsid w:val="00110436"/>
    <w:rsid w:val="001415F8"/>
    <w:rsid w:val="00145C56"/>
    <w:rsid w:val="001D5990"/>
    <w:rsid w:val="00206832"/>
    <w:rsid w:val="00230E6D"/>
    <w:rsid w:val="00233F8F"/>
    <w:rsid w:val="00264184"/>
    <w:rsid w:val="002769BC"/>
    <w:rsid w:val="002B406B"/>
    <w:rsid w:val="002C3B61"/>
    <w:rsid w:val="002E0845"/>
    <w:rsid w:val="00334EA9"/>
    <w:rsid w:val="004529E5"/>
    <w:rsid w:val="00455A06"/>
    <w:rsid w:val="004C257B"/>
    <w:rsid w:val="00525092"/>
    <w:rsid w:val="005C3CB4"/>
    <w:rsid w:val="00611630"/>
    <w:rsid w:val="00656446"/>
    <w:rsid w:val="00657AA0"/>
    <w:rsid w:val="006E13D2"/>
    <w:rsid w:val="006F6AC7"/>
    <w:rsid w:val="006F7824"/>
    <w:rsid w:val="00757A66"/>
    <w:rsid w:val="00777DBD"/>
    <w:rsid w:val="007877D1"/>
    <w:rsid w:val="00852D0F"/>
    <w:rsid w:val="00857309"/>
    <w:rsid w:val="008D471D"/>
    <w:rsid w:val="008D7A30"/>
    <w:rsid w:val="009261DB"/>
    <w:rsid w:val="00930B78"/>
    <w:rsid w:val="0099413D"/>
    <w:rsid w:val="009A32E7"/>
    <w:rsid w:val="009C522D"/>
    <w:rsid w:val="00A60BCA"/>
    <w:rsid w:val="00A96808"/>
    <w:rsid w:val="00AC65C0"/>
    <w:rsid w:val="00AE56F9"/>
    <w:rsid w:val="00B307AD"/>
    <w:rsid w:val="00B75E4E"/>
    <w:rsid w:val="00B8650A"/>
    <w:rsid w:val="00BE6FB3"/>
    <w:rsid w:val="00BF410C"/>
    <w:rsid w:val="00C47820"/>
    <w:rsid w:val="00CB60A7"/>
    <w:rsid w:val="00CC0AA9"/>
    <w:rsid w:val="00CE33B6"/>
    <w:rsid w:val="00D61FAA"/>
    <w:rsid w:val="00DD790C"/>
    <w:rsid w:val="00DE5E6D"/>
    <w:rsid w:val="00E21C22"/>
    <w:rsid w:val="00EC4DEF"/>
    <w:rsid w:val="00F21F42"/>
    <w:rsid w:val="00FB1D1A"/>
    <w:rsid w:val="00FF0154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AD"/>
  </w:style>
  <w:style w:type="paragraph" w:styleId="Footer">
    <w:name w:val="footer"/>
    <w:basedOn w:val="Normal"/>
    <w:link w:val="FooterChar"/>
    <w:uiPriority w:val="99"/>
    <w:unhideWhenUsed/>
    <w:rsid w:val="00B3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AD"/>
  </w:style>
  <w:style w:type="character" w:styleId="CommentReference">
    <w:name w:val="annotation reference"/>
    <w:basedOn w:val="DefaultParagraphFont"/>
    <w:uiPriority w:val="99"/>
    <w:semiHidden/>
    <w:unhideWhenUsed/>
    <w:rsid w:val="0001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AD"/>
  </w:style>
  <w:style w:type="paragraph" w:styleId="Footer">
    <w:name w:val="footer"/>
    <w:basedOn w:val="Normal"/>
    <w:link w:val="FooterChar"/>
    <w:uiPriority w:val="99"/>
    <w:unhideWhenUsed/>
    <w:rsid w:val="00B3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AD"/>
  </w:style>
  <w:style w:type="character" w:styleId="CommentReference">
    <w:name w:val="annotation reference"/>
    <w:basedOn w:val="DefaultParagraphFont"/>
    <w:uiPriority w:val="99"/>
    <w:semiHidden/>
    <w:unhideWhenUsed/>
    <w:rsid w:val="0001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ED70-A49F-D94C-AE5C-26C919FF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Marika Konings</cp:lastModifiedBy>
  <cp:revision>2</cp:revision>
  <dcterms:created xsi:type="dcterms:W3CDTF">2015-03-09T13:33:00Z</dcterms:created>
  <dcterms:modified xsi:type="dcterms:W3CDTF">2015-03-09T13:33:00Z</dcterms:modified>
</cp:coreProperties>
</file>