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DD" w:rsidRPr="004A4948" w:rsidRDefault="002B0EDD" w:rsidP="002B0EDD">
      <w:pPr>
        <w:rPr>
          <w:rStyle w:val="Heading3Char"/>
          <w:u w:val="single"/>
        </w:rPr>
      </w:pPr>
      <w:bookmarkStart w:id="0" w:name="_Toc405216878"/>
      <w:bookmarkStart w:id="1" w:name="_GoBack"/>
      <w:bookmarkEnd w:id="1"/>
      <w:r w:rsidRPr="004A4948">
        <w:rPr>
          <w:rStyle w:val="Heading3Char"/>
          <w:u w:val="single"/>
        </w:rPr>
        <w:t>CWG-RFP3-CSC Functional Analysis</w:t>
      </w:r>
    </w:p>
    <w:p w:rsidR="002B0EDD" w:rsidRPr="00E23F65" w:rsidRDefault="002B0EDD" w:rsidP="002B0EDD">
      <w:pPr>
        <w:rPr>
          <w:rStyle w:val="Heading3Char"/>
          <w:b w:val="0"/>
        </w:rPr>
      </w:pPr>
    </w:p>
    <w:p w:rsidR="002B0EDD" w:rsidRPr="00E23F65" w:rsidRDefault="004A4948" w:rsidP="002B0EDD">
      <w:pPr>
        <w:pStyle w:val="ListParagraph"/>
        <w:numPr>
          <w:ilvl w:val="0"/>
          <w:numId w:val="3"/>
        </w:numPr>
        <w:rPr>
          <w:rStyle w:val="Heading3Char"/>
          <w:b w:val="0"/>
        </w:rPr>
      </w:pPr>
      <w:r>
        <w:rPr>
          <w:rStyle w:val="Heading3Char"/>
          <w:b w:val="0"/>
        </w:rPr>
        <w:t>Current text in the proposal</w:t>
      </w:r>
    </w:p>
    <w:p w:rsidR="002B0EDD" w:rsidRPr="00C9399A" w:rsidRDefault="002B0EDD" w:rsidP="002B0EDD">
      <w:pPr>
        <w:pStyle w:val="Heading3"/>
        <w:numPr>
          <w:ilvl w:val="0"/>
          <w:numId w:val="0"/>
        </w:numPr>
        <w:ind w:left="360"/>
      </w:pPr>
      <w:r w:rsidRPr="00C9399A">
        <w:rPr>
          <w:rStyle w:val="Heading3Char"/>
          <w:b/>
        </w:rPr>
        <w:t>Customer Standing Committee</w:t>
      </w:r>
      <w:bookmarkEnd w:id="0"/>
    </w:p>
    <w:p w:rsidR="002B0EDD" w:rsidRPr="00C9399A" w:rsidRDefault="002B0EDD" w:rsidP="002B0EDD">
      <w:pPr>
        <w:pStyle w:val="CWGbody"/>
        <w:ind w:left="360"/>
      </w:pPr>
      <w:r w:rsidRPr="00C9399A">
        <w:t>The CWG is proposing that the CSC take on the NTIA’s responsibilities with respect to managing the IANA Functions Operator’s reports on performance. The CSC would take on certain duties currently performed by the Contracting Officer (CO) or Contracting Officer's Representative (COR) per the NTIA Contract with the IANA Functions Operator. The CSC would be primarily made up of a number of representatives of registry operators; it is possible that liaisons or representatives from other SO/ACs, as well as other individuals with relevant expertise, will also form part of the CSC (exact composition and manner of selection TBD). Input from the CSC would feed into and inform the work of the MRT.  The CSC would receive and review IANA Functions Operator reports and escalate any significant issues to the MRT. Specifically, the CSC would take on the duties currently performed by the CO or COR for the following items currently required by the NTIA Contract and expected to be required by the post-transition IANA Functions Contract:</w:t>
      </w:r>
    </w:p>
    <w:p w:rsidR="002B0EDD" w:rsidRPr="00C9399A" w:rsidRDefault="002B0EDD" w:rsidP="002B0EDD">
      <w:pPr>
        <w:pStyle w:val="ListParagraph"/>
        <w:numPr>
          <w:ilvl w:val="2"/>
          <w:numId w:val="1"/>
        </w:numPr>
        <w:spacing w:after="0" w:line="240" w:lineRule="auto"/>
        <w:ind w:left="2520"/>
        <w:rPr>
          <w:sz w:val="24"/>
          <w:szCs w:val="24"/>
        </w:rPr>
      </w:pPr>
      <w:r w:rsidRPr="00C9399A">
        <w:rPr>
          <w:sz w:val="24"/>
          <w:szCs w:val="24"/>
        </w:rPr>
        <w:t xml:space="preserve">C.2.9.2.c (receive and review) Delegation and </w:t>
      </w:r>
      <w:r w:rsidR="004A4948">
        <w:rPr>
          <w:sz w:val="24"/>
          <w:szCs w:val="24"/>
        </w:rPr>
        <w:t>Re-delegation</w:t>
      </w:r>
      <w:r w:rsidRPr="00C9399A">
        <w:rPr>
          <w:sz w:val="24"/>
          <w:szCs w:val="24"/>
        </w:rPr>
        <w:t xml:space="preserve"> of a Country Code Top Level-Domain (ccTLD) reports</w:t>
      </w:r>
    </w:p>
    <w:p w:rsidR="002B0EDD" w:rsidRPr="00C9399A" w:rsidRDefault="002B0EDD" w:rsidP="002B0EDD">
      <w:pPr>
        <w:pStyle w:val="ListParagraph"/>
        <w:numPr>
          <w:ilvl w:val="2"/>
          <w:numId w:val="1"/>
        </w:numPr>
        <w:spacing w:after="0" w:line="240" w:lineRule="auto"/>
        <w:ind w:left="2520"/>
        <w:rPr>
          <w:sz w:val="24"/>
          <w:szCs w:val="24"/>
        </w:rPr>
      </w:pPr>
      <w:r w:rsidRPr="00C9399A">
        <w:rPr>
          <w:sz w:val="24"/>
          <w:szCs w:val="24"/>
        </w:rPr>
        <w:t xml:space="preserve">C.2.9.2.d (receive and review) Delegation and </w:t>
      </w:r>
      <w:r w:rsidR="004A4948">
        <w:rPr>
          <w:sz w:val="24"/>
          <w:szCs w:val="24"/>
        </w:rPr>
        <w:t>Re-delegation</w:t>
      </w:r>
      <w:r w:rsidRPr="00C9399A">
        <w:rPr>
          <w:sz w:val="24"/>
          <w:szCs w:val="24"/>
        </w:rPr>
        <w:t xml:space="preserve"> of a Generic Top Level Domain (gTLD) ) reports</w:t>
      </w:r>
    </w:p>
    <w:p w:rsidR="002B0EDD" w:rsidRPr="00C9399A" w:rsidRDefault="002B0EDD" w:rsidP="002B0EDD">
      <w:pPr>
        <w:pStyle w:val="ListParagraph"/>
        <w:numPr>
          <w:ilvl w:val="2"/>
          <w:numId w:val="1"/>
        </w:numPr>
        <w:spacing w:after="0" w:line="240" w:lineRule="auto"/>
        <w:ind w:left="2520"/>
        <w:rPr>
          <w:sz w:val="24"/>
          <w:szCs w:val="24"/>
        </w:rPr>
      </w:pPr>
      <w:r w:rsidRPr="00C9399A">
        <w:rPr>
          <w:sz w:val="24"/>
          <w:szCs w:val="24"/>
        </w:rPr>
        <w:t>C.4.2 (receive and review) Monthly Performance Progress Report</w:t>
      </w:r>
    </w:p>
    <w:p w:rsidR="002B0EDD" w:rsidRPr="00C9399A" w:rsidRDefault="002B0EDD" w:rsidP="002B0EDD">
      <w:pPr>
        <w:pStyle w:val="ListParagraph"/>
        <w:numPr>
          <w:ilvl w:val="2"/>
          <w:numId w:val="1"/>
        </w:numPr>
        <w:spacing w:after="0" w:line="240" w:lineRule="auto"/>
        <w:ind w:left="2520"/>
        <w:rPr>
          <w:sz w:val="24"/>
          <w:szCs w:val="24"/>
        </w:rPr>
      </w:pPr>
      <w:r w:rsidRPr="00C9399A">
        <w:rPr>
          <w:sz w:val="24"/>
          <w:szCs w:val="24"/>
        </w:rPr>
        <w:t>C.4.3 (monitor and review performance of) Root Zone Management Dashboard</w:t>
      </w:r>
    </w:p>
    <w:p w:rsidR="002B0EDD" w:rsidRPr="00C9399A" w:rsidRDefault="002B0EDD" w:rsidP="002B0EDD">
      <w:pPr>
        <w:pStyle w:val="ListParagraph"/>
        <w:numPr>
          <w:ilvl w:val="2"/>
          <w:numId w:val="1"/>
        </w:numPr>
        <w:spacing w:after="0" w:line="240" w:lineRule="auto"/>
        <w:ind w:left="2520"/>
        <w:rPr>
          <w:sz w:val="24"/>
          <w:szCs w:val="24"/>
        </w:rPr>
      </w:pPr>
      <w:r w:rsidRPr="00C9399A">
        <w:rPr>
          <w:sz w:val="24"/>
          <w:szCs w:val="24"/>
        </w:rPr>
        <w:t>C.5.1 Audit Data – (receive and review annual report)</w:t>
      </w:r>
    </w:p>
    <w:p w:rsidR="002B0EDD" w:rsidRPr="00C9399A" w:rsidRDefault="002B0EDD" w:rsidP="002B0EDD">
      <w:pPr>
        <w:pStyle w:val="ListParagraph"/>
        <w:numPr>
          <w:ilvl w:val="2"/>
          <w:numId w:val="1"/>
        </w:numPr>
        <w:spacing w:after="0" w:line="240" w:lineRule="auto"/>
        <w:ind w:left="2520"/>
        <w:rPr>
          <w:sz w:val="24"/>
          <w:szCs w:val="24"/>
        </w:rPr>
      </w:pPr>
      <w:r w:rsidRPr="00C9399A">
        <w:rPr>
          <w:sz w:val="24"/>
          <w:szCs w:val="24"/>
        </w:rPr>
        <w:t>C.5.2 (receive and review) Root Zone Management Audit Data</w:t>
      </w:r>
    </w:p>
    <w:p w:rsidR="002B0EDD" w:rsidRPr="00C9399A" w:rsidRDefault="002B0EDD" w:rsidP="002B0EDD">
      <w:pPr>
        <w:pStyle w:val="ListParagraph"/>
        <w:numPr>
          <w:ilvl w:val="2"/>
          <w:numId w:val="1"/>
        </w:numPr>
        <w:spacing w:line="240" w:lineRule="auto"/>
        <w:ind w:left="2520"/>
        <w:contextualSpacing w:val="0"/>
        <w:rPr>
          <w:sz w:val="24"/>
          <w:szCs w:val="24"/>
        </w:rPr>
      </w:pPr>
      <w:r w:rsidRPr="00C9399A">
        <w:rPr>
          <w:sz w:val="24"/>
          <w:szCs w:val="24"/>
        </w:rPr>
        <w:t>C.5.3 External Auditor (ensure performance of, receive and review results)</w:t>
      </w:r>
    </w:p>
    <w:p w:rsidR="00E96893" w:rsidRDefault="00C9399A" w:rsidP="002B0EDD">
      <w:pPr>
        <w:pStyle w:val="ListParagraph"/>
        <w:numPr>
          <w:ilvl w:val="0"/>
          <w:numId w:val="3"/>
        </w:numPr>
        <w:rPr>
          <w:sz w:val="24"/>
          <w:szCs w:val="24"/>
        </w:rPr>
      </w:pPr>
      <w:r>
        <w:rPr>
          <w:sz w:val="24"/>
          <w:szCs w:val="24"/>
        </w:rPr>
        <w:t>Reports currently produced for the NTIA per the NTIA IANA Functions Contract</w:t>
      </w:r>
      <w:r w:rsidR="00ED0308">
        <w:rPr>
          <w:sz w:val="24"/>
          <w:szCs w:val="24"/>
        </w:rPr>
        <w:t xml:space="preserve"> </w:t>
      </w:r>
      <w:r w:rsidR="00ED0308" w:rsidRPr="00AF0F82">
        <w:rPr>
          <w:sz w:val="24"/>
          <w:szCs w:val="24"/>
          <w:highlight w:val="lightGray"/>
        </w:rPr>
        <w:t>(</w:t>
      </w:r>
      <w:r w:rsidR="00ED0308" w:rsidRPr="00920E6C">
        <w:rPr>
          <w:b/>
          <w:sz w:val="24"/>
          <w:szCs w:val="24"/>
          <w:highlight w:val="lightGray"/>
          <w:u w:val="single"/>
        </w:rPr>
        <w:t>unless otherwise specified</w:t>
      </w:r>
      <w:r w:rsidR="00D33505">
        <w:rPr>
          <w:b/>
          <w:sz w:val="24"/>
          <w:szCs w:val="24"/>
          <w:highlight w:val="lightGray"/>
          <w:u w:val="single"/>
        </w:rPr>
        <w:t>,</w:t>
      </w:r>
      <w:r w:rsidR="00ED0308" w:rsidRPr="00920E6C">
        <w:rPr>
          <w:b/>
          <w:sz w:val="24"/>
          <w:szCs w:val="24"/>
          <w:highlight w:val="lightGray"/>
          <w:u w:val="single"/>
        </w:rPr>
        <w:t xml:space="preserve"> reports would continue to be produced post-transition and would require some</w:t>
      </w:r>
      <w:r w:rsidR="00D33505">
        <w:rPr>
          <w:b/>
          <w:sz w:val="24"/>
          <w:szCs w:val="24"/>
          <w:highlight w:val="lightGray"/>
          <w:u w:val="single"/>
        </w:rPr>
        <w:t>one</w:t>
      </w:r>
      <w:r w:rsidR="00ED0308" w:rsidRPr="00920E6C">
        <w:rPr>
          <w:b/>
          <w:sz w:val="24"/>
          <w:szCs w:val="24"/>
          <w:highlight w:val="lightGray"/>
          <w:u w:val="single"/>
        </w:rPr>
        <w:t xml:space="preserve"> to receive them as well as </w:t>
      </w:r>
      <w:r w:rsidR="00E22DB8">
        <w:rPr>
          <w:b/>
          <w:sz w:val="24"/>
          <w:szCs w:val="24"/>
          <w:highlight w:val="lightGray"/>
          <w:u w:val="single"/>
        </w:rPr>
        <w:t xml:space="preserve">to </w:t>
      </w:r>
      <w:r w:rsidR="00ED0308" w:rsidRPr="00920E6C">
        <w:rPr>
          <w:b/>
          <w:sz w:val="24"/>
          <w:szCs w:val="24"/>
          <w:highlight w:val="lightGray"/>
          <w:u w:val="single"/>
        </w:rPr>
        <w:t xml:space="preserve">provide some type of validation from </w:t>
      </w:r>
      <w:r w:rsidR="00E22DB8">
        <w:rPr>
          <w:b/>
          <w:sz w:val="24"/>
          <w:szCs w:val="24"/>
          <w:highlight w:val="lightGray"/>
          <w:u w:val="single"/>
        </w:rPr>
        <w:t xml:space="preserve">either </w:t>
      </w:r>
      <w:r w:rsidR="00ED0308" w:rsidRPr="00920E6C">
        <w:rPr>
          <w:b/>
          <w:sz w:val="24"/>
          <w:szCs w:val="24"/>
          <w:highlight w:val="lightGray"/>
          <w:u w:val="single"/>
        </w:rPr>
        <w:t>the CSC or MRT)</w:t>
      </w:r>
      <w:r>
        <w:rPr>
          <w:sz w:val="24"/>
          <w:szCs w:val="24"/>
        </w:rPr>
        <w:t>:</w:t>
      </w:r>
    </w:p>
    <w:p w:rsidR="00C9399A" w:rsidRDefault="00C9399A" w:rsidP="00C9399A">
      <w:pPr>
        <w:pStyle w:val="ListParagraph"/>
        <w:ind w:left="360"/>
        <w:rPr>
          <w:sz w:val="24"/>
          <w:szCs w:val="24"/>
        </w:rPr>
      </w:pPr>
    </w:p>
    <w:p w:rsidR="00C9399A" w:rsidRDefault="00C9399A" w:rsidP="00C9399A">
      <w:pPr>
        <w:pStyle w:val="ListParagraph"/>
        <w:numPr>
          <w:ilvl w:val="1"/>
          <w:numId w:val="3"/>
        </w:numPr>
        <w:rPr>
          <w:sz w:val="24"/>
          <w:szCs w:val="24"/>
        </w:rPr>
      </w:pPr>
      <w:r w:rsidRPr="00E23F65">
        <w:rPr>
          <w:sz w:val="24"/>
          <w:szCs w:val="24"/>
        </w:rPr>
        <w:t xml:space="preserve">Performance Reports </w:t>
      </w:r>
    </w:p>
    <w:p w:rsidR="00C9399A" w:rsidRPr="00E23F65" w:rsidRDefault="00C9399A" w:rsidP="00C9399A">
      <w:pPr>
        <w:pStyle w:val="ListParagraph"/>
        <w:ind w:left="792"/>
        <w:rPr>
          <w:sz w:val="24"/>
          <w:szCs w:val="24"/>
        </w:rPr>
      </w:pPr>
    </w:p>
    <w:p w:rsidR="00C9399A" w:rsidRDefault="00C9399A" w:rsidP="00C9399A">
      <w:pPr>
        <w:pStyle w:val="ListParagraph"/>
        <w:numPr>
          <w:ilvl w:val="2"/>
          <w:numId w:val="3"/>
        </w:numPr>
        <w:rPr>
          <w:sz w:val="24"/>
          <w:szCs w:val="24"/>
        </w:rPr>
      </w:pPr>
      <w:r w:rsidRPr="00E23F65">
        <w:rPr>
          <w:sz w:val="24"/>
          <w:szCs w:val="24"/>
        </w:rPr>
        <w:t>C.4.2 Monthly</w:t>
      </w:r>
      <w:r>
        <w:rPr>
          <w:sz w:val="24"/>
          <w:szCs w:val="24"/>
        </w:rPr>
        <w:t xml:space="preserve"> Performance Progress Report</w:t>
      </w:r>
      <w:r w:rsidR="00CD2586">
        <w:rPr>
          <w:sz w:val="24"/>
          <w:szCs w:val="24"/>
        </w:rPr>
        <w:t xml:space="preserve"> </w:t>
      </w:r>
    </w:p>
    <w:p w:rsidR="003E2004" w:rsidRDefault="003E2004" w:rsidP="003E2004">
      <w:pPr>
        <w:pStyle w:val="ListParagraph"/>
        <w:ind w:left="1224"/>
        <w:rPr>
          <w:sz w:val="24"/>
          <w:szCs w:val="24"/>
        </w:rPr>
      </w:pPr>
    </w:p>
    <w:p w:rsidR="00C9399A" w:rsidRDefault="00331116" w:rsidP="00C9399A">
      <w:pPr>
        <w:pStyle w:val="ListParagraph"/>
        <w:numPr>
          <w:ilvl w:val="3"/>
          <w:numId w:val="3"/>
        </w:numPr>
        <w:rPr>
          <w:sz w:val="24"/>
          <w:szCs w:val="24"/>
        </w:rPr>
      </w:pPr>
      <w:r>
        <w:rPr>
          <w:sz w:val="24"/>
          <w:szCs w:val="24"/>
        </w:rPr>
        <w:t>Monthly from IANA, not public</w:t>
      </w:r>
    </w:p>
    <w:p w:rsidR="003E2004" w:rsidRPr="00E23F65" w:rsidRDefault="003E2004" w:rsidP="003E2004">
      <w:pPr>
        <w:pStyle w:val="ListParagraph"/>
        <w:ind w:left="1728"/>
        <w:rPr>
          <w:sz w:val="24"/>
          <w:szCs w:val="24"/>
        </w:rPr>
      </w:pPr>
    </w:p>
    <w:p w:rsidR="00C9399A" w:rsidRDefault="00C9399A" w:rsidP="00C9399A">
      <w:pPr>
        <w:pStyle w:val="ListParagraph"/>
        <w:numPr>
          <w:ilvl w:val="2"/>
          <w:numId w:val="3"/>
        </w:numPr>
        <w:rPr>
          <w:sz w:val="24"/>
          <w:szCs w:val="24"/>
        </w:rPr>
      </w:pPr>
      <w:r w:rsidRPr="00E23F65">
        <w:rPr>
          <w:sz w:val="24"/>
          <w:szCs w:val="24"/>
        </w:rPr>
        <w:t>C.4.4 Performance Standards Reports</w:t>
      </w:r>
      <w:r>
        <w:rPr>
          <w:sz w:val="24"/>
          <w:szCs w:val="24"/>
        </w:rPr>
        <w:t>.</w:t>
      </w:r>
    </w:p>
    <w:p w:rsidR="00C9399A" w:rsidRDefault="00C9399A" w:rsidP="00C9399A">
      <w:pPr>
        <w:pStyle w:val="ListParagraph"/>
        <w:ind w:left="1224"/>
        <w:rPr>
          <w:sz w:val="24"/>
          <w:szCs w:val="24"/>
        </w:rPr>
      </w:pPr>
    </w:p>
    <w:p w:rsidR="00C9399A" w:rsidRDefault="00C9399A" w:rsidP="00C9399A">
      <w:pPr>
        <w:pStyle w:val="ListParagraph"/>
        <w:numPr>
          <w:ilvl w:val="3"/>
          <w:numId w:val="3"/>
        </w:numPr>
        <w:rPr>
          <w:sz w:val="24"/>
          <w:szCs w:val="24"/>
        </w:rPr>
      </w:pPr>
      <w:r>
        <w:rPr>
          <w:sz w:val="24"/>
          <w:szCs w:val="24"/>
        </w:rPr>
        <w:t xml:space="preserve">Monthly from IANA, Public </w:t>
      </w:r>
      <w:r w:rsidRPr="00E23F65">
        <w:rPr>
          <w:sz w:val="24"/>
          <w:szCs w:val="24"/>
        </w:rPr>
        <w:t>(see Annex 1 for example)</w:t>
      </w:r>
    </w:p>
    <w:p w:rsidR="00C9399A" w:rsidRPr="00C9399A" w:rsidRDefault="002526AA" w:rsidP="00C9399A">
      <w:pPr>
        <w:pStyle w:val="ListParagraph"/>
        <w:numPr>
          <w:ilvl w:val="3"/>
          <w:numId w:val="3"/>
        </w:numPr>
        <w:rPr>
          <w:rStyle w:val="Hyperlink"/>
          <w:color w:val="auto"/>
          <w:sz w:val="24"/>
          <w:szCs w:val="24"/>
          <w:u w:val="none"/>
        </w:rPr>
      </w:pPr>
      <w:hyperlink r:id="rId6" w:history="1">
        <w:r w:rsidR="00C9399A" w:rsidRPr="00C9399A">
          <w:rPr>
            <w:rStyle w:val="Hyperlink"/>
            <w:sz w:val="24"/>
            <w:szCs w:val="24"/>
          </w:rPr>
          <w:t>http://www.iana.org/performance/metrics</w:t>
        </w:r>
      </w:hyperlink>
    </w:p>
    <w:p w:rsidR="00C9399A" w:rsidRPr="00C9399A" w:rsidRDefault="00C9399A" w:rsidP="00C9399A">
      <w:pPr>
        <w:pStyle w:val="ListParagraph"/>
        <w:ind w:left="1728"/>
        <w:rPr>
          <w:sz w:val="24"/>
          <w:szCs w:val="24"/>
        </w:rPr>
      </w:pPr>
    </w:p>
    <w:p w:rsidR="00C9399A" w:rsidRDefault="00C9399A" w:rsidP="00C9399A">
      <w:pPr>
        <w:pStyle w:val="ListParagraph"/>
        <w:numPr>
          <w:ilvl w:val="2"/>
          <w:numId w:val="3"/>
        </w:numPr>
        <w:rPr>
          <w:sz w:val="24"/>
          <w:szCs w:val="24"/>
          <w:lang w:val="fr-CA"/>
        </w:rPr>
      </w:pPr>
      <w:r w:rsidRPr="00C9399A">
        <w:rPr>
          <w:sz w:val="24"/>
          <w:szCs w:val="24"/>
          <w:lang w:val="fr-CA"/>
        </w:rPr>
        <w:t>C.5.2 Root Zone Management Audit Data.</w:t>
      </w:r>
    </w:p>
    <w:p w:rsidR="00C9399A" w:rsidRPr="00C9399A" w:rsidRDefault="00C9399A" w:rsidP="00C9399A">
      <w:pPr>
        <w:pStyle w:val="ListParagraph"/>
        <w:ind w:left="1224"/>
        <w:rPr>
          <w:sz w:val="24"/>
          <w:szCs w:val="24"/>
          <w:lang w:val="fr-CA"/>
        </w:rPr>
      </w:pPr>
    </w:p>
    <w:p w:rsidR="00C9399A" w:rsidRDefault="00C9399A" w:rsidP="00C9399A">
      <w:pPr>
        <w:pStyle w:val="ListParagraph"/>
        <w:numPr>
          <w:ilvl w:val="3"/>
          <w:numId w:val="3"/>
        </w:numPr>
        <w:rPr>
          <w:sz w:val="24"/>
          <w:szCs w:val="24"/>
        </w:rPr>
      </w:pPr>
      <w:r>
        <w:rPr>
          <w:sz w:val="24"/>
          <w:szCs w:val="24"/>
        </w:rPr>
        <w:t>Monthly from IANA, Public (see Annex 2</w:t>
      </w:r>
      <w:r w:rsidRPr="00E23F65">
        <w:rPr>
          <w:sz w:val="24"/>
          <w:szCs w:val="24"/>
        </w:rPr>
        <w:t xml:space="preserve"> for example)</w:t>
      </w:r>
    </w:p>
    <w:p w:rsidR="00C9399A" w:rsidRPr="00C9399A" w:rsidRDefault="002526AA" w:rsidP="00C9399A">
      <w:pPr>
        <w:pStyle w:val="ListParagraph"/>
        <w:numPr>
          <w:ilvl w:val="3"/>
          <w:numId w:val="3"/>
        </w:numPr>
        <w:rPr>
          <w:sz w:val="24"/>
          <w:szCs w:val="24"/>
        </w:rPr>
      </w:pPr>
      <w:hyperlink r:id="rId7" w:history="1">
        <w:r w:rsidR="00C9399A" w:rsidRPr="00E23F65">
          <w:rPr>
            <w:rStyle w:val="Hyperlink"/>
            <w:sz w:val="24"/>
            <w:szCs w:val="24"/>
          </w:rPr>
          <w:t>http://www.iana.org/performance/root-audit</w:t>
        </w:r>
      </w:hyperlink>
      <w:r w:rsidR="00C9399A">
        <w:rPr>
          <w:rStyle w:val="Hyperlink"/>
          <w:sz w:val="24"/>
          <w:szCs w:val="24"/>
        </w:rPr>
        <w:t xml:space="preserve"> </w:t>
      </w:r>
    </w:p>
    <w:p w:rsidR="00C9399A" w:rsidRPr="00C9399A" w:rsidRDefault="00C9399A" w:rsidP="00C9399A">
      <w:pPr>
        <w:pStyle w:val="ListParagraph"/>
        <w:ind w:left="1224"/>
        <w:rPr>
          <w:sz w:val="24"/>
          <w:szCs w:val="24"/>
        </w:rPr>
      </w:pPr>
    </w:p>
    <w:p w:rsidR="00C9399A" w:rsidRDefault="00C9399A" w:rsidP="00C9399A">
      <w:pPr>
        <w:pStyle w:val="ListParagraph"/>
        <w:numPr>
          <w:ilvl w:val="1"/>
          <w:numId w:val="3"/>
        </w:numPr>
        <w:rPr>
          <w:sz w:val="24"/>
          <w:szCs w:val="24"/>
        </w:rPr>
      </w:pPr>
      <w:r w:rsidRPr="003E2004">
        <w:rPr>
          <w:sz w:val="24"/>
          <w:szCs w:val="24"/>
        </w:rPr>
        <w:t xml:space="preserve">Reports dealing with changes to the Root Zone or its Whois Database. </w:t>
      </w:r>
    </w:p>
    <w:p w:rsidR="003E2004" w:rsidRPr="003E2004" w:rsidRDefault="003E2004" w:rsidP="003E2004">
      <w:pPr>
        <w:pStyle w:val="ListParagraph"/>
        <w:ind w:left="792"/>
        <w:rPr>
          <w:sz w:val="24"/>
          <w:szCs w:val="24"/>
        </w:rPr>
      </w:pPr>
    </w:p>
    <w:p w:rsidR="00C9399A" w:rsidRDefault="00C9399A" w:rsidP="00C9399A">
      <w:pPr>
        <w:pStyle w:val="ListParagraph"/>
        <w:numPr>
          <w:ilvl w:val="2"/>
          <w:numId w:val="3"/>
        </w:numPr>
        <w:rPr>
          <w:sz w:val="24"/>
          <w:szCs w:val="24"/>
        </w:rPr>
      </w:pPr>
      <w:r w:rsidRPr="003E2004">
        <w:rPr>
          <w:sz w:val="24"/>
          <w:szCs w:val="24"/>
        </w:rPr>
        <w:t xml:space="preserve">Delegation and </w:t>
      </w:r>
      <w:r w:rsidR="004A4948">
        <w:rPr>
          <w:sz w:val="24"/>
          <w:szCs w:val="24"/>
        </w:rPr>
        <w:t>re-delegation</w:t>
      </w:r>
      <w:r w:rsidRPr="003E2004">
        <w:rPr>
          <w:sz w:val="24"/>
          <w:szCs w:val="24"/>
        </w:rPr>
        <w:t xml:space="preserve"> </w:t>
      </w:r>
      <w:r w:rsidR="005C5BD7">
        <w:rPr>
          <w:sz w:val="24"/>
          <w:szCs w:val="24"/>
        </w:rPr>
        <w:t>Reports (these are used by IANA as the request for authorization to the NTIA).</w:t>
      </w:r>
    </w:p>
    <w:p w:rsidR="003E2004" w:rsidRDefault="003E2004" w:rsidP="003E2004">
      <w:pPr>
        <w:pStyle w:val="ListParagraph"/>
        <w:ind w:left="1224"/>
        <w:rPr>
          <w:sz w:val="24"/>
          <w:szCs w:val="24"/>
        </w:rPr>
      </w:pPr>
    </w:p>
    <w:p w:rsidR="003E2004" w:rsidRDefault="003E2004" w:rsidP="003E2004">
      <w:pPr>
        <w:pStyle w:val="ListParagraph"/>
        <w:numPr>
          <w:ilvl w:val="3"/>
          <w:numId w:val="3"/>
        </w:numPr>
        <w:rPr>
          <w:sz w:val="24"/>
          <w:szCs w:val="24"/>
        </w:rPr>
      </w:pPr>
      <w:r>
        <w:rPr>
          <w:sz w:val="24"/>
          <w:szCs w:val="24"/>
        </w:rPr>
        <w:t>IANA Reports (</w:t>
      </w:r>
      <w:r w:rsidRPr="003E2004">
        <w:rPr>
          <w:sz w:val="24"/>
          <w:szCs w:val="24"/>
        </w:rPr>
        <w:t xml:space="preserve">delegations and </w:t>
      </w:r>
      <w:r w:rsidR="004A4948">
        <w:rPr>
          <w:sz w:val="24"/>
          <w:szCs w:val="24"/>
        </w:rPr>
        <w:t>re-delegation</w:t>
      </w:r>
      <w:r w:rsidRPr="003E2004">
        <w:rPr>
          <w:sz w:val="24"/>
          <w:szCs w:val="24"/>
        </w:rPr>
        <w:t>s of TLDs</w:t>
      </w:r>
      <w:r>
        <w:rPr>
          <w:sz w:val="24"/>
          <w:szCs w:val="24"/>
        </w:rPr>
        <w:t>)</w:t>
      </w:r>
    </w:p>
    <w:p w:rsidR="003E2004" w:rsidRDefault="003E2004" w:rsidP="003E2004">
      <w:pPr>
        <w:pStyle w:val="ListParagraph"/>
        <w:ind w:left="1728"/>
        <w:rPr>
          <w:sz w:val="24"/>
          <w:szCs w:val="24"/>
        </w:rPr>
      </w:pPr>
    </w:p>
    <w:p w:rsidR="003E2004" w:rsidRDefault="003E2004" w:rsidP="003E2004">
      <w:pPr>
        <w:pStyle w:val="ListParagraph"/>
        <w:numPr>
          <w:ilvl w:val="4"/>
          <w:numId w:val="3"/>
        </w:numPr>
        <w:rPr>
          <w:sz w:val="24"/>
          <w:szCs w:val="24"/>
        </w:rPr>
      </w:pPr>
      <w:r>
        <w:rPr>
          <w:sz w:val="24"/>
          <w:szCs w:val="24"/>
        </w:rPr>
        <w:t>As required from IANA, public (See Annex 4 and 5 for examples)</w:t>
      </w:r>
    </w:p>
    <w:p w:rsidR="003E2004" w:rsidRPr="004A4948" w:rsidRDefault="003E2004" w:rsidP="003E2004">
      <w:pPr>
        <w:pStyle w:val="ListParagraph"/>
        <w:numPr>
          <w:ilvl w:val="4"/>
          <w:numId w:val="3"/>
        </w:numPr>
        <w:rPr>
          <w:rStyle w:val="Hyperlink"/>
          <w:color w:val="auto"/>
          <w:sz w:val="24"/>
          <w:szCs w:val="24"/>
          <w:u w:val="none"/>
        </w:rPr>
      </w:pPr>
      <w:r>
        <w:rPr>
          <w:sz w:val="24"/>
          <w:szCs w:val="24"/>
        </w:rPr>
        <w:t xml:space="preserve"> </w:t>
      </w:r>
      <w:hyperlink r:id="rId8" w:history="1">
        <w:r w:rsidRPr="002C2988">
          <w:rPr>
            <w:rStyle w:val="Hyperlink"/>
            <w:sz w:val="24"/>
            <w:szCs w:val="24"/>
          </w:rPr>
          <w:t>http://www.iana.org/reports</w:t>
        </w:r>
      </w:hyperlink>
    </w:p>
    <w:p w:rsidR="004A4948" w:rsidRPr="004A4948" w:rsidRDefault="004A4948" w:rsidP="004A4948">
      <w:pPr>
        <w:pStyle w:val="ListParagraph"/>
        <w:ind w:left="2232"/>
        <w:rPr>
          <w:rStyle w:val="Hyperlink"/>
          <w:color w:val="auto"/>
          <w:sz w:val="24"/>
          <w:szCs w:val="24"/>
          <w:u w:val="none"/>
        </w:rPr>
      </w:pPr>
    </w:p>
    <w:p w:rsidR="003E2004" w:rsidRDefault="004A4948" w:rsidP="004A4948">
      <w:pPr>
        <w:pStyle w:val="ListParagraph"/>
        <w:numPr>
          <w:ilvl w:val="3"/>
          <w:numId w:val="3"/>
        </w:numPr>
        <w:rPr>
          <w:sz w:val="24"/>
          <w:szCs w:val="24"/>
        </w:rPr>
      </w:pPr>
      <w:r w:rsidRPr="004A4948">
        <w:rPr>
          <w:sz w:val="24"/>
          <w:szCs w:val="24"/>
        </w:rPr>
        <w:t>Independent certification for delegation and re-delegation requests (section 3.5.3.2 of public consultation)</w:t>
      </w:r>
      <w:r>
        <w:rPr>
          <w:sz w:val="24"/>
          <w:szCs w:val="24"/>
        </w:rPr>
        <w:t xml:space="preserve"> – Proposed.</w:t>
      </w:r>
    </w:p>
    <w:p w:rsidR="00EC4655" w:rsidRDefault="00EC4655" w:rsidP="00EC4655">
      <w:pPr>
        <w:pStyle w:val="ListParagraph"/>
        <w:ind w:left="1728"/>
        <w:rPr>
          <w:sz w:val="24"/>
          <w:szCs w:val="24"/>
        </w:rPr>
      </w:pPr>
    </w:p>
    <w:p w:rsidR="00EC4655" w:rsidRPr="00901A34" w:rsidRDefault="00EC4655" w:rsidP="00EC4655">
      <w:pPr>
        <w:pStyle w:val="ListParagraph"/>
        <w:numPr>
          <w:ilvl w:val="4"/>
          <w:numId w:val="3"/>
        </w:numPr>
        <w:rPr>
          <w:sz w:val="24"/>
          <w:szCs w:val="24"/>
          <w:highlight w:val="lightGray"/>
        </w:rPr>
      </w:pPr>
      <w:r w:rsidRPr="00901A34">
        <w:rPr>
          <w:sz w:val="24"/>
          <w:szCs w:val="24"/>
          <w:highlight w:val="lightGray"/>
        </w:rPr>
        <w:lastRenderedPageBreak/>
        <w:t>If the CWG proce</w:t>
      </w:r>
      <w:r w:rsidR="00901A34" w:rsidRPr="00901A34">
        <w:rPr>
          <w:sz w:val="24"/>
          <w:szCs w:val="24"/>
          <w:highlight w:val="lightGray"/>
        </w:rPr>
        <w:t>ed</w:t>
      </w:r>
      <w:r w:rsidR="00E22DB8">
        <w:rPr>
          <w:sz w:val="24"/>
          <w:szCs w:val="24"/>
          <w:highlight w:val="lightGray"/>
        </w:rPr>
        <w:t>s</w:t>
      </w:r>
      <w:r w:rsidR="00901A34" w:rsidRPr="00901A34">
        <w:rPr>
          <w:sz w:val="24"/>
          <w:szCs w:val="24"/>
          <w:highlight w:val="lightGray"/>
        </w:rPr>
        <w:t xml:space="preserve"> with this proposal it will also have to decide who receives </w:t>
      </w:r>
      <w:r w:rsidR="00E22DB8">
        <w:rPr>
          <w:sz w:val="24"/>
          <w:szCs w:val="24"/>
          <w:highlight w:val="lightGray"/>
        </w:rPr>
        <w:t>the certification once completed</w:t>
      </w:r>
      <w:r w:rsidR="00901A34" w:rsidRPr="00901A34">
        <w:rPr>
          <w:sz w:val="24"/>
          <w:szCs w:val="24"/>
          <w:highlight w:val="lightGray"/>
        </w:rPr>
        <w:t>. One will assume that this certification would become part of the IANA Reports (previous item).</w:t>
      </w:r>
    </w:p>
    <w:p w:rsidR="00C9399A" w:rsidRPr="00E23F65" w:rsidRDefault="00C9399A" w:rsidP="00C9399A">
      <w:pPr>
        <w:pStyle w:val="ListParagraph"/>
        <w:ind w:left="1728"/>
        <w:rPr>
          <w:sz w:val="24"/>
          <w:szCs w:val="24"/>
        </w:rPr>
      </w:pPr>
    </w:p>
    <w:p w:rsidR="00C9399A" w:rsidRDefault="00C9399A" w:rsidP="00C9399A">
      <w:pPr>
        <w:pStyle w:val="ListParagraph"/>
        <w:numPr>
          <w:ilvl w:val="2"/>
          <w:numId w:val="3"/>
        </w:numPr>
        <w:rPr>
          <w:sz w:val="24"/>
          <w:szCs w:val="24"/>
        </w:rPr>
      </w:pPr>
      <w:r w:rsidRPr="00E23F65">
        <w:rPr>
          <w:sz w:val="24"/>
          <w:szCs w:val="24"/>
        </w:rPr>
        <w:t>Change requests to the Root Zone or its W</w:t>
      </w:r>
      <w:r w:rsidR="004A4948">
        <w:rPr>
          <w:sz w:val="24"/>
          <w:szCs w:val="24"/>
        </w:rPr>
        <w:t>hois Database which are not delegations</w:t>
      </w:r>
      <w:r w:rsidRPr="00E23F65">
        <w:rPr>
          <w:sz w:val="24"/>
          <w:szCs w:val="24"/>
        </w:rPr>
        <w:t xml:space="preserve"> or re</w:t>
      </w:r>
      <w:r w:rsidR="004A4948">
        <w:rPr>
          <w:sz w:val="24"/>
          <w:szCs w:val="24"/>
        </w:rPr>
        <w:t>-delegations</w:t>
      </w:r>
      <w:r w:rsidRPr="00E23F65">
        <w:rPr>
          <w:sz w:val="24"/>
          <w:szCs w:val="24"/>
        </w:rPr>
        <w:t xml:space="preserve">. </w:t>
      </w:r>
      <w:r w:rsidR="008219E5">
        <w:rPr>
          <w:sz w:val="24"/>
          <w:szCs w:val="24"/>
        </w:rPr>
        <w:t xml:space="preserve">- </w:t>
      </w:r>
      <w:r w:rsidR="00901A34" w:rsidRPr="00EC4655">
        <w:rPr>
          <w:sz w:val="24"/>
          <w:szCs w:val="24"/>
        </w:rPr>
        <w:t>The</w:t>
      </w:r>
      <w:r w:rsidR="00901A34">
        <w:rPr>
          <w:sz w:val="24"/>
          <w:szCs w:val="24"/>
        </w:rPr>
        <w:t xml:space="preserve"> NTIA currently receives requests for all changes to the Root Zone and its Whois Database. </w:t>
      </w:r>
      <w:r w:rsidRPr="00E23F65">
        <w:rPr>
          <w:sz w:val="24"/>
          <w:szCs w:val="24"/>
        </w:rPr>
        <w:t xml:space="preserve">Unlike the IANA Reports for </w:t>
      </w:r>
      <w:r w:rsidR="004A4948">
        <w:rPr>
          <w:sz w:val="24"/>
          <w:szCs w:val="24"/>
        </w:rPr>
        <w:t>delegations</w:t>
      </w:r>
      <w:r w:rsidR="004A4948" w:rsidRPr="00E23F65">
        <w:rPr>
          <w:sz w:val="24"/>
          <w:szCs w:val="24"/>
        </w:rPr>
        <w:t xml:space="preserve"> or re</w:t>
      </w:r>
      <w:r w:rsidR="004A4948">
        <w:rPr>
          <w:sz w:val="24"/>
          <w:szCs w:val="24"/>
        </w:rPr>
        <w:t xml:space="preserve">-delegations, </w:t>
      </w:r>
      <w:r w:rsidRPr="00E23F65">
        <w:rPr>
          <w:sz w:val="24"/>
          <w:szCs w:val="24"/>
        </w:rPr>
        <w:t>these request</w:t>
      </w:r>
      <w:r w:rsidR="00EC4655">
        <w:rPr>
          <w:sz w:val="24"/>
          <w:szCs w:val="24"/>
        </w:rPr>
        <w:t>s</w:t>
      </w:r>
      <w:r w:rsidRPr="00E23F65">
        <w:rPr>
          <w:sz w:val="24"/>
          <w:szCs w:val="24"/>
        </w:rPr>
        <w:t xml:space="preserve"> are</w:t>
      </w:r>
      <w:r w:rsidR="008219E5">
        <w:rPr>
          <w:sz w:val="24"/>
          <w:szCs w:val="24"/>
        </w:rPr>
        <w:t xml:space="preserve"> never posted. The only public view of these requests is the monthly </w:t>
      </w:r>
      <w:r w:rsidR="004A4948">
        <w:rPr>
          <w:sz w:val="24"/>
          <w:szCs w:val="24"/>
        </w:rPr>
        <w:t xml:space="preserve">Root Zone </w:t>
      </w:r>
      <w:r w:rsidR="008219E5">
        <w:rPr>
          <w:sz w:val="24"/>
          <w:szCs w:val="24"/>
        </w:rPr>
        <w:t>audit report.</w:t>
      </w:r>
    </w:p>
    <w:p w:rsidR="00CD2586" w:rsidRDefault="00CD2586" w:rsidP="00CD2586">
      <w:pPr>
        <w:pStyle w:val="ListParagraph"/>
        <w:ind w:left="1224"/>
        <w:rPr>
          <w:sz w:val="24"/>
          <w:szCs w:val="24"/>
        </w:rPr>
      </w:pPr>
    </w:p>
    <w:p w:rsidR="00EC4655" w:rsidRPr="00EC4655" w:rsidRDefault="00EC4655" w:rsidP="00EC4655">
      <w:pPr>
        <w:pStyle w:val="ListParagraph"/>
        <w:numPr>
          <w:ilvl w:val="3"/>
          <w:numId w:val="3"/>
        </w:numPr>
        <w:rPr>
          <w:sz w:val="24"/>
          <w:szCs w:val="24"/>
        </w:rPr>
      </w:pPr>
      <w:r w:rsidRPr="00EC4655">
        <w:rPr>
          <w:sz w:val="24"/>
          <w:szCs w:val="24"/>
        </w:rPr>
        <w:t>Section 3.5.3.1 of the public consultation (Public posting of all IANA change requests</w:t>
      </w:r>
      <w:r>
        <w:rPr>
          <w:sz w:val="24"/>
          <w:szCs w:val="24"/>
        </w:rPr>
        <w:t>)</w:t>
      </w:r>
      <w:r w:rsidRPr="00EC4655">
        <w:rPr>
          <w:sz w:val="24"/>
          <w:szCs w:val="24"/>
        </w:rPr>
        <w:t xml:space="preserve"> is proposing that all requests for changes to the Root Zone or its Whois Database be publicly posted:</w:t>
      </w:r>
    </w:p>
    <w:p w:rsidR="00EC4655" w:rsidRDefault="00EC4655" w:rsidP="00EC4655">
      <w:pPr>
        <w:pStyle w:val="ListParagraph"/>
        <w:ind w:left="1728"/>
        <w:rPr>
          <w:sz w:val="24"/>
          <w:szCs w:val="24"/>
        </w:rPr>
      </w:pPr>
    </w:p>
    <w:p w:rsidR="00EC4655" w:rsidRDefault="00907C9E" w:rsidP="00EC4655">
      <w:pPr>
        <w:pStyle w:val="ListParagraph"/>
        <w:numPr>
          <w:ilvl w:val="4"/>
          <w:numId w:val="3"/>
        </w:numPr>
        <w:rPr>
          <w:i/>
          <w:sz w:val="24"/>
          <w:szCs w:val="24"/>
        </w:rPr>
      </w:pPr>
      <w:r>
        <w:rPr>
          <w:i/>
          <w:sz w:val="24"/>
          <w:szCs w:val="24"/>
        </w:rPr>
        <w:t xml:space="preserve">Current proposal: </w:t>
      </w:r>
      <w:r w:rsidR="00EC4655" w:rsidRPr="00EC4655">
        <w:rPr>
          <w:i/>
          <w:sz w:val="24"/>
          <w:szCs w:val="24"/>
        </w:rPr>
        <w:t>IANA will be required to publicly post all requests for changes to the Root Zone File or the Root Zone WHOIS database as a notification that a change is being made. IANA will also continue to be required to produce and publish Delegation and Re</w:t>
      </w:r>
      <w:r w:rsidR="00EC4655">
        <w:rPr>
          <w:i/>
          <w:sz w:val="24"/>
          <w:szCs w:val="24"/>
        </w:rPr>
        <w:t>-</w:t>
      </w:r>
      <w:r w:rsidR="00EC4655" w:rsidRPr="00EC4655">
        <w:rPr>
          <w:i/>
          <w:sz w:val="24"/>
          <w:szCs w:val="24"/>
        </w:rPr>
        <w:t>delegation Reports.</w:t>
      </w:r>
    </w:p>
    <w:p w:rsidR="00EC4655" w:rsidRPr="00EC4655" w:rsidRDefault="00EC4655" w:rsidP="00EC4655">
      <w:pPr>
        <w:pStyle w:val="ListParagraph"/>
        <w:ind w:left="2232"/>
        <w:rPr>
          <w:i/>
          <w:sz w:val="24"/>
          <w:szCs w:val="24"/>
        </w:rPr>
      </w:pPr>
    </w:p>
    <w:p w:rsidR="00AF0F82" w:rsidRPr="00AF0F82" w:rsidRDefault="00CD2586" w:rsidP="00AF0F82">
      <w:pPr>
        <w:pStyle w:val="ListParagraph"/>
        <w:numPr>
          <w:ilvl w:val="3"/>
          <w:numId w:val="3"/>
        </w:numPr>
        <w:rPr>
          <w:sz w:val="24"/>
          <w:szCs w:val="24"/>
        </w:rPr>
      </w:pPr>
      <w:r w:rsidRPr="00EC4655">
        <w:rPr>
          <w:sz w:val="24"/>
          <w:szCs w:val="24"/>
          <w:highlight w:val="lightGray"/>
        </w:rPr>
        <w:t xml:space="preserve">Should the CSC or the MRT continue to receive these </w:t>
      </w:r>
      <w:r w:rsidR="00EC4655" w:rsidRPr="00EC4655">
        <w:rPr>
          <w:sz w:val="24"/>
          <w:szCs w:val="24"/>
          <w:highlight w:val="lightGray"/>
        </w:rPr>
        <w:t>requests/</w:t>
      </w:r>
      <w:r w:rsidRPr="00EC4655">
        <w:rPr>
          <w:sz w:val="24"/>
          <w:szCs w:val="24"/>
          <w:highlight w:val="lightGray"/>
        </w:rPr>
        <w:t>reports post transition?</w:t>
      </w:r>
      <w:r w:rsidR="00AF0F82">
        <w:rPr>
          <w:sz w:val="24"/>
          <w:szCs w:val="24"/>
        </w:rPr>
        <w:t xml:space="preserve"> - </w:t>
      </w:r>
      <w:r w:rsidRPr="00AF0F82">
        <w:rPr>
          <w:sz w:val="24"/>
          <w:szCs w:val="24"/>
        </w:rPr>
        <w:t xml:space="preserve">The NTIA currently receives these requests for all such changes. This can essentially be </w:t>
      </w:r>
      <w:r w:rsidR="00156862" w:rsidRPr="00AF0F82">
        <w:rPr>
          <w:sz w:val="24"/>
          <w:szCs w:val="24"/>
        </w:rPr>
        <w:t xml:space="preserve">broken down </w:t>
      </w:r>
      <w:r w:rsidRPr="00AF0F82">
        <w:rPr>
          <w:sz w:val="24"/>
          <w:szCs w:val="24"/>
        </w:rPr>
        <w:t xml:space="preserve">into two components: </w:t>
      </w:r>
      <w:r w:rsidR="00D956F7" w:rsidRPr="00AF0F82">
        <w:rPr>
          <w:sz w:val="24"/>
          <w:szCs w:val="24"/>
        </w:rPr>
        <w:t xml:space="preserve">(1) </w:t>
      </w:r>
      <w:r w:rsidR="00907C9E">
        <w:rPr>
          <w:sz w:val="24"/>
          <w:szCs w:val="24"/>
        </w:rPr>
        <w:t>c</w:t>
      </w:r>
      <w:r w:rsidR="00907C9E" w:rsidRPr="00AF0F82">
        <w:rPr>
          <w:sz w:val="24"/>
          <w:szCs w:val="24"/>
        </w:rPr>
        <w:t xml:space="preserve">onfirmation </w:t>
      </w:r>
      <w:r w:rsidRPr="00AF0F82">
        <w:rPr>
          <w:sz w:val="24"/>
          <w:szCs w:val="24"/>
        </w:rPr>
        <w:t xml:space="preserve">that a change request has been made and </w:t>
      </w:r>
      <w:r w:rsidR="00D956F7" w:rsidRPr="00AF0F82">
        <w:rPr>
          <w:sz w:val="24"/>
          <w:szCs w:val="24"/>
        </w:rPr>
        <w:t xml:space="preserve">(2) </w:t>
      </w:r>
      <w:r w:rsidR="00920E6C">
        <w:rPr>
          <w:sz w:val="24"/>
          <w:szCs w:val="24"/>
        </w:rPr>
        <w:t>the aut</w:t>
      </w:r>
      <w:r w:rsidR="00901A34" w:rsidRPr="00AF0F82">
        <w:rPr>
          <w:sz w:val="24"/>
          <w:szCs w:val="24"/>
        </w:rPr>
        <w:t>horization</w:t>
      </w:r>
      <w:r w:rsidRPr="00AF0F82">
        <w:rPr>
          <w:sz w:val="24"/>
          <w:szCs w:val="24"/>
        </w:rPr>
        <w:t>, or not, of this request.</w:t>
      </w:r>
      <w:r w:rsidR="005E55B7" w:rsidRPr="00AF0F82">
        <w:rPr>
          <w:sz w:val="24"/>
          <w:szCs w:val="24"/>
        </w:rPr>
        <w:t xml:space="preserve"> </w:t>
      </w:r>
    </w:p>
    <w:p w:rsidR="00AF0F82" w:rsidRDefault="00AF0F82" w:rsidP="00AF0F82">
      <w:pPr>
        <w:pStyle w:val="ListParagraph"/>
        <w:ind w:left="2232"/>
        <w:rPr>
          <w:sz w:val="24"/>
          <w:szCs w:val="24"/>
        </w:rPr>
      </w:pPr>
    </w:p>
    <w:p w:rsidR="00AF0F82" w:rsidRPr="00AF0F82" w:rsidRDefault="00AF0F82" w:rsidP="00AF0F82">
      <w:pPr>
        <w:pStyle w:val="ListParagraph"/>
        <w:numPr>
          <w:ilvl w:val="4"/>
          <w:numId w:val="3"/>
        </w:numPr>
        <w:rPr>
          <w:sz w:val="24"/>
          <w:szCs w:val="24"/>
          <w:highlight w:val="lightGray"/>
        </w:rPr>
      </w:pPr>
      <w:r w:rsidRPr="00AF0F82">
        <w:rPr>
          <w:sz w:val="24"/>
          <w:szCs w:val="24"/>
          <w:highlight w:val="lightGray"/>
        </w:rPr>
        <w:t>Considering the proposal that all change requests be posted (previous section)</w:t>
      </w:r>
      <w:r w:rsidR="00C84C96">
        <w:rPr>
          <w:sz w:val="24"/>
          <w:szCs w:val="24"/>
          <w:highlight w:val="lightGray"/>
        </w:rPr>
        <w:t>, we need to consider whether</w:t>
      </w:r>
      <w:r w:rsidRPr="00AF0F82">
        <w:rPr>
          <w:sz w:val="24"/>
          <w:szCs w:val="24"/>
          <w:highlight w:val="lightGray"/>
        </w:rPr>
        <w:t xml:space="preserve"> there </w:t>
      </w:r>
      <w:r w:rsidR="00C84C96">
        <w:rPr>
          <w:sz w:val="24"/>
          <w:szCs w:val="24"/>
          <w:highlight w:val="lightGray"/>
        </w:rPr>
        <w:t>is</w:t>
      </w:r>
      <w:r w:rsidRPr="00AF0F82">
        <w:rPr>
          <w:sz w:val="24"/>
          <w:szCs w:val="24"/>
          <w:highlight w:val="lightGray"/>
        </w:rPr>
        <w:t xml:space="preserve"> additional value in have IANA send indi</w:t>
      </w:r>
      <w:r w:rsidR="00907C9E">
        <w:rPr>
          <w:sz w:val="24"/>
          <w:szCs w:val="24"/>
          <w:highlight w:val="lightGray"/>
        </w:rPr>
        <w:t>vi</w:t>
      </w:r>
      <w:r w:rsidRPr="00AF0F82">
        <w:rPr>
          <w:sz w:val="24"/>
          <w:szCs w:val="24"/>
          <w:highlight w:val="lightGray"/>
        </w:rPr>
        <w:t xml:space="preserve">dual requests </w:t>
      </w:r>
      <w:r w:rsidR="00C84C96">
        <w:rPr>
          <w:sz w:val="24"/>
          <w:szCs w:val="24"/>
          <w:highlight w:val="lightGray"/>
        </w:rPr>
        <w:t xml:space="preserve">that </w:t>
      </w:r>
      <w:r w:rsidRPr="00AF0F82">
        <w:rPr>
          <w:sz w:val="24"/>
          <w:szCs w:val="24"/>
          <w:highlight w:val="lightGray"/>
        </w:rPr>
        <w:t>are not related to delegations or redelegations to the CSC or the MRT.</w:t>
      </w:r>
    </w:p>
    <w:p w:rsidR="00AF0F82" w:rsidRDefault="00AF0F82" w:rsidP="00AF0F82">
      <w:pPr>
        <w:pStyle w:val="ListParagraph"/>
        <w:numPr>
          <w:ilvl w:val="4"/>
          <w:numId w:val="3"/>
        </w:numPr>
        <w:rPr>
          <w:sz w:val="24"/>
          <w:szCs w:val="24"/>
        </w:rPr>
      </w:pPr>
      <w:r>
        <w:rPr>
          <w:sz w:val="24"/>
          <w:szCs w:val="24"/>
        </w:rPr>
        <w:t>Authorization of requests – this is still under consideration.</w:t>
      </w:r>
    </w:p>
    <w:p w:rsidR="00AF0F82" w:rsidRDefault="00AF0F82" w:rsidP="00AF0F82">
      <w:pPr>
        <w:pStyle w:val="ListParagraph"/>
        <w:ind w:left="2232"/>
        <w:rPr>
          <w:sz w:val="24"/>
          <w:szCs w:val="24"/>
        </w:rPr>
      </w:pPr>
    </w:p>
    <w:p w:rsidR="00C9399A" w:rsidRPr="00E23F65" w:rsidRDefault="00C9399A" w:rsidP="00C9399A">
      <w:pPr>
        <w:pStyle w:val="ListParagraph"/>
        <w:numPr>
          <w:ilvl w:val="2"/>
          <w:numId w:val="3"/>
        </w:numPr>
        <w:rPr>
          <w:sz w:val="24"/>
          <w:szCs w:val="24"/>
        </w:rPr>
      </w:pPr>
      <w:r w:rsidRPr="00E23F65">
        <w:rPr>
          <w:sz w:val="24"/>
          <w:szCs w:val="24"/>
        </w:rPr>
        <w:t>Reports which are not requests for changes to the Root Zone or its Whois Database. – The NTIA’s IANA functions contract lists a number of these reports which</w:t>
      </w:r>
      <w:r w:rsidR="008219E5">
        <w:rPr>
          <w:sz w:val="24"/>
          <w:szCs w:val="24"/>
        </w:rPr>
        <w:t xml:space="preserve"> are to be received by the NTIA. T</w:t>
      </w:r>
      <w:r>
        <w:rPr>
          <w:sz w:val="24"/>
          <w:szCs w:val="24"/>
        </w:rPr>
        <w:t>hese break down into three</w:t>
      </w:r>
      <w:r w:rsidR="008219E5">
        <w:rPr>
          <w:sz w:val="24"/>
          <w:szCs w:val="24"/>
        </w:rPr>
        <w:t xml:space="preserve"> major categories:</w:t>
      </w:r>
    </w:p>
    <w:p w:rsidR="00C9399A" w:rsidRPr="00E23F65" w:rsidRDefault="00C9399A" w:rsidP="00C9399A">
      <w:pPr>
        <w:pStyle w:val="ListParagraph"/>
        <w:ind w:left="1224"/>
        <w:rPr>
          <w:sz w:val="24"/>
          <w:szCs w:val="24"/>
        </w:rPr>
      </w:pPr>
    </w:p>
    <w:p w:rsidR="00C9399A" w:rsidRPr="00E23F65" w:rsidRDefault="00C9399A" w:rsidP="00C9399A">
      <w:pPr>
        <w:pStyle w:val="ListParagraph"/>
        <w:numPr>
          <w:ilvl w:val="3"/>
          <w:numId w:val="3"/>
        </w:numPr>
        <w:rPr>
          <w:sz w:val="24"/>
          <w:szCs w:val="24"/>
        </w:rPr>
      </w:pPr>
      <w:r w:rsidRPr="00E23F65">
        <w:rPr>
          <w:sz w:val="24"/>
          <w:szCs w:val="24"/>
        </w:rPr>
        <w:t>One time reports (start up and contract end</w:t>
      </w:r>
      <w:r w:rsidR="008219E5">
        <w:rPr>
          <w:sz w:val="24"/>
          <w:szCs w:val="24"/>
        </w:rPr>
        <w:t>).</w:t>
      </w:r>
    </w:p>
    <w:p w:rsidR="00C9399A" w:rsidRPr="00E23F65" w:rsidRDefault="00C9399A" w:rsidP="00C9399A">
      <w:pPr>
        <w:pStyle w:val="ListParagraph"/>
        <w:ind w:left="1728"/>
        <w:rPr>
          <w:sz w:val="24"/>
          <w:szCs w:val="24"/>
        </w:rPr>
      </w:pPr>
    </w:p>
    <w:p w:rsidR="00C9399A" w:rsidRPr="00E23F65" w:rsidRDefault="00C9399A" w:rsidP="00C9399A">
      <w:pPr>
        <w:pStyle w:val="ListParagraph"/>
        <w:numPr>
          <w:ilvl w:val="4"/>
          <w:numId w:val="3"/>
        </w:numPr>
        <w:rPr>
          <w:sz w:val="24"/>
          <w:szCs w:val="24"/>
        </w:rPr>
      </w:pPr>
      <w:r w:rsidRPr="00E23F65">
        <w:rPr>
          <w:sz w:val="24"/>
          <w:szCs w:val="24"/>
        </w:rPr>
        <w:t>C.2.11 The Contracting Officer’s Representative</w:t>
      </w:r>
      <w:r w:rsidR="008219E5">
        <w:rPr>
          <w:sz w:val="24"/>
          <w:szCs w:val="24"/>
        </w:rPr>
        <w:t xml:space="preserve"> </w:t>
      </w:r>
      <w:r w:rsidRPr="00E23F65">
        <w:rPr>
          <w:sz w:val="24"/>
          <w:szCs w:val="24"/>
        </w:rPr>
        <w:t>(COR) will perform final inspection and acceptance of all deliverables and reports articulated in Section C.2 Contractor Requirements (for deliverables and requirements of section C2).</w:t>
      </w:r>
    </w:p>
    <w:p w:rsidR="00C9399A" w:rsidRPr="00E23F65" w:rsidRDefault="00C9399A" w:rsidP="00C9399A">
      <w:pPr>
        <w:pStyle w:val="ListParagraph"/>
        <w:numPr>
          <w:ilvl w:val="4"/>
          <w:numId w:val="3"/>
        </w:numPr>
        <w:rPr>
          <w:sz w:val="24"/>
          <w:szCs w:val="24"/>
        </w:rPr>
      </w:pPr>
      <w:r w:rsidRPr="00E23F65">
        <w:rPr>
          <w:sz w:val="24"/>
          <w:szCs w:val="24"/>
        </w:rPr>
        <w:t>C.4.6 Final Report – end of contract.</w:t>
      </w:r>
    </w:p>
    <w:p w:rsidR="00C9399A" w:rsidRPr="00E23F65" w:rsidRDefault="00C9399A" w:rsidP="00C9399A">
      <w:pPr>
        <w:pStyle w:val="ListParagraph"/>
        <w:numPr>
          <w:ilvl w:val="4"/>
          <w:numId w:val="3"/>
        </w:numPr>
        <w:rPr>
          <w:sz w:val="24"/>
          <w:szCs w:val="24"/>
        </w:rPr>
      </w:pPr>
      <w:r w:rsidRPr="00E23F65">
        <w:rPr>
          <w:sz w:val="24"/>
          <w:szCs w:val="24"/>
        </w:rPr>
        <w:t>C.4.7 Inspection and Acceptance (for deliverables and requirements of section C4).</w:t>
      </w:r>
    </w:p>
    <w:p w:rsidR="00C9399A" w:rsidRPr="00E23F65" w:rsidRDefault="00C9399A" w:rsidP="00C9399A">
      <w:pPr>
        <w:pStyle w:val="ListParagraph"/>
        <w:numPr>
          <w:ilvl w:val="4"/>
          <w:numId w:val="3"/>
        </w:numPr>
        <w:rPr>
          <w:sz w:val="24"/>
          <w:szCs w:val="24"/>
        </w:rPr>
      </w:pPr>
      <w:r w:rsidRPr="00E23F65">
        <w:rPr>
          <w:sz w:val="24"/>
          <w:szCs w:val="24"/>
        </w:rPr>
        <w:t>C.5.4 Inspection and Acceptance (for deliverables and requirements of section C5).</w:t>
      </w:r>
    </w:p>
    <w:p w:rsidR="00C9399A" w:rsidRPr="00E23F65" w:rsidRDefault="00C9399A" w:rsidP="00C9399A">
      <w:pPr>
        <w:pStyle w:val="ListParagraph"/>
        <w:ind w:left="2232"/>
        <w:rPr>
          <w:sz w:val="24"/>
          <w:szCs w:val="24"/>
        </w:rPr>
      </w:pPr>
    </w:p>
    <w:p w:rsidR="00C9399A" w:rsidRPr="00E23F65" w:rsidRDefault="00C9399A" w:rsidP="00C9399A">
      <w:pPr>
        <w:pStyle w:val="ListParagraph"/>
        <w:numPr>
          <w:ilvl w:val="3"/>
          <w:numId w:val="3"/>
        </w:numPr>
        <w:rPr>
          <w:sz w:val="24"/>
          <w:szCs w:val="24"/>
        </w:rPr>
      </w:pPr>
      <w:r w:rsidRPr="00E23F65">
        <w:rPr>
          <w:sz w:val="24"/>
          <w:szCs w:val="24"/>
        </w:rPr>
        <w:t>Annual Reports:</w:t>
      </w:r>
    </w:p>
    <w:p w:rsidR="00C9399A" w:rsidRPr="00E23F65" w:rsidRDefault="00C9399A" w:rsidP="00C9399A">
      <w:pPr>
        <w:pStyle w:val="ListParagraph"/>
        <w:ind w:left="1728"/>
        <w:rPr>
          <w:sz w:val="24"/>
          <w:szCs w:val="24"/>
        </w:rPr>
      </w:pPr>
    </w:p>
    <w:p w:rsidR="00C9399A" w:rsidRPr="00E23F65" w:rsidRDefault="00C9399A" w:rsidP="00C9399A">
      <w:pPr>
        <w:pStyle w:val="ListParagraph"/>
        <w:numPr>
          <w:ilvl w:val="4"/>
          <w:numId w:val="3"/>
        </w:numPr>
        <w:rPr>
          <w:sz w:val="24"/>
          <w:szCs w:val="24"/>
        </w:rPr>
      </w:pPr>
      <w:r w:rsidRPr="00E23F65">
        <w:rPr>
          <w:sz w:val="24"/>
          <w:szCs w:val="24"/>
        </w:rPr>
        <w:t>C.3.4 Security Plan</w:t>
      </w:r>
    </w:p>
    <w:p w:rsidR="00C9399A" w:rsidRPr="00E23F65" w:rsidRDefault="00C9399A" w:rsidP="00C9399A">
      <w:pPr>
        <w:pStyle w:val="ListParagraph"/>
        <w:numPr>
          <w:ilvl w:val="4"/>
          <w:numId w:val="3"/>
        </w:numPr>
        <w:rPr>
          <w:sz w:val="24"/>
          <w:szCs w:val="24"/>
        </w:rPr>
      </w:pPr>
      <w:r w:rsidRPr="00E23F65">
        <w:rPr>
          <w:sz w:val="24"/>
          <w:szCs w:val="24"/>
        </w:rPr>
        <w:t>C.4.5</w:t>
      </w:r>
      <w:r w:rsidR="008219E5">
        <w:rPr>
          <w:sz w:val="24"/>
          <w:szCs w:val="24"/>
        </w:rPr>
        <w:t xml:space="preserve"> Customer Service Survey (CSS).</w:t>
      </w:r>
    </w:p>
    <w:p w:rsidR="00C9399A" w:rsidRPr="00E23F65" w:rsidRDefault="00C9399A" w:rsidP="00C9399A">
      <w:pPr>
        <w:pStyle w:val="ListParagraph"/>
        <w:numPr>
          <w:ilvl w:val="4"/>
          <w:numId w:val="3"/>
        </w:numPr>
        <w:rPr>
          <w:sz w:val="24"/>
          <w:szCs w:val="24"/>
        </w:rPr>
      </w:pPr>
      <w:r w:rsidRPr="00E23F65">
        <w:rPr>
          <w:sz w:val="24"/>
          <w:szCs w:val="24"/>
        </w:rPr>
        <w:t>C.5.1 Audit Data</w:t>
      </w:r>
    </w:p>
    <w:p w:rsidR="00C9399A" w:rsidRPr="00E23F65" w:rsidRDefault="00C9399A" w:rsidP="00C9399A">
      <w:pPr>
        <w:pStyle w:val="ListParagraph"/>
        <w:numPr>
          <w:ilvl w:val="4"/>
          <w:numId w:val="3"/>
        </w:numPr>
        <w:rPr>
          <w:sz w:val="24"/>
          <w:szCs w:val="24"/>
        </w:rPr>
      </w:pPr>
      <w:r w:rsidRPr="00E23F65">
        <w:rPr>
          <w:sz w:val="24"/>
          <w:szCs w:val="24"/>
        </w:rPr>
        <w:t xml:space="preserve">C.6.2.4 Conflict Of Interest Enforcement and Compliance Report. </w:t>
      </w:r>
    </w:p>
    <w:p w:rsidR="00C9399A" w:rsidRPr="00E23F65" w:rsidRDefault="00C9399A" w:rsidP="00C9399A">
      <w:pPr>
        <w:pStyle w:val="ListParagraph"/>
        <w:numPr>
          <w:ilvl w:val="4"/>
          <w:numId w:val="3"/>
        </w:numPr>
        <w:rPr>
          <w:sz w:val="24"/>
          <w:szCs w:val="24"/>
        </w:rPr>
      </w:pPr>
      <w:r w:rsidRPr="00E23F65">
        <w:rPr>
          <w:sz w:val="24"/>
          <w:szCs w:val="24"/>
        </w:rPr>
        <w:t>C.7.2 Contingency and Continuity of Operations Plan (The CCOP)</w:t>
      </w:r>
    </w:p>
    <w:p w:rsidR="00C9399A" w:rsidRPr="00E23F65" w:rsidRDefault="00C9399A" w:rsidP="00C9399A">
      <w:pPr>
        <w:pStyle w:val="ListParagraph"/>
        <w:numPr>
          <w:ilvl w:val="4"/>
          <w:numId w:val="3"/>
        </w:numPr>
        <w:rPr>
          <w:sz w:val="24"/>
          <w:szCs w:val="24"/>
        </w:rPr>
      </w:pPr>
      <w:r w:rsidRPr="00E23F65">
        <w:rPr>
          <w:sz w:val="24"/>
          <w:szCs w:val="24"/>
        </w:rPr>
        <w:t>C.7.3 Transition to Successor Contractor</w:t>
      </w:r>
    </w:p>
    <w:p w:rsidR="00C9399A" w:rsidRPr="00E23F65" w:rsidRDefault="00C9399A" w:rsidP="00C9399A">
      <w:pPr>
        <w:pStyle w:val="ListParagraph"/>
        <w:ind w:left="2232"/>
        <w:rPr>
          <w:sz w:val="24"/>
          <w:szCs w:val="24"/>
        </w:rPr>
      </w:pPr>
    </w:p>
    <w:p w:rsidR="00C9399A" w:rsidRPr="00E23F65" w:rsidRDefault="00C9399A" w:rsidP="00C9399A">
      <w:pPr>
        <w:pStyle w:val="ListParagraph"/>
        <w:numPr>
          <w:ilvl w:val="3"/>
          <w:numId w:val="3"/>
        </w:numPr>
        <w:rPr>
          <w:sz w:val="24"/>
          <w:szCs w:val="24"/>
        </w:rPr>
      </w:pPr>
      <w:r w:rsidRPr="00E23F65">
        <w:rPr>
          <w:sz w:val="24"/>
          <w:szCs w:val="24"/>
        </w:rPr>
        <w:t>Other reports</w:t>
      </w:r>
    </w:p>
    <w:p w:rsidR="00C9399A" w:rsidRPr="00E23F65" w:rsidRDefault="00C9399A" w:rsidP="00C9399A">
      <w:pPr>
        <w:pStyle w:val="ListParagraph"/>
        <w:ind w:left="1728"/>
        <w:rPr>
          <w:sz w:val="24"/>
          <w:szCs w:val="24"/>
        </w:rPr>
      </w:pPr>
    </w:p>
    <w:p w:rsidR="00C9399A" w:rsidRDefault="00C9399A" w:rsidP="00C9399A">
      <w:pPr>
        <w:pStyle w:val="ListParagraph"/>
        <w:numPr>
          <w:ilvl w:val="4"/>
          <w:numId w:val="3"/>
        </w:numPr>
        <w:rPr>
          <w:sz w:val="24"/>
          <w:szCs w:val="24"/>
        </w:rPr>
      </w:pPr>
      <w:r w:rsidRPr="00CB791D">
        <w:rPr>
          <w:sz w:val="24"/>
          <w:szCs w:val="24"/>
        </w:rPr>
        <w:t>C.3.5 Director of Security</w:t>
      </w:r>
      <w:r>
        <w:rPr>
          <w:sz w:val="24"/>
          <w:szCs w:val="24"/>
        </w:rPr>
        <w:t xml:space="preserve"> - </w:t>
      </w:r>
      <w:r w:rsidRPr="00CB791D">
        <w:rPr>
          <w:sz w:val="24"/>
          <w:szCs w:val="24"/>
        </w:rPr>
        <w:t>The Contractor shall notify and consult in advance the COR when there are personnel changes in this position</w:t>
      </w:r>
    </w:p>
    <w:p w:rsidR="00C9399A" w:rsidRDefault="00C9399A" w:rsidP="008219E5">
      <w:pPr>
        <w:pStyle w:val="ListParagraph"/>
        <w:ind w:left="792"/>
        <w:rPr>
          <w:sz w:val="24"/>
          <w:szCs w:val="24"/>
        </w:rPr>
      </w:pPr>
    </w:p>
    <w:p w:rsidR="00C9399A" w:rsidRDefault="008219E5" w:rsidP="002B0EDD">
      <w:pPr>
        <w:pStyle w:val="ListParagraph"/>
        <w:numPr>
          <w:ilvl w:val="0"/>
          <w:numId w:val="3"/>
        </w:numPr>
        <w:rPr>
          <w:sz w:val="24"/>
          <w:szCs w:val="24"/>
        </w:rPr>
      </w:pPr>
      <w:r>
        <w:rPr>
          <w:sz w:val="24"/>
          <w:szCs w:val="24"/>
        </w:rPr>
        <w:t xml:space="preserve">Functions for the </w:t>
      </w:r>
      <w:r>
        <w:rPr>
          <w:sz w:val="24"/>
          <w:szCs w:val="24"/>
        </w:rPr>
        <w:tab/>
        <w:t>CSC</w:t>
      </w:r>
    </w:p>
    <w:p w:rsidR="008219E5" w:rsidRPr="00E23F65" w:rsidRDefault="008219E5" w:rsidP="008219E5">
      <w:pPr>
        <w:pStyle w:val="ListParagraph"/>
        <w:ind w:left="360"/>
        <w:rPr>
          <w:sz w:val="24"/>
          <w:szCs w:val="24"/>
        </w:rPr>
      </w:pPr>
    </w:p>
    <w:p w:rsidR="008219E5" w:rsidRDefault="00252B1C" w:rsidP="00E96893">
      <w:pPr>
        <w:pStyle w:val="ListParagraph"/>
        <w:numPr>
          <w:ilvl w:val="1"/>
          <w:numId w:val="3"/>
        </w:numPr>
        <w:rPr>
          <w:sz w:val="24"/>
          <w:szCs w:val="24"/>
        </w:rPr>
      </w:pPr>
      <w:r w:rsidRPr="00E23F65">
        <w:rPr>
          <w:sz w:val="24"/>
          <w:szCs w:val="24"/>
        </w:rPr>
        <w:t xml:space="preserve">Performance Reports </w:t>
      </w:r>
      <w:r w:rsidR="008219E5">
        <w:rPr>
          <w:sz w:val="24"/>
          <w:szCs w:val="24"/>
        </w:rPr>
        <w:t>–</w:t>
      </w:r>
      <w:r w:rsidRPr="00E23F65">
        <w:rPr>
          <w:sz w:val="24"/>
          <w:szCs w:val="24"/>
        </w:rPr>
        <w:t xml:space="preserve"> </w:t>
      </w:r>
      <w:r w:rsidR="008219E5">
        <w:rPr>
          <w:sz w:val="24"/>
          <w:szCs w:val="24"/>
        </w:rPr>
        <w:t>It is generally agreed in the CWG that the CSC receive and evaluate monthly</w:t>
      </w:r>
      <w:r w:rsidR="00E96893" w:rsidRPr="00E23F65">
        <w:rPr>
          <w:sz w:val="24"/>
          <w:szCs w:val="24"/>
        </w:rPr>
        <w:t xml:space="preserve"> </w:t>
      </w:r>
      <w:r w:rsidR="00E96893" w:rsidRPr="008219E5">
        <w:rPr>
          <w:sz w:val="24"/>
          <w:szCs w:val="24"/>
        </w:rPr>
        <w:t>performance</w:t>
      </w:r>
      <w:r w:rsidR="008219E5">
        <w:rPr>
          <w:sz w:val="24"/>
          <w:szCs w:val="24"/>
        </w:rPr>
        <w:t xml:space="preserve"> reports from IANA</w:t>
      </w:r>
      <w:r w:rsidR="00C86C16">
        <w:rPr>
          <w:sz w:val="24"/>
          <w:szCs w:val="24"/>
        </w:rPr>
        <w:t xml:space="preserve"> to quickly identify any performance issues</w:t>
      </w:r>
      <w:r w:rsidR="008219E5">
        <w:rPr>
          <w:sz w:val="24"/>
          <w:szCs w:val="24"/>
        </w:rPr>
        <w:t>. This implies:</w:t>
      </w:r>
    </w:p>
    <w:p w:rsidR="00C86C16" w:rsidRDefault="00C86C16" w:rsidP="00C86C16">
      <w:pPr>
        <w:pStyle w:val="ListParagraph"/>
        <w:ind w:left="792"/>
        <w:rPr>
          <w:sz w:val="24"/>
          <w:szCs w:val="24"/>
        </w:rPr>
      </w:pPr>
    </w:p>
    <w:p w:rsidR="008219E5" w:rsidRDefault="008219E5" w:rsidP="008219E5">
      <w:pPr>
        <w:pStyle w:val="ListParagraph"/>
        <w:numPr>
          <w:ilvl w:val="2"/>
          <w:numId w:val="3"/>
        </w:numPr>
        <w:rPr>
          <w:sz w:val="24"/>
          <w:szCs w:val="24"/>
        </w:rPr>
      </w:pPr>
      <w:r>
        <w:rPr>
          <w:sz w:val="24"/>
          <w:szCs w:val="24"/>
        </w:rPr>
        <w:t>List of</w:t>
      </w:r>
      <w:r w:rsidR="00AF0F82">
        <w:rPr>
          <w:sz w:val="24"/>
          <w:szCs w:val="24"/>
        </w:rPr>
        <w:t xml:space="preserve"> performance</w:t>
      </w:r>
      <w:r>
        <w:rPr>
          <w:sz w:val="24"/>
          <w:szCs w:val="24"/>
        </w:rPr>
        <w:t xml:space="preserve"> reports</w:t>
      </w:r>
      <w:r w:rsidR="00C86C16">
        <w:rPr>
          <w:sz w:val="24"/>
          <w:szCs w:val="24"/>
        </w:rPr>
        <w:t xml:space="preserve"> currently produced:</w:t>
      </w:r>
    </w:p>
    <w:p w:rsidR="00C86C16" w:rsidRDefault="00C86C16" w:rsidP="00C86C16">
      <w:pPr>
        <w:pStyle w:val="ListParagraph"/>
        <w:ind w:left="1224"/>
        <w:rPr>
          <w:sz w:val="24"/>
          <w:szCs w:val="24"/>
        </w:rPr>
      </w:pPr>
    </w:p>
    <w:p w:rsidR="008219E5" w:rsidRPr="008219E5" w:rsidRDefault="008219E5" w:rsidP="008219E5">
      <w:pPr>
        <w:pStyle w:val="ListParagraph"/>
        <w:numPr>
          <w:ilvl w:val="3"/>
          <w:numId w:val="3"/>
        </w:numPr>
        <w:rPr>
          <w:sz w:val="24"/>
          <w:szCs w:val="24"/>
        </w:rPr>
      </w:pPr>
      <w:r w:rsidRPr="008219E5">
        <w:rPr>
          <w:sz w:val="24"/>
          <w:szCs w:val="24"/>
        </w:rPr>
        <w:t>C.4.2 Monthly Performance Progress Report</w:t>
      </w:r>
    </w:p>
    <w:p w:rsidR="008219E5" w:rsidRPr="008219E5" w:rsidRDefault="008219E5" w:rsidP="008219E5">
      <w:pPr>
        <w:pStyle w:val="ListParagraph"/>
        <w:numPr>
          <w:ilvl w:val="3"/>
          <w:numId w:val="3"/>
        </w:numPr>
        <w:rPr>
          <w:sz w:val="24"/>
          <w:szCs w:val="24"/>
        </w:rPr>
      </w:pPr>
      <w:r w:rsidRPr="008219E5">
        <w:rPr>
          <w:sz w:val="24"/>
          <w:szCs w:val="24"/>
        </w:rPr>
        <w:t>C.4.4 Performance Standards Reports.</w:t>
      </w:r>
    </w:p>
    <w:p w:rsidR="008219E5" w:rsidRDefault="008219E5" w:rsidP="008219E5">
      <w:pPr>
        <w:pStyle w:val="ListParagraph"/>
        <w:numPr>
          <w:ilvl w:val="3"/>
          <w:numId w:val="3"/>
        </w:numPr>
        <w:rPr>
          <w:sz w:val="24"/>
          <w:szCs w:val="24"/>
          <w:lang w:val="fr-CA"/>
        </w:rPr>
      </w:pPr>
      <w:r w:rsidRPr="008219E5">
        <w:rPr>
          <w:sz w:val="24"/>
          <w:szCs w:val="24"/>
          <w:lang w:val="fr-CA"/>
        </w:rPr>
        <w:t>C.5.2 Root Zone Management Audit Data.</w:t>
      </w:r>
    </w:p>
    <w:p w:rsidR="00C86C16" w:rsidRDefault="00C86C16" w:rsidP="00C86C16">
      <w:pPr>
        <w:pStyle w:val="ListParagraph"/>
        <w:ind w:left="1728"/>
        <w:rPr>
          <w:sz w:val="24"/>
          <w:szCs w:val="24"/>
          <w:lang w:val="fr-CA"/>
        </w:rPr>
      </w:pPr>
    </w:p>
    <w:p w:rsidR="00C86C16" w:rsidRPr="00920E6C" w:rsidRDefault="00C84C96" w:rsidP="00C86C16">
      <w:pPr>
        <w:pStyle w:val="ListParagraph"/>
        <w:numPr>
          <w:ilvl w:val="2"/>
          <w:numId w:val="3"/>
        </w:numPr>
        <w:rPr>
          <w:sz w:val="24"/>
          <w:szCs w:val="24"/>
          <w:highlight w:val="lightGray"/>
        </w:rPr>
      </w:pPr>
      <w:r>
        <w:rPr>
          <w:sz w:val="24"/>
          <w:szCs w:val="24"/>
          <w:highlight w:val="lightGray"/>
        </w:rPr>
        <w:t xml:space="preserve">Proposed </w:t>
      </w:r>
      <w:r w:rsidR="00C86C16" w:rsidRPr="00920E6C">
        <w:rPr>
          <w:sz w:val="24"/>
          <w:szCs w:val="24"/>
          <w:highlight w:val="lightGray"/>
        </w:rPr>
        <w:t>Evaluation requirements</w:t>
      </w:r>
    </w:p>
    <w:p w:rsidR="00C86C16" w:rsidRPr="00920E6C" w:rsidRDefault="00C86C16" w:rsidP="00C86C16">
      <w:pPr>
        <w:pStyle w:val="ListParagraph"/>
        <w:ind w:left="1224"/>
        <w:rPr>
          <w:sz w:val="24"/>
          <w:szCs w:val="24"/>
          <w:highlight w:val="lightGray"/>
        </w:rPr>
      </w:pP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Verify reports have been delivered per schedule</w:t>
      </w: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Verify reports are in the correct format</w:t>
      </w: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Verify reports contain required information</w:t>
      </w: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Verify performance targets are being met.</w:t>
      </w:r>
    </w:p>
    <w:p w:rsidR="00AF0F82" w:rsidRPr="00920E6C" w:rsidRDefault="00AF0F82" w:rsidP="00C86C16">
      <w:pPr>
        <w:pStyle w:val="ListParagraph"/>
        <w:numPr>
          <w:ilvl w:val="3"/>
          <w:numId w:val="3"/>
        </w:numPr>
        <w:rPr>
          <w:sz w:val="24"/>
          <w:szCs w:val="24"/>
          <w:highlight w:val="lightGray"/>
        </w:rPr>
      </w:pPr>
      <w:r w:rsidRPr="00920E6C">
        <w:rPr>
          <w:sz w:val="24"/>
          <w:szCs w:val="24"/>
          <w:highlight w:val="lightGray"/>
        </w:rPr>
        <w:t>Verify issues presented in the Monthly Performance Report were or are being handled satisfactorily.</w:t>
      </w:r>
    </w:p>
    <w:p w:rsidR="00C86C16" w:rsidRPr="00920E6C" w:rsidRDefault="00C86C16" w:rsidP="00C86C16">
      <w:pPr>
        <w:pStyle w:val="ListParagraph"/>
        <w:ind w:left="1728"/>
        <w:rPr>
          <w:sz w:val="24"/>
          <w:szCs w:val="24"/>
          <w:highlight w:val="lightGray"/>
        </w:rPr>
      </w:pPr>
    </w:p>
    <w:p w:rsidR="00C86C16" w:rsidRPr="00920E6C" w:rsidRDefault="00C86C16" w:rsidP="00C86C16">
      <w:pPr>
        <w:pStyle w:val="ListParagraph"/>
        <w:numPr>
          <w:ilvl w:val="2"/>
          <w:numId w:val="3"/>
        </w:numPr>
        <w:rPr>
          <w:sz w:val="24"/>
          <w:szCs w:val="24"/>
          <w:highlight w:val="lightGray"/>
        </w:rPr>
      </w:pPr>
      <w:r w:rsidRPr="00920E6C">
        <w:rPr>
          <w:sz w:val="24"/>
          <w:szCs w:val="24"/>
          <w:highlight w:val="lightGray"/>
        </w:rPr>
        <w:t>Scope of the CSC for performance reports</w:t>
      </w:r>
    </w:p>
    <w:p w:rsidR="00C86C16" w:rsidRPr="00920E6C" w:rsidRDefault="00C86C16" w:rsidP="00C86C16">
      <w:pPr>
        <w:pStyle w:val="ListParagraph"/>
        <w:ind w:left="1224"/>
        <w:rPr>
          <w:sz w:val="24"/>
          <w:szCs w:val="24"/>
          <w:highlight w:val="lightGray"/>
        </w:rPr>
      </w:pP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If there are no issues with the evaluation produce a public confirmation to this effect by the CSC.</w:t>
      </w: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If there are issues with the reports:</w:t>
      </w:r>
    </w:p>
    <w:p w:rsidR="00C86C16" w:rsidRPr="00920E6C" w:rsidRDefault="00C86C16" w:rsidP="00C86C16">
      <w:pPr>
        <w:pStyle w:val="ListParagraph"/>
        <w:ind w:left="1728"/>
        <w:rPr>
          <w:sz w:val="24"/>
          <w:szCs w:val="24"/>
          <w:highlight w:val="lightGray"/>
        </w:rPr>
      </w:pPr>
    </w:p>
    <w:p w:rsidR="00C86C16" w:rsidRPr="00920E6C" w:rsidRDefault="00C86C16" w:rsidP="00C86C16">
      <w:pPr>
        <w:pStyle w:val="ListParagraph"/>
        <w:numPr>
          <w:ilvl w:val="4"/>
          <w:numId w:val="3"/>
        </w:numPr>
        <w:rPr>
          <w:sz w:val="24"/>
          <w:szCs w:val="24"/>
          <w:highlight w:val="lightGray"/>
        </w:rPr>
      </w:pPr>
      <w:r w:rsidRPr="00920E6C">
        <w:rPr>
          <w:sz w:val="24"/>
          <w:szCs w:val="24"/>
          <w:highlight w:val="lightGray"/>
        </w:rPr>
        <w:t>Try to resolve issues directly with the IANA Contractor.</w:t>
      </w:r>
    </w:p>
    <w:p w:rsidR="00C86C16" w:rsidRPr="00920E6C" w:rsidRDefault="00033BD0" w:rsidP="00C86C16">
      <w:pPr>
        <w:pStyle w:val="ListParagraph"/>
        <w:numPr>
          <w:ilvl w:val="4"/>
          <w:numId w:val="3"/>
        </w:numPr>
        <w:rPr>
          <w:sz w:val="24"/>
          <w:szCs w:val="24"/>
          <w:highlight w:val="lightGray"/>
        </w:rPr>
      </w:pPr>
      <w:r w:rsidRPr="00920E6C">
        <w:rPr>
          <w:sz w:val="24"/>
          <w:szCs w:val="24"/>
          <w:highlight w:val="lightGray"/>
        </w:rPr>
        <w:t>If resolved produce a completed</w:t>
      </w:r>
      <w:r w:rsidR="00C86C16" w:rsidRPr="00920E6C">
        <w:rPr>
          <w:sz w:val="24"/>
          <w:szCs w:val="24"/>
          <w:highlight w:val="lightGray"/>
        </w:rPr>
        <w:t xml:space="preserve"> issue report.</w:t>
      </w:r>
    </w:p>
    <w:p w:rsidR="00C86C16" w:rsidRPr="00920E6C" w:rsidRDefault="00C86C16" w:rsidP="00C86C16">
      <w:pPr>
        <w:pStyle w:val="ListParagraph"/>
        <w:numPr>
          <w:ilvl w:val="4"/>
          <w:numId w:val="3"/>
        </w:numPr>
        <w:rPr>
          <w:sz w:val="24"/>
          <w:szCs w:val="24"/>
          <w:highlight w:val="lightGray"/>
        </w:rPr>
      </w:pPr>
      <w:r w:rsidRPr="00920E6C">
        <w:rPr>
          <w:sz w:val="24"/>
          <w:szCs w:val="24"/>
          <w:highlight w:val="lightGray"/>
        </w:rPr>
        <w:t xml:space="preserve">If the issue cannot be resolved escalate to the MRT via an open </w:t>
      </w:r>
      <w:r w:rsidR="00033BD0" w:rsidRPr="00920E6C">
        <w:rPr>
          <w:sz w:val="24"/>
          <w:szCs w:val="24"/>
          <w:highlight w:val="lightGray"/>
        </w:rPr>
        <w:t>issue</w:t>
      </w:r>
      <w:r w:rsidRPr="00920E6C">
        <w:rPr>
          <w:sz w:val="24"/>
          <w:szCs w:val="24"/>
          <w:highlight w:val="lightGray"/>
        </w:rPr>
        <w:t xml:space="preserve"> report.</w:t>
      </w:r>
    </w:p>
    <w:p w:rsidR="00C86C16" w:rsidRPr="00920E6C" w:rsidRDefault="00C86C16" w:rsidP="00C86C16">
      <w:pPr>
        <w:pStyle w:val="ListParagraph"/>
        <w:ind w:left="2232"/>
        <w:rPr>
          <w:sz w:val="24"/>
          <w:szCs w:val="24"/>
          <w:highlight w:val="lightGray"/>
        </w:rPr>
      </w:pPr>
    </w:p>
    <w:p w:rsidR="00C86C16" w:rsidRPr="00920E6C" w:rsidRDefault="00C86C16" w:rsidP="00C86C16">
      <w:pPr>
        <w:pStyle w:val="ListParagraph"/>
        <w:numPr>
          <w:ilvl w:val="2"/>
          <w:numId w:val="3"/>
        </w:numPr>
        <w:rPr>
          <w:sz w:val="24"/>
          <w:szCs w:val="24"/>
          <w:highlight w:val="lightGray"/>
        </w:rPr>
      </w:pPr>
      <w:r w:rsidRPr="00920E6C">
        <w:rPr>
          <w:sz w:val="24"/>
          <w:szCs w:val="24"/>
          <w:highlight w:val="lightGray"/>
        </w:rPr>
        <w:t>Base requirements to accomplish this</w:t>
      </w:r>
    </w:p>
    <w:p w:rsidR="00033BD0" w:rsidRPr="00920E6C" w:rsidRDefault="00033BD0" w:rsidP="00033BD0">
      <w:pPr>
        <w:pStyle w:val="ListParagraph"/>
        <w:ind w:left="1224"/>
        <w:rPr>
          <w:sz w:val="24"/>
          <w:szCs w:val="24"/>
          <w:highlight w:val="lightGray"/>
        </w:rPr>
      </w:pPr>
    </w:p>
    <w:p w:rsidR="00C86C16" w:rsidRPr="00920E6C" w:rsidRDefault="00C86C16" w:rsidP="00C86C16">
      <w:pPr>
        <w:pStyle w:val="ListParagraph"/>
        <w:numPr>
          <w:ilvl w:val="3"/>
          <w:numId w:val="3"/>
        </w:numPr>
        <w:rPr>
          <w:sz w:val="24"/>
          <w:szCs w:val="24"/>
          <w:highlight w:val="lightGray"/>
        </w:rPr>
      </w:pPr>
      <w:r w:rsidRPr="00920E6C">
        <w:rPr>
          <w:sz w:val="24"/>
          <w:szCs w:val="24"/>
          <w:highlight w:val="lightGray"/>
        </w:rPr>
        <w:t>At a bar</w:t>
      </w:r>
      <w:r w:rsidR="00033BD0" w:rsidRPr="00920E6C">
        <w:rPr>
          <w:sz w:val="24"/>
          <w:szCs w:val="24"/>
          <w:highlight w:val="lightGray"/>
        </w:rPr>
        <w:t>e minimum this would require three</w:t>
      </w:r>
      <w:r w:rsidRPr="00920E6C">
        <w:rPr>
          <w:sz w:val="24"/>
          <w:szCs w:val="24"/>
          <w:highlight w:val="lightGray"/>
        </w:rPr>
        <w:t xml:space="preserve"> individuals</w:t>
      </w:r>
      <w:r w:rsidR="004123C9" w:rsidRPr="00920E6C">
        <w:rPr>
          <w:sz w:val="24"/>
          <w:szCs w:val="24"/>
          <w:highlight w:val="lightGray"/>
        </w:rPr>
        <w:t xml:space="preserve"> (to insure no single point of failure and avoid deadlock)</w:t>
      </w:r>
      <w:r w:rsidR="00033BD0" w:rsidRPr="00920E6C">
        <w:rPr>
          <w:sz w:val="24"/>
          <w:szCs w:val="24"/>
          <w:highlight w:val="lightGray"/>
        </w:rPr>
        <w:t xml:space="preserve"> with appropriate industry knowledge and experience to review two</w:t>
      </w:r>
      <w:r w:rsidRPr="00920E6C">
        <w:rPr>
          <w:sz w:val="24"/>
          <w:szCs w:val="24"/>
          <w:highlight w:val="lightGray"/>
        </w:rPr>
        <w:t xml:space="preserve"> repo</w:t>
      </w:r>
      <w:r w:rsidR="00033BD0" w:rsidRPr="00920E6C">
        <w:rPr>
          <w:sz w:val="24"/>
          <w:szCs w:val="24"/>
          <w:highlight w:val="lightGray"/>
        </w:rPr>
        <w:t>rts on a monthly basis (a few hours at most if there are no issues) and agree on the conclusion to be acted upon (usually posting notice that there are no issues with the reports).</w:t>
      </w:r>
    </w:p>
    <w:p w:rsidR="00C423CF" w:rsidRDefault="00C423CF" w:rsidP="00C423CF">
      <w:pPr>
        <w:pStyle w:val="ListParagraph"/>
        <w:ind w:left="1728"/>
        <w:rPr>
          <w:sz w:val="24"/>
          <w:szCs w:val="24"/>
        </w:rPr>
      </w:pPr>
    </w:p>
    <w:p w:rsidR="00C423CF" w:rsidRPr="00920E6C" w:rsidRDefault="00C423CF" w:rsidP="00C423CF">
      <w:pPr>
        <w:pStyle w:val="ListParagraph"/>
        <w:numPr>
          <w:ilvl w:val="1"/>
          <w:numId w:val="3"/>
        </w:numPr>
        <w:rPr>
          <w:sz w:val="24"/>
          <w:szCs w:val="24"/>
          <w:highlight w:val="lightGray"/>
        </w:rPr>
      </w:pPr>
      <w:r w:rsidRPr="00920E6C">
        <w:rPr>
          <w:sz w:val="24"/>
          <w:szCs w:val="24"/>
          <w:highlight w:val="lightGray"/>
        </w:rPr>
        <w:t>Should the CSC be tasked with additional functions?</w:t>
      </w:r>
    </w:p>
    <w:p w:rsidR="00C423CF" w:rsidRPr="00920E6C" w:rsidRDefault="00C423CF" w:rsidP="00C423CF">
      <w:pPr>
        <w:pStyle w:val="ListParagraph"/>
        <w:ind w:left="792"/>
        <w:rPr>
          <w:sz w:val="24"/>
          <w:szCs w:val="24"/>
        </w:rPr>
      </w:pPr>
    </w:p>
    <w:p w:rsidR="00C423CF" w:rsidRPr="00920E6C" w:rsidRDefault="006F3BCD" w:rsidP="00C423CF">
      <w:pPr>
        <w:pStyle w:val="ListParagraph"/>
        <w:numPr>
          <w:ilvl w:val="2"/>
          <w:numId w:val="3"/>
        </w:numPr>
        <w:rPr>
          <w:sz w:val="24"/>
          <w:szCs w:val="24"/>
          <w:highlight w:val="lightGray"/>
        </w:rPr>
      </w:pPr>
      <w:r w:rsidRPr="00920E6C">
        <w:rPr>
          <w:sz w:val="24"/>
          <w:szCs w:val="24"/>
          <w:highlight w:val="lightGray"/>
        </w:rPr>
        <w:t>Although the CSC was originally conceived to only deal with performance related reports</w:t>
      </w:r>
      <w:r w:rsidR="00C84C96">
        <w:rPr>
          <w:sz w:val="24"/>
          <w:szCs w:val="24"/>
          <w:highlight w:val="lightGray"/>
        </w:rPr>
        <w:t>,</w:t>
      </w:r>
      <w:r w:rsidRPr="00920E6C">
        <w:rPr>
          <w:sz w:val="24"/>
          <w:szCs w:val="24"/>
          <w:highlight w:val="lightGray"/>
        </w:rPr>
        <w:t xml:space="preserve"> this was very early on in the process and did not ne</w:t>
      </w:r>
      <w:r w:rsidR="00331116" w:rsidRPr="00920E6C">
        <w:rPr>
          <w:sz w:val="24"/>
          <w:szCs w:val="24"/>
          <w:highlight w:val="lightGray"/>
        </w:rPr>
        <w:t>cessarily consider all reports and functions</w:t>
      </w:r>
      <w:r w:rsidRPr="00920E6C">
        <w:rPr>
          <w:sz w:val="24"/>
          <w:szCs w:val="24"/>
          <w:highlight w:val="lightGray"/>
        </w:rPr>
        <w:t>.  When considering the number of reports which are produced as well as the volume associated with so</w:t>
      </w:r>
      <w:r w:rsidR="00920E6C" w:rsidRPr="00920E6C">
        <w:rPr>
          <w:sz w:val="24"/>
          <w:szCs w:val="24"/>
          <w:highlight w:val="lightGray"/>
        </w:rPr>
        <w:t>me of these (IANA Reports – delegations</w:t>
      </w:r>
      <w:r w:rsidRPr="00920E6C">
        <w:rPr>
          <w:sz w:val="24"/>
          <w:szCs w:val="24"/>
          <w:highlight w:val="lightGray"/>
        </w:rPr>
        <w:t xml:space="preserve"> and re</w:t>
      </w:r>
      <w:r w:rsidR="00084021">
        <w:rPr>
          <w:sz w:val="24"/>
          <w:szCs w:val="24"/>
          <w:highlight w:val="lightGray"/>
        </w:rPr>
        <w:t>-</w:t>
      </w:r>
      <w:r w:rsidR="00920E6C" w:rsidRPr="00920E6C">
        <w:rPr>
          <w:sz w:val="24"/>
          <w:szCs w:val="24"/>
          <w:highlight w:val="lightGray"/>
        </w:rPr>
        <w:t>delegations</w:t>
      </w:r>
      <w:r w:rsidRPr="00920E6C">
        <w:rPr>
          <w:sz w:val="24"/>
          <w:szCs w:val="24"/>
          <w:highlight w:val="lightGray"/>
        </w:rPr>
        <w:t xml:space="preserve">) it seems doubtful that an MRT </w:t>
      </w:r>
      <w:r w:rsidR="00C84C96">
        <w:rPr>
          <w:sz w:val="24"/>
          <w:szCs w:val="24"/>
          <w:highlight w:val="lightGray"/>
        </w:rPr>
        <w:t>that</w:t>
      </w:r>
      <w:r w:rsidR="00C84C96" w:rsidRPr="00920E6C">
        <w:rPr>
          <w:sz w:val="24"/>
          <w:szCs w:val="24"/>
          <w:highlight w:val="lightGray"/>
        </w:rPr>
        <w:t xml:space="preserve"> </w:t>
      </w:r>
      <w:r w:rsidRPr="00920E6C">
        <w:rPr>
          <w:sz w:val="24"/>
          <w:szCs w:val="24"/>
          <w:highlight w:val="lightGray"/>
        </w:rPr>
        <w:t>does not meet often cou</w:t>
      </w:r>
      <w:r w:rsidR="00004A26" w:rsidRPr="00920E6C">
        <w:rPr>
          <w:sz w:val="24"/>
          <w:szCs w:val="24"/>
          <w:highlight w:val="lightGray"/>
        </w:rPr>
        <w:t>ld deal with this appropriately. This does not imply that some of these reports are not for MRT consideration and ac</w:t>
      </w:r>
      <w:r w:rsidR="00372C45" w:rsidRPr="00920E6C">
        <w:rPr>
          <w:sz w:val="24"/>
          <w:szCs w:val="24"/>
          <w:highlight w:val="lightGray"/>
        </w:rPr>
        <w:t>tion but rather that</w:t>
      </w:r>
      <w:r w:rsidR="00004A26" w:rsidRPr="00920E6C">
        <w:rPr>
          <w:sz w:val="24"/>
          <w:szCs w:val="24"/>
          <w:highlight w:val="lightGray"/>
        </w:rPr>
        <w:t xml:space="preserve"> the basic admini</w:t>
      </w:r>
      <w:r w:rsidR="005434F8" w:rsidRPr="00920E6C">
        <w:rPr>
          <w:sz w:val="24"/>
          <w:szCs w:val="24"/>
          <w:highlight w:val="lightGray"/>
        </w:rPr>
        <w:t>strative mechanics of process (including schedules for delivery of reports) and initial validation are already part of the CSC and it would seem effective to have the CSC</w:t>
      </w:r>
      <w:r w:rsidR="00372C45" w:rsidRPr="00920E6C">
        <w:rPr>
          <w:sz w:val="24"/>
          <w:szCs w:val="24"/>
          <w:highlight w:val="lightGray"/>
        </w:rPr>
        <w:t xml:space="preserve">, which needs to meet </w:t>
      </w:r>
      <w:r w:rsidR="00A94690" w:rsidRPr="00920E6C">
        <w:rPr>
          <w:sz w:val="24"/>
          <w:szCs w:val="24"/>
          <w:highlight w:val="lightGray"/>
        </w:rPr>
        <w:t xml:space="preserve">regularly (most likely </w:t>
      </w:r>
      <w:r w:rsidR="00372C45" w:rsidRPr="00920E6C">
        <w:rPr>
          <w:sz w:val="24"/>
          <w:szCs w:val="24"/>
          <w:highlight w:val="lightGray"/>
        </w:rPr>
        <w:t>on a monthly schedule</w:t>
      </w:r>
      <w:r w:rsidR="00A94690" w:rsidRPr="00920E6C">
        <w:rPr>
          <w:sz w:val="24"/>
          <w:szCs w:val="24"/>
          <w:highlight w:val="lightGray"/>
        </w:rPr>
        <w:t>)</w:t>
      </w:r>
      <w:r w:rsidR="00372C45" w:rsidRPr="00920E6C">
        <w:rPr>
          <w:sz w:val="24"/>
          <w:szCs w:val="24"/>
          <w:highlight w:val="lightGray"/>
        </w:rPr>
        <w:t>,</w:t>
      </w:r>
      <w:r w:rsidR="005434F8" w:rsidRPr="00920E6C">
        <w:rPr>
          <w:sz w:val="24"/>
          <w:szCs w:val="24"/>
          <w:highlight w:val="lightGray"/>
        </w:rPr>
        <w:t xml:space="preserve"> receive all reports for both itself and the MRT. The following sections will propose some possible parameters to frame these functions in the CSC.</w:t>
      </w:r>
    </w:p>
    <w:p w:rsidR="00372C45" w:rsidRDefault="00372C45" w:rsidP="00372C45">
      <w:pPr>
        <w:pStyle w:val="ListParagraph"/>
        <w:ind w:left="1224"/>
        <w:rPr>
          <w:sz w:val="24"/>
          <w:szCs w:val="24"/>
        </w:rPr>
      </w:pPr>
    </w:p>
    <w:p w:rsidR="00372C45" w:rsidRDefault="00372C45" w:rsidP="00372C45">
      <w:pPr>
        <w:pStyle w:val="ListParagraph"/>
        <w:numPr>
          <w:ilvl w:val="1"/>
          <w:numId w:val="3"/>
        </w:numPr>
        <w:rPr>
          <w:sz w:val="24"/>
          <w:szCs w:val="24"/>
        </w:rPr>
      </w:pPr>
      <w:r>
        <w:rPr>
          <w:sz w:val="24"/>
          <w:szCs w:val="24"/>
        </w:rPr>
        <w:t>IANA Reports (</w:t>
      </w:r>
      <w:r w:rsidRPr="003E2004">
        <w:rPr>
          <w:sz w:val="24"/>
          <w:szCs w:val="24"/>
        </w:rPr>
        <w:t xml:space="preserve">delegations and </w:t>
      </w:r>
      <w:r w:rsidR="004A4948">
        <w:rPr>
          <w:sz w:val="24"/>
          <w:szCs w:val="24"/>
        </w:rPr>
        <w:t>redelegation</w:t>
      </w:r>
      <w:r w:rsidRPr="003E2004">
        <w:rPr>
          <w:sz w:val="24"/>
          <w:szCs w:val="24"/>
        </w:rPr>
        <w:t>s of TLDs</w:t>
      </w:r>
      <w:r>
        <w:rPr>
          <w:sz w:val="24"/>
          <w:szCs w:val="24"/>
        </w:rPr>
        <w:t>)</w:t>
      </w:r>
    </w:p>
    <w:p w:rsidR="00372C45" w:rsidRDefault="00372C45" w:rsidP="00372C45">
      <w:pPr>
        <w:pStyle w:val="ListParagraph"/>
        <w:ind w:left="792"/>
        <w:rPr>
          <w:sz w:val="24"/>
          <w:szCs w:val="24"/>
        </w:rPr>
      </w:pPr>
    </w:p>
    <w:p w:rsidR="00372C45" w:rsidRPr="008F74B3" w:rsidRDefault="00372C45" w:rsidP="00372C45">
      <w:pPr>
        <w:pStyle w:val="ListParagraph"/>
        <w:numPr>
          <w:ilvl w:val="2"/>
          <w:numId w:val="3"/>
        </w:numPr>
        <w:rPr>
          <w:sz w:val="24"/>
          <w:szCs w:val="24"/>
          <w:highlight w:val="lightGray"/>
        </w:rPr>
      </w:pPr>
      <w:r w:rsidRPr="00E23F65">
        <w:rPr>
          <w:sz w:val="24"/>
          <w:szCs w:val="24"/>
        </w:rPr>
        <w:t xml:space="preserve">Currently these reports are used by IANA as the request for </w:t>
      </w:r>
      <w:r>
        <w:rPr>
          <w:sz w:val="24"/>
          <w:szCs w:val="24"/>
        </w:rPr>
        <w:t>obtaining authorization from the NTIA. These</w:t>
      </w:r>
      <w:r w:rsidRPr="00E23F65">
        <w:rPr>
          <w:sz w:val="24"/>
          <w:szCs w:val="24"/>
        </w:rPr>
        <w:t xml:space="preserve"> are posted on the IANA </w:t>
      </w:r>
      <w:r w:rsidR="00920E6C">
        <w:rPr>
          <w:sz w:val="24"/>
          <w:szCs w:val="24"/>
        </w:rPr>
        <w:t xml:space="preserve">web </w:t>
      </w:r>
      <w:r w:rsidRPr="00E23F65">
        <w:rPr>
          <w:sz w:val="24"/>
          <w:szCs w:val="24"/>
        </w:rPr>
        <w:t xml:space="preserve">site </w:t>
      </w:r>
      <w:r w:rsidRPr="00920E6C">
        <w:rPr>
          <w:sz w:val="24"/>
          <w:szCs w:val="24"/>
        </w:rPr>
        <w:t>following the completion of the requested action (</w:t>
      </w:r>
      <w:hyperlink r:id="rId9" w:history="1">
        <w:r w:rsidRPr="00920E6C">
          <w:rPr>
            <w:rStyle w:val="Hyperlink"/>
            <w:sz w:val="24"/>
            <w:szCs w:val="24"/>
          </w:rPr>
          <w:t>http://www.iana.org/reports</w:t>
        </w:r>
      </w:hyperlink>
      <w:r w:rsidRPr="00920E6C">
        <w:rPr>
          <w:sz w:val="24"/>
          <w:szCs w:val="24"/>
        </w:rPr>
        <w:t xml:space="preserve"> ). </w:t>
      </w:r>
      <w:r w:rsidR="00920E6C" w:rsidRPr="00920E6C">
        <w:rPr>
          <w:sz w:val="24"/>
          <w:szCs w:val="24"/>
        </w:rPr>
        <w:t xml:space="preserve">This can essentially be broken down into two components: (1) </w:t>
      </w:r>
      <w:r w:rsidR="00C84C96">
        <w:rPr>
          <w:sz w:val="24"/>
          <w:szCs w:val="24"/>
        </w:rPr>
        <w:t>c</w:t>
      </w:r>
      <w:r w:rsidR="00C84C96" w:rsidRPr="00920E6C">
        <w:rPr>
          <w:sz w:val="24"/>
          <w:szCs w:val="24"/>
        </w:rPr>
        <w:t xml:space="preserve">onfirmation </w:t>
      </w:r>
      <w:r w:rsidR="00920E6C" w:rsidRPr="00920E6C">
        <w:rPr>
          <w:sz w:val="24"/>
          <w:szCs w:val="24"/>
        </w:rPr>
        <w:t xml:space="preserve">that a change request has been made and (2) the authorization, or not, of this request. </w:t>
      </w:r>
      <w:r w:rsidRPr="00920E6C">
        <w:rPr>
          <w:sz w:val="24"/>
          <w:szCs w:val="24"/>
        </w:rPr>
        <w:t>(</w:t>
      </w:r>
      <w:r w:rsidRPr="00920E6C">
        <w:rPr>
          <w:b/>
          <w:sz w:val="24"/>
          <w:szCs w:val="24"/>
          <w:highlight w:val="lightGray"/>
        </w:rPr>
        <w:t>note this assumes that the current IANA practice of post-action posting of the IANA report on its website would continue as is</w:t>
      </w:r>
      <w:r w:rsidR="005C5BD7">
        <w:rPr>
          <w:sz w:val="24"/>
          <w:szCs w:val="24"/>
        </w:rPr>
        <w:t xml:space="preserve">). </w:t>
      </w:r>
      <w:r w:rsidR="005C5BD7" w:rsidRPr="005C5BD7">
        <w:rPr>
          <w:sz w:val="24"/>
          <w:szCs w:val="24"/>
          <w:highlight w:val="lightGray"/>
        </w:rPr>
        <w:t>Given the authorization function is still an open question we will proceed with the assumption that the CSC is receiving IANA Reports on delegations and re</w:t>
      </w:r>
      <w:r w:rsidR="00084021">
        <w:rPr>
          <w:sz w:val="24"/>
          <w:szCs w:val="24"/>
          <w:highlight w:val="lightGray"/>
        </w:rPr>
        <w:t>-</w:t>
      </w:r>
      <w:r w:rsidR="005C5BD7" w:rsidRPr="005C5BD7">
        <w:rPr>
          <w:sz w:val="24"/>
          <w:szCs w:val="24"/>
          <w:highlight w:val="lightGray"/>
        </w:rPr>
        <w:t>delegations</w:t>
      </w:r>
      <w:r w:rsidR="00084021">
        <w:rPr>
          <w:sz w:val="24"/>
          <w:szCs w:val="24"/>
          <w:highlight w:val="lightGray"/>
        </w:rPr>
        <w:t xml:space="preserve"> but not for the purpose of authorization (this can be reviewed accordingly once the authorization question is resolved)</w:t>
      </w:r>
      <w:r w:rsidR="00C84C96">
        <w:rPr>
          <w:sz w:val="24"/>
          <w:szCs w:val="24"/>
          <w:highlight w:val="lightGray"/>
        </w:rPr>
        <w:t xml:space="preserve">. </w:t>
      </w:r>
    </w:p>
    <w:p w:rsidR="0012775B" w:rsidRPr="008F74B3" w:rsidRDefault="0012775B" w:rsidP="0012775B">
      <w:pPr>
        <w:pStyle w:val="ListParagraph"/>
        <w:numPr>
          <w:ilvl w:val="2"/>
          <w:numId w:val="3"/>
        </w:numPr>
        <w:rPr>
          <w:sz w:val="24"/>
          <w:szCs w:val="24"/>
          <w:highlight w:val="lightGray"/>
        </w:rPr>
      </w:pPr>
      <w:r w:rsidRPr="008F74B3">
        <w:rPr>
          <w:sz w:val="24"/>
          <w:szCs w:val="24"/>
          <w:highlight w:val="lightGray"/>
        </w:rPr>
        <w:t>Evaluation requirements</w:t>
      </w:r>
    </w:p>
    <w:p w:rsidR="0012775B" w:rsidRPr="008F74B3" w:rsidRDefault="0012775B" w:rsidP="0012775B">
      <w:pPr>
        <w:pStyle w:val="ListParagraph"/>
        <w:ind w:left="1224"/>
        <w:rPr>
          <w:sz w:val="24"/>
          <w:szCs w:val="24"/>
          <w:highlight w:val="lightGray"/>
        </w:rPr>
      </w:pP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 xml:space="preserve">Verify reports have been delivered </w:t>
      </w:r>
      <w:r w:rsidR="00686E34" w:rsidRPr="008F74B3">
        <w:rPr>
          <w:sz w:val="24"/>
          <w:szCs w:val="24"/>
          <w:highlight w:val="lightGray"/>
        </w:rPr>
        <w:t xml:space="preserve">in a timely fashion </w:t>
      </w: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Verify reports are in the correct format</w:t>
      </w: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Verify reports contain required information</w:t>
      </w: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Identify any significant variations in reporting.</w:t>
      </w:r>
    </w:p>
    <w:p w:rsidR="005C5BD7" w:rsidRPr="008F74B3" w:rsidRDefault="005C5BD7" w:rsidP="005C5BD7">
      <w:pPr>
        <w:pStyle w:val="ListParagraph"/>
        <w:numPr>
          <w:ilvl w:val="4"/>
          <w:numId w:val="3"/>
        </w:numPr>
        <w:rPr>
          <w:sz w:val="24"/>
          <w:szCs w:val="24"/>
          <w:highlight w:val="lightGray"/>
        </w:rPr>
      </w:pPr>
      <w:r w:rsidRPr="008F74B3">
        <w:rPr>
          <w:sz w:val="24"/>
          <w:szCs w:val="24"/>
          <w:highlight w:val="lightGray"/>
        </w:rPr>
        <w:lastRenderedPageBreak/>
        <w:t>Note: Over the years IANA has had a number of cases of introducing what many ccTLDs consider low level stealth policy changes under the cover of changes to the IANA Reports</w:t>
      </w:r>
      <w:r w:rsidR="008F74B3" w:rsidRPr="008F74B3">
        <w:rPr>
          <w:sz w:val="24"/>
          <w:szCs w:val="24"/>
          <w:highlight w:val="lightGray"/>
        </w:rPr>
        <w:t>. These are usually easy for someone with adequate experience to spot and would seem to be consistent with the type of work that is being requested of the CSC.</w:t>
      </w:r>
      <w:r w:rsidR="007403EA">
        <w:rPr>
          <w:sz w:val="24"/>
          <w:szCs w:val="24"/>
          <w:highlight w:val="lightGray"/>
        </w:rPr>
        <w:t xml:space="preserve">  However, this should probably be made explicit in the tasks of the CSC</w:t>
      </w:r>
    </w:p>
    <w:p w:rsidR="0012775B" w:rsidRPr="008F74B3" w:rsidRDefault="0012775B" w:rsidP="0012775B">
      <w:pPr>
        <w:pStyle w:val="ListParagraph"/>
        <w:ind w:left="1728"/>
        <w:rPr>
          <w:sz w:val="24"/>
          <w:szCs w:val="24"/>
          <w:highlight w:val="lightGray"/>
        </w:rPr>
      </w:pPr>
    </w:p>
    <w:p w:rsidR="0012775B" w:rsidRPr="008F74B3" w:rsidRDefault="0012775B" w:rsidP="0012775B">
      <w:pPr>
        <w:pStyle w:val="ListParagraph"/>
        <w:numPr>
          <w:ilvl w:val="2"/>
          <w:numId w:val="3"/>
        </w:numPr>
        <w:rPr>
          <w:sz w:val="24"/>
          <w:szCs w:val="24"/>
          <w:highlight w:val="lightGray"/>
        </w:rPr>
      </w:pPr>
      <w:r w:rsidRPr="008F74B3">
        <w:rPr>
          <w:sz w:val="24"/>
          <w:szCs w:val="24"/>
          <w:highlight w:val="lightGray"/>
        </w:rPr>
        <w:t>Scope of the CSC for performance reports</w:t>
      </w:r>
    </w:p>
    <w:p w:rsidR="0012775B" w:rsidRPr="008F74B3" w:rsidRDefault="0012775B" w:rsidP="0012775B">
      <w:pPr>
        <w:pStyle w:val="ListParagraph"/>
        <w:ind w:left="1224"/>
        <w:rPr>
          <w:sz w:val="24"/>
          <w:szCs w:val="24"/>
          <w:highlight w:val="lightGray"/>
        </w:rPr>
      </w:pP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If there are no issues with the evaluation</w:t>
      </w:r>
      <w:r w:rsidR="007403EA">
        <w:rPr>
          <w:sz w:val="24"/>
          <w:szCs w:val="24"/>
          <w:highlight w:val="lightGray"/>
        </w:rPr>
        <w:t>,</w:t>
      </w:r>
      <w:r w:rsidRPr="008F74B3">
        <w:rPr>
          <w:sz w:val="24"/>
          <w:szCs w:val="24"/>
          <w:highlight w:val="lightGray"/>
        </w:rPr>
        <w:t xml:space="preserve"> produce a public confirmation to this effect by the CSC.</w:t>
      </w: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If there are issues with the reports:</w:t>
      </w:r>
    </w:p>
    <w:p w:rsidR="0012775B" w:rsidRPr="008F74B3" w:rsidRDefault="0012775B" w:rsidP="0012775B">
      <w:pPr>
        <w:pStyle w:val="ListParagraph"/>
        <w:ind w:left="1728"/>
        <w:rPr>
          <w:sz w:val="24"/>
          <w:szCs w:val="24"/>
          <w:highlight w:val="lightGray"/>
        </w:rPr>
      </w:pPr>
    </w:p>
    <w:p w:rsidR="0012775B" w:rsidRPr="008F74B3" w:rsidRDefault="0012775B" w:rsidP="0012775B">
      <w:pPr>
        <w:pStyle w:val="ListParagraph"/>
        <w:numPr>
          <w:ilvl w:val="4"/>
          <w:numId w:val="3"/>
        </w:numPr>
        <w:rPr>
          <w:sz w:val="24"/>
          <w:szCs w:val="24"/>
          <w:highlight w:val="lightGray"/>
        </w:rPr>
      </w:pPr>
      <w:r w:rsidRPr="008F74B3">
        <w:rPr>
          <w:sz w:val="24"/>
          <w:szCs w:val="24"/>
          <w:highlight w:val="lightGray"/>
        </w:rPr>
        <w:t>Try to resolve issues directly with the IANA Contractor.</w:t>
      </w:r>
    </w:p>
    <w:p w:rsidR="0012775B" w:rsidRPr="008F74B3" w:rsidRDefault="0012775B" w:rsidP="0012775B">
      <w:pPr>
        <w:pStyle w:val="ListParagraph"/>
        <w:numPr>
          <w:ilvl w:val="4"/>
          <w:numId w:val="3"/>
        </w:numPr>
        <w:rPr>
          <w:sz w:val="24"/>
          <w:szCs w:val="24"/>
          <w:highlight w:val="lightGray"/>
        </w:rPr>
      </w:pPr>
      <w:r w:rsidRPr="008F74B3">
        <w:rPr>
          <w:sz w:val="24"/>
          <w:szCs w:val="24"/>
          <w:highlight w:val="lightGray"/>
        </w:rPr>
        <w:t>If resolved produce a completed issue report.</w:t>
      </w:r>
    </w:p>
    <w:p w:rsidR="0012775B" w:rsidRPr="008F74B3" w:rsidRDefault="0012775B" w:rsidP="0012775B">
      <w:pPr>
        <w:pStyle w:val="ListParagraph"/>
        <w:numPr>
          <w:ilvl w:val="4"/>
          <w:numId w:val="3"/>
        </w:numPr>
        <w:rPr>
          <w:sz w:val="24"/>
          <w:szCs w:val="24"/>
          <w:highlight w:val="lightGray"/>
        </w:rPr>
      </w:pPr>
      <w:r w:rsidRPr="008F74B3">
        <w:rPr>
          <w:sz w:val="24"/>
          <w:szCs w:val="24"/>
          <w:highlight w:val="lightGray"/>
        </w:rPr>
        <w:t>If the issue cannot be resolved escalate to the MRT via an open issue report.</w:t>
      </w:r>
    </w:p>
    <w:p w:rsidR="0012775B" w:rsidRPr="008F74B3" w:rsidRDefault="0012775B" w:rsidP="0012775B">
      <w:pPr>
        <w:pStyle w:val="ListParagraph"/>
        <w:ind w:left="2232"/>
        <w:rPr>
          <w:sz w:val="24"/>
          <w:szCs w:val="24"/>
          <w:highlight w:val="lightGray"/>
        </w:rPr>
      </w:pPr>
    </w:p>
    <w:p w:rsidR="0012775B" w:rsidRPr="008F74B3" w:rsidRDefault="0012775B" w:rsidP="0012775B">
      <w:pPr>
        <w:pStyle w:val="ListParagraph"/>
        <w:numPr>
          <w:ilvl w:val="2"/>
          <w:numId w:val="3"/>
        </w:numPr>
        <w:rPr>
          <w:sz w:val="24"/>
          <w:szCs w:val="24"/>
          <w:highlight w:val="lightGray"/>
        </w:rPr>
      </w:pPr>
      <w:r w:rsidRPr="008F74B3">
        <w:rPr>
          <w:sz w:val="24"/>
          <w:szCs w:val="24"/>
          <w:highlight w:val="lightGray"/>
        </w:rPr>
        <w:t>Base requirements to accomplish this</w:t>
      </w:r>
    </w:p>
    <w:p w:rsidR="0012775B" w:rsidRPr="008F74B3" w:rsidRDefault="0012775B" w:rsidP="0012775B">
      <w:pPr>
        <w:pStyle w:val="ListParagraph"/>
        <w:ind w:left="1224"/>
        <w:rPr>
          <w:sz w:val="24"/>
          <w:szCs w:val="24"/>
          <w:highlight w:val="lightGray"/>
        </w:rPr>
      </w:pPr>
    </w:p>
    <w:p w:rsidR="0012775B" w:rsidRPr="008F74B3" w:rsidRDefault="0012775B" w:rsidP="0012775B">
      <w:pPr>
        <w:pStyle w:val="ListParagraph"/>
        <w:numPr>
          <w:ilvl w:val="3"/>
          <w:numId w:val="3"/>
        </w:numPr>
        <w:rPr>
          <w:sz w:val="24"/>
          <w:szCs w:val="24"/>
          <w:highlight w:val="lightGray"/>
        </w:rPr>
      </w:pPr>
      <w:r w:rsidRPr="008F74B3">
        <w:rPr>
          <w:sz w:val="24"/>
          <w:szCs w:val="24"/>
          <w:highlight w:val="lightGray"/>
        </w:rPr>
        <w:t xml:space="preserve">Given the volume of these and </w:t>
      </w:r>
      <w:r w:rsidR="007403EA">
        <w:rPr>
          <w:sz w:val="24"/>
          <w:szCs w:val="24"/>
          <w:highlight w:val="lightGray"/>
        </w:rPr>
        <w:t>if it</w:t>
      </w:r>
      <w:r w:rsidRPr="008F74B3">
        <w:rPr>
          <w:sz w:val="24"/>
          <w:szCs w:val="24"/>
          <w:highlight w:val="lightGray"/>
        </w:rPr>
        <w:t xml:space="preserve"> is a post action report these could be reviewed by a single individual who would report to the full CSC prior to posting the results.</w:t>
      </w:r>
      <w:r w:rsidR="008F74B3" w:rsidRPr="008F74B3">
        <w:rPr>
          <w:sz w:val="24"/>
          <w:szCs w:val="24"/>
          <w:highlight w:val="lightGray"/>
        </w:rPr>
        <w:t xml:space="preserve"> </w:t>
      </w:r>
      <w:r w:rsidR="007403EA">
        <w:rPr>
          <w:sz w:val="24"/>
          <w:szCs w:val="24"/>
          <w:highlight w:val="lightGray"/>
        </w:rPr>
        <w:t xml:space="preserve">However, if this is a pre-action report, more timely review will be critical, so at least two individuals should be tasked to this. </w:t>
      </w:r>
      <w:r w:rsidR="008F74B3" w:rsidRPr="008F74B3">
        <w:rPr>
          <w:sz w:val="24"/>
          <w:szCs w:val="24"/>
          <w:highlight w:val="lightGray"/>
        </w:rPr>
        <w:t>If there are no issues the report could consist of only confirming that the CSC has reviewed the report.</w:t>
      </w:r>
      <w:r w:rsidR="008F74B3">
        <w:rPr>
          <w:sz w:val="24"/>
          <w:szCs w:val="24"/>
          <w:highlight w:val="lightGray"/>
        </w:rPr>
        <w:t xml:space="preserve"> Time requirement =  200 hours per year (estimate)</w:t>
      </w:r>
    </w:p>
    <w:p w:rsidR="0012775B" w:rsidRDefault="0012775B" w:rsidP="0012775B">
      <w:pPr>
        <w:pStyle w:val="ListParagraph"/>
        <w:ind w:left="1728"/>
        <w:rPr>
          <w:sz w:val="24"/>
          <w:szCs w:val="24"/>
        </w:rPr>
      </w:pPr>
    </w:p>
    <w:p w:rsidR="00686E34" w:rsidRPr="008F74B3" w:rsidRDefault="00686E34" w:rsidP="00686E34">
      <w:pPr>
        <w:pStyle w:val="ListParagraph"/>
        <w:numPr>
          <w:ilvl w:val="1"/>
          <w:numId w:val="3"/>
        </w:numPr>
        <w:rPr>
          <w:sz w:val="24"/>
          <w:szCs w:val="24"/>
          <w:highlight w:val="lightGray"/>
        </w:rPr>
      </w:pPr>
      <w:r w:rsidRPr="008F74B3">
        <w:rPr>
          <w:sz w:val="24"/>
          <w:szCs w:val="24"/>
          <w:highlight w:val="lightGray"/>
        </w:rPr>
        <w:t>Reports which are not requests for changes to the Root Zone or its Whois Database - One time reports (start up and contract end).</w:t>
      </w:r>
    </w:p>
    <w:p w:rsidR="005B18EE" w:rsidRPr="008F74B3" w:rsidRDefault="005B18EE" w:rsidP="005B18EE">
      <w:pPr>
        <w:pStyle w:val="ListParagraph"/>
        <w:ind w:left="792"/>
        <w:rPr>
          <w:sz w:val="24"/>
          <w:szCs w:val="24"/>
          <w:highlight w:val="lightGray"/>
        </w:rPr>
      </w:pPr>
    </w:p>
    <w:p w:rsidR="005434F8" w:rsidRPr="008F74B3" w:rsidRDefault="00686E34" w:rsidP="00686E34">
      <w:pPr>
        <w:pStyle w:val="ListParagraph"/>
        <w:numPr>
          <w:ilvl w:val="2"/>
          <w:numId w:val="3"/>
        </w:numPr>
        <w:rPr>
          <w:sz w:val="24"/>
          <w:szCs w:val="24"/>
          <w:highlight w:val="lightGray"/>
        </w:rPr>
      </w:pPr>
      <w:r w:rsidRPr="008F74B3">
        <w:rPr>
          <w:sz w:val="24"/>
          <w:szCs w:val="24"/>
          <w:highlight w:val="lightGray"/>
        </w:rPr>
        <w:t>These reports are neither regular nor scheduled and will be negotiated wit</w:t>
      </w:r>
      <w:r w:rsidR="005B18EE" w:rsidRPr="008F74B3">
        <w:rPr>
          <w:sz w:val="24"/>
          <w:szCs w:val="24"/>
          <w:highlight w:val="lightGray"/>
        </w:rPr>
        <w:t>h IANA by the MRT and as such will be directed towards those selected by the MRT to handle this.</w:t>
      </w:r>
    </w:p>
    <w:p w:rsidR="005B18EE" w:rsidRPr="008F74B3" w:rsidRDefault="005B18EE" w:rsidP="005B18EE">
      <w:pPr>
        <w:pStyle w:val="ListParagraph"/>
        <w:ind w:left="1224"/>
        <w:rPr>
          <w:sz w:val="24"/>
          <w:szCs w:val="24"/>
          <w:highlight w:val="lightGray"/>
        </w:rPr>
      </w:pPr>
    </w:p>
    <w:p w:rsidR="005B18EE" w:rsidRPr="008F74B3" w:rsidRDefault="005B18EE" w:rsidP="005B18EE">
      <w:pPr>
        <w:pStyle w:val="ListParagraph"/>
        <w:numPr>
          <w:ilvl w:val="1"/>
          <w:numId w:val="3"/>
        </w:numPr>
        <w:rPr>
          <w:sz w:val="24"/>
          <w:szCs w:val="24"/>
          <w:highlight w:val="lightGray"/>
        </w:rPr>
      </w:pPr>
      <w:r w:rsidRPr="008F74B3">
        <w:rPr>
          <w:sz w:val="24"/>
          <w:szCs w:val="24"/>
          <w:highlight w:val="lightGray"/>
        </w:rPr>
        <w:t xml:space="preserve">Reports which are not requests for changes to the Root Zone or its Whois Database - </w:t>
      </w:r>
      <w:r w:rsidR="003F69ED" w:rsidRPr="008F74B3">
        <w:rPr>
          <w:sz w:val="24"/>
          <w:szCs w:val="24"/>
          <w:highlight w:val="lightGray"/>
        </w:rPr>
        <w:t>Annual Reports.</w:t>
      </w:r>
    </w:p>
    <w:p w:rsidR="003F69ED" w:rsidRPr="008F74B3" w:rsidRDefault="003F69ED" w:rsidP="003F69ED">
      <w:pPr>
        <w:pStyle w:val="ListParagraph"/>
        <w:ind w:left="792"/>
        <w:rPr>
          <w:sz w:val="24"/>
          <w:szCs w:val="24"/>
          <w:highlight w:val="lightGray"/>
        </w:rPr>
      </w:pPr>
    </w:p>
    <w:p w:rsidR="003F69ED" w:rsidRPr="008F74B3" w:rsidRDefault="003F69ED" w:rsidP="003F69ED">
      <w:pPr>
        <w:pStyle w:val="ListParagraph"/>
        <w:numPr>
          <w:ilvl w:val="2"/>
          <w:numId w:val="3"/>
        </w:numPr>
        <w:rPr>
          <w:sz w:val="24"/>
          <w:szCs w:val="24"/>
          <w:highlight w:val="lightGray"/>
        </w:rPr>
      </w:pPr>
      <w:r w:rsidRPr="008F74B3">
        <w:rPr>
          <w:sz w:val="24"/>
          <w:szCs w:val="24"/>
          <w:highlight w:val="lightGray"/>
        </w:rPr>
        <w:t>These include:</w:t>
      </w:r>
    </w:p>
    <w:p w:rsidR="003F69ED" w:rsidRPr="008F74B3" w:rsidRDefault="003F69ED" w:rsidP="003F69ED">
      <w:pPr>
        <w:pStyle w:val="ListParagraph"/>
        <w:ind w:left="1224"/>
        <w:rPr>
          <w:sz w:val="24"/>
          <w:szCs w:val="24"/>
          <w:highlight w:val="lightGray"/>
        </w:rPr>
      </w:pP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C.3.4 Security Plan</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C.4.5 Customer Service Survey (CSS).</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C.5.1 Audit Data</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 xml:space="preserve">C.6.2.4 Conflict Of Interest Enforcement and Compliance Report. </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C.7.2 Contingency and Continuity of Operations Plan (The CCOP)</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C.7.3 Transition to Successor Contractor</w:t>
      </w:r>
    </w:p>
    <w:p w:rsidR="003F69ED" w:rsidRPr="008F74B3" w:rsidRDefault="003F69ED" w:rsidP="003F69ED">
      <w:pPr>
        <w:pStyle w:val="ListParagraph"/>
        <w:ind w:left="1728"/>
        <w:rPr>
          <w:sz w:val="24"/>
          <w:szCs w:val="24"/>
          <w:highlight w:val="lightGray"/>
        </w:rPr>
      </w:pPr>
    </w:p>
    <w:p w:rsidR="003F69ED" w:rsidRPr="008F74B3" w:rsidRDefault="003F69ED" w:rsidP="003F69ED">
      <w:pPr>
        <w:pStyle w:val="ListParagraph"/>
        <w:numPr>
          <w:ilvl w:val="2"/>
          <w:numId w:val="3"/>
        </w:numPr>
        <w:rPr>
          <w:sz w:val="24"/>
          <w:szCs w:val="24"/>
          <w:highlight w:val="lightGray"/>
        </w:rPr>
      </w:pPr>
      <w:r w:rsidRPr="008F74B3">
        <w:rPr>
          <w:sz w:val="24"/>
          <w:szCs w:val="24"/>
          <w:highlight w:val="lightGray"/>
        </w:rPr>
        <w:t>Evaluation requirements</w:t>
      </w:r>
    </w:p>
    <w:p w:rsidR="003F69ED" w:rsidRPr="008F74B3" w:rsidRDefault="003F69ED" w:rsidP="003F69ED">
      <w:pPr>
        <w:pStyle w:val="ListParagraph"/>
        <w:ind w:left="1224"/>
        <w:rPr>
          <w:sz w:val="24"/>
          <w:szCs w:val="24"/>
          <w:highlight w:val="lightGray"/>
        </w:rPr>
      </w:pP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 xml:space="preserve">Verify reports have been delivered in a timely fashion </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Verify reports are in the correct format</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Verify reports contain required information</w:t>
      </w:r>
    </w:p>
    <w:p w:rsidR="003F69ED" w:rsidRPr="008F74B3" w:rsidRDefault="003F69ED" w:rsidP="003F69ED">
      <w:pPr>
        <w:pStyle w:val="ListParagraph"/>
        <w:ind w:left="1728"/>
        <w:rPr>
          <w:sz w:val="24"/>
          <w:szCs w:val="24"/>
          <w:highlight w:val="lightGray"/>
        </w:rPr>
      </w:pPr>
    </w:p>
    <w:p w:rsidR="003F69ED" w:rsidRPr="008F74B3" w:rsidRDefault="003F69ED" w:rsidP="003F69ED">
      <w:pPr>
        <w:pStyle w:val="ListParagraph"/>
        <w:numPr>
          <w:ilvl w:val="2"/>
          <w:numId w:val="3"/>
        </w:numPr>
        <w:rPr>
          <w:sz w:val="24"/>
          <w:szCs w:val="24"/>
          <w:highlight w:val="lightGray"/>
        </w:rPr>
      </w:pPr>
      <w:r w:rsidRPr="008F74B3">
        <w:rPr>
          <w:sz w:val="24"/>
          <w:szCs w:val="24"/>
          <w:highlight w:val="lightGray"/>
        </w:rPr>
        <w:t>Scope of the CSC for performance reports</w:t>
      </w:r>
    </w:p>
    <w:p w:rsidR="003F69ED" w:rsidRPr="008F74B3" w:rsidRDefault="003F69ED" w:rsidP="003F69ED">
      <w:pPr>
        <w:pStyle w:val="ListParagraph"/>
        <w:ind w:left="1224"/>
        <w:rPr>
          <w:sz w:val="24"/>
          <w:szCs w:val="24"/>
          <w:highlight w:val="lightGray"/>
        </w:rPr>
      </w:pPr>
    </w:p>
    <w:p w:rsidR="007403EA" w:rsidRDefault="007403EA" w:rsidP="003F69ED">
      <w:pPr>
        <w:pStyle w:val="ListParagraph"/>
        <w:numPr>
          <w:ilvl w:val="3"/>
          <w:numId w:val="3"/>
        </w:numPr>
        <w:rPr>
          <w:sz w:val="24"/>
          <w:szCs w:val="24"/>
          <w:highlight w:val="lightGray"/>
        </w:rPr>
      </w:pPr>
      <w:r>
        <w:rPr>
          <w:sz w:val="24"/>
          <w:szCs w:val="24"/>
          <w:highlight w:val="lightGray"/>
        </w:rPr>
        <w:t>Confirm that the CSC and not the MRT will conduct initial review of Annual Reports.</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If there are no issues with the evaluation produce a public confirmation to this effect by the CSC.</w:t>
      </w: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t>If there are issues with the reports:</w:t>
      </w:r>
    </w:p>
    <w:p w:rsidR="003F69ED" w:rsidRPr="008F74B3" w:rsidRDefault="003F69ED" w:rsidP="003F69ED">
      <w:pPr>
        <w:pStyle w:val="ListParagraph"/>
        <w:ind w:left="1728"/>
        <w:rPr>
          <w:sz w:val="24"/>
          <w:szCs w:val="24"/>
          <w:highlight w:val="lightGray"/>
        </w:rPr>
      </w:pPr>
    </w:p>
    <w:p w:rsidR="003F69ED" w:rsidRPr="008F74B3" w:rsidRDefault="003F69ED" w:rsidP="003F69ED">
      <w:pPr>
        <w:pStyle w:val="ListParagraph"/>
        <w:numPr>
          <w:ilvl w:val="4"/>
          <w:numId w:val="3"/>
        </w:numPr>
        <w:rPr>
          <w:sz w:val="24"/>
          <w:szCs w:val="24"/>
          <w:highlight w:val="lightGray"/>
        </w:rPr>
      </w:pPr>
      <w:r w:rsidRPr="008F74B3">
        <w:rPr>
          <w:sz w:val="24"/>
          <w:szCs w:val="24"/>
          <w:highlight w:val="lightGray"/>
        </w:rPr>
        <w:t>Try to resolve issues directly with the IANA Contractor.</w:t>
      </w:r>
    </w:p>
    <w:p w:rsidR="003F69ED" w:rsidRPr="008F74B3" w:rsidRDefault="003F69ED" w:rsidP="003F69ED">
      <w:pPr>
        <w:pStyle w:val="ListParagraph"/>
        <w:numPr>
          <w:ilvl w:val="4"/>
          <w:numId w:val="3"/>
        </w:numPr>
        <w:rPr>
          <w:sz w:val="24"/>
          <w:szCs w:val="24"/>
          <w:highlight w:val="lightGray"/>
        </w:rPr>
      </w:pPr>
      <w:r w:rsidRPr="008F74B3">
        <w:rPr>
          <w:sz w:val="24"/>
          <w:szCs w:val="24"/>
          <w:highlight w:val="lightGray"/>
        </w:rPr>
        <w:t>If resolved produce a completed issue report.</w:t>
      </w:r>
    </w:p>
    <w:p w:rsidR="003F69ED" w:rsidRPr="008F74B3" w:rsidRDefault="003F69ED" w:rsidP="003F69ED">
      <w:pPr>
        <w:pStyle w:val="ListParagraph"/>
        <w:numPr>
          <w:ilvl w:val="4"/>
          <w:numId w:val="3"/>
        </w:numPr>
        <w:rPr>
          <w:sz w:val="24"/>
          <w:szCs w:val="24"/>
          <w:highlight w:val="lightGray"/>
        </w:rPr>
      </w:pPr>
      <w:r w:rsidRPr="008F74B3">
        <w:rPr>
          <w:sz w:val="24"/>
          <w:szCs w:val="24"/>
          <w:highlight w:val="lightGray"/>
        </w:rPr>
        <w:t>If the issue cannot be resolved escalate to the MRT via an open issue report.</w:t>
      </w:r>
    </w:p>
    <w:p w:rsidR="003F69ED" w:rsidRPr="008F74B3" w:rsidRDefault="003F69ED" w:rsidP="003F69ED">
      <w:pPr>
        <w:pStyle w:val="ListParagraph"/>
        <w:ind w:left="2232"/>
        <w:rPr>
          <w:sz w:val="24"/>
          <w:szCs w:val="24"/>
          <w:highlight w:val="lightGray"/>
        </w:rPr>
      </w:pPr>
    </w:p>
    <w:p w:rsidR="003F69ED" w:rsidRPr="008F74B3" w:rsidRDefault="003F69ED" w:rsidP="003F69ED">
      <w:pPr>
        <w:pStyle w:val="ListParagraph"/>
        <w:numPr>
          <w:ilvl w:val="2"/>
          <w:numId w:val="3"/>
        </w:numPr>
        <w:rPr>
          <w:sz w:val="24"/>
          <w:szCs w:val="24"/>
          <w:highlight w:val="lightGray"/>
        </w:rPr>
      </w:pPr>
      <w:r w:rsidRPr="008F74B3">
        <w:rPr>
          <w:sz w:val="24"/>
          <w:szCs w:val="24"/>
          <w:highlight w:val="lightGray"/>
        </w:rPr>
        <w:t>Base requirements to accomplish this</w:t>
      </w:r>
    </w:p>
    <w:p w:rsidR="003F69ED" w:rsidRPr="008F74B3" w:rsidRDefault="003F69ED" w:rsidP="003F69ED">
      <w:pPr>
        <w:pStyle w:val="ListParagraph"/>
        <w:ind w:left="1224"/>
        <w:rPr>
          <w:sz w:val="24"/>
          <w:szCs w:val="24"/>
          <w:highlight w:val="lightGray"/>
        </w:rPr>
      </w:pPr>
    </w:p>
    <w:p w:rsidR="003F69ED" w:rsidRPr="008F74B3" w:rsidRDefault="003F69ED" w:rsidP="003F69ED">
      <w:pPr>
        <w:pStyle w:val="ListParagraph"/>
        <w:numPr>
          <w:ilvl w:val="3"/>
          <w:numId w:val="3"/>
        </w:numPr>
        <w:rPr>
          <w:sz w:val="24"/>
          <w:szCs w:val="24"/>
          <w:highlight w:val="lightGray"/>
        </w:rPr>
      </w:pPr>
      <w:r w:rsidRPr="008F74B3">
        <w:rPr>
          <w:sz w:val="24"/>
          <w:szCs w:val="24"/>
          <w:highlight w:val="lightGray"/>
        </w:rPr>
        <w:lastRenderedPageBreak/>
        <w:t xml:space="preserve">Given the CSC will only carry out a summary </w:t>
      </w:r>
      <w:r w:rsidR="00AA30B0" w:rsidRPr="008F74B3">
        <w:rPr>
          <w:sz w:val="24"/>
          <w:szCs w:val="24"/>
          <w:highlight w:val="lightGray"/>
        </w:rPr>
        <w:t>evaluation of these reports prior to transmission to the MRT this could be carried out by a single member of the CSC having his evaluation reviewed by the full CSC. Total time estimate = a few days per year at most.</w:t>
      </w:r>
    </w:p>
    <w:p w:rsidR="00AA30B0" w:rsidRDefault="00AA30B0" w:rsidP="00AA30B0">
      <w:pPr>
        <w:pStyle w:val="ListParagraph"/>
        <w:ind w:left="1728"/>
        <w:rPr>
          <w:sz w:val="24"/>
          <w:szCs w:val="24"/>
        </w:rPr>
      </w:pPr>
    </w:p>
    <w:p w:rsidR="003F69ED" w:rsidRDefault="003F69ED" w:rsidP="003F69ED">
      <w:pPr>
        <w:pStyle w:val="ListParagraph"/>
        <w:numPr>
          <w:ilvl w:val="1"/>
          <w:numId w:val="3"/>
        </w:numPr>
        <w:rPr>
          <w:sz w:val="24"/>
          <w:szCs w:val="24"/>
        </w:rPr>
      </w:pPr>
      <w:r w:rsidRPr="00E23F65">
        <w:rPr>
          <w:sz w:val="24"/>
          <w:szCs w:val="24"/>
        </w:rPr>
        <w:t xml:space="preserve">Reports which are not requests for changes to the </w:t>
      </w:r>
      <w:r>
        <w:rPr>
          <w:sz w:val="24"/>
          <w:szCs w:val="24"/>
        </w:rPr>
        <w:t>Root Zone or its Whois Database - Other</w:t>
      </w:r>
      <w:r w:rsidRPr="00E23F65">
        <w:rPr>
          <w:sz w:val="24"/>
          <w:szCs w:val="24"/>
        </w:rPr>
        <w:t xml:space="preserve"> Reports</w:t>
      </w:r>
    </w:p>
    <w:p w:rsidR="008F74B3" w:rsidRPr="00E23F65" w:rsidRDefault="008F74B3" w:rsidP="008F74B3">
      <w:pPr>
        <w:pStyle w:val="ListParagraph"/>
        <w:ind w:left="792"/>
        <w:rPr>
          <w:sz w:val="24"/>
          <w:szCs w:val="24"/>
        </w:rPr>
      </w:pPr>
    </w:p>
    <w:p w:rsidR="003F69ED" w:rsidRDefault="003F69ED" w:rsidP="003F69ED">
      <w:pPr>
        <w:pStyle w:val="ListParagraph"/>
        <w:numPr>
          <w:ilvl w:val="2"/>
          <w:numId w:val="3"/>
        </w:numPr>
        <w:rPr>
          <w:sz w:val="24"/>
          <w:szCs w:val="24"/>
        </w:rPr>
      </w:pPr>
      <w:r w:rsidRPr="00CB791D">
        <w:rPr>
          <w:sz w:val="24"/>
          <w:szCs w:val="24"/>
        </w:rPr>
        <w:t>C.3.5 Director of Security</w:t>
      </w:r>
      <w:r>
        <w:rPr>
          <w:sz w:val="24"/>
          <w:szCs w:val="24"/>
        </w:rPr>
        <w:t xml:space="preserve"> - </w:t>
      </w:r>
      <w:r w:rsidRPr="00CB791D">
        <w:rPr>
          <w:sz w:val="24"/>
          <w:szCs w:val="24"/>
        </w:rPr>
        <w:t>The Contractor shall notify and consult in advance the COR when there are personnel changes in this position</w:t>
      </w:r>
    </w:p>
    <w:p w:rsidR="008F74B3" w:rsidRDefault="008F74B3" w:rsidP="008F74B3">
      <w:pPr>
        <w:pStyle w:val="ListParagraph"/>
        <w:ind w:left="1224"/>
        <w:rPr>
          <w:sz w:val="24"/>
          <w:szCs w:val="24"/>
        </w:rPr>
      </w:pPr>
    </w:p>
    <w:p w:rsidR="005B18EE" w:rsidRPr="00084021" w:rsidRDefault="00BA20E2" w:rsidP="008F74B3">
      <w:pPr>
        <w:pStyle w:val="ListParagraph"/>
        <w:numPr>
          <w:ilvl w:val="3"/>
          <w:numId w:val="3"/>
        </w:numPr>
        <w:rPr>
          <w:sz w:val="24"/>
          <w:szCs w:val="24"/>
          <w:highlight w:val="lightGray"/>
        </w:rPr>
      </w:pPr>
      <w:r w:rsidRPr="00084021">
        <w:rPr>
          <w:sz w:val="24"/>
          <w:szCs w:val="24"/>
          <w:highlight w:val="lightGray"/>
        </w:rPr>
        <w:t>This is not a report per se and this notice could be directed to the MRT directly.</w:t>
      </w:r>
    </w:p>
    <w:p w:rsidR="004636F6" w:rsidRDefault="004636F6" w:rsidP="004636F6">
      <w:pPr>
        <w:pStyle w:val="ListParagraph"/>
        <w:ind w:left="1728"/>
        <w:rPr>
          <w:sz w:val="24"/>
          <w:szCs w:val="24"/>
        </w:rPr>
      </w:pPr>
    </w:p>
    <w:p w:rsidR="004636F6" w:rsidRDefault="004636F6" w:rsidP="00ED0308">
      <w:pPr>
        <w:pStyle w:val="ListParagraph"/>
        <w:numPr>
          <w:ilvl w:val="0"/>
          <w:numId w:val="3"/>
        </w:numPr>
        <w:rPr>
          <w:sz w:val="24"/>
          <w:szCs w:val="24"/>
        </w:rPr>
      </w:pPr>
      <w:r>
        <w:rPr>
          <w:sz w:val="24"/>
          <w:szCs w:val="24"/>
        </w:rPr>
        <w:t>Recap of questions and issues for the CWG to consider</w:t>
      </w:r>
      <w:r w:rsidR="00ED0308">
        <w:rPr>
          <w:sz w:val="24"/>
          <w:szCs w:val="24"/>
        </w:rPr>
        <w:t xml:space="preserve"> on this topic:</w:t>
      </w:r>
    </w:p>
    <w:p w:rsidR="00733169" w:rsidRDefault="00733169" w:rsidP="00733169">
      <w:pPr>
        <w:pStyle w:val="ListParagraph"/>
        <w:ind w:left="360"/>
        <w:rPr>
          <w:sz w:val="24"/>
          <w:szCs w:val="24"/>
        </w:rPr>
      </w:pPr>
    </w:p>
    <w:p w:rsidR="00ED0308" w:rsidRDefault="00ED0308" w:rsidP="00ED0308">
      <w:pPr>
        <w:pStyle w:val="ListParagraph"/>
        <w:numPr>
          <w:ilvl w:val="0"/>
          <w:numId w:val="8"/>
        </w:numPr>
        <w:rPr>
          <w:sz w:val="24"/>
          <w:szCs w:val="24"/>
        </w:rPr>
      </w:pPr>
      <w:r>
        <w:rPr>
          <w:sz w:val="24"/>
          <w:szCs w:val="24"/>
        </w:rPr>
        <w:t xml:space="preserve">Section 2 - </w:t>
      </w:r>
      <w:r w:rsidRPr="00733169">
        <w:rPr>
          <w:sz w:val="24"/>
          <w:szCs w:val="24"/>
        </w:rPr>
        <w:t>Reports currently produced for the NTIA per the NTIA IANA Functions Contract (</w:t>
      </w:r>
      <w:r w:rsidRPr="00733169">
        <w:rPr>
          <w:b/>
          <w:sz w:val="24"/>
          <w:szCs w:val="24"/>
          <w:u w:val="single"/>
        </w:rPr>
        <w:t>unless otherwise specified reports would continue to be produced post-transition and would require some to receive them as well as provide some type of validation from the CSC or MRT)</w:t>
      </w:r>
      <w:r w:rsidRPr="00733169">
        <w:rPr>
          <w:sz w:val="24"/>
          <w:szCs w:val="24"/>
        </w:rPr>
        <w:t>:</w:t>
      </w:r>
    </w:p>
    <w:p w:rsidR="00ED0308" w:rsidRPr="00ED0308" w:rsidRDefault="00ED0308" w:rsidP="00ED0308">
      <w:pPr>
        <w:pStyle w:val="ListParagraph"/>
        <w:numPr>
          <w:ilvl w:val="0"/>
          <w:numId w:val="8"/>
        </w:numPr>
        <w:rPr>
          <w:sz w:val="24"/>
          <w:szCs w:val="24"/>
        </w:rPr>
      </w:pPr>
      <w:r>
        <w:rPr>
          <w:sz w:val="24"/>
          <w:szCs w:val="24"/>
        </w:rPr>
        <w:t xml:space="preserve">Section 2.2.2.2 - </w:t>
      </w:r>
      <w:r w:rsidRPr="00ED0308">
        <w:rPr>
          <w:sz w:val="24"/>
          <w:szCs w:val="24"/>
        </w:rPr>
        <w:t>Should the CSC or the MRT continue to receive these req</w:t>
      </w:r>
      <w:r>
        <w:rPr>
          <w:sz w:val="24"/>
          <w:szCs w:val="24"/>
        </w:rPr>
        <w:t>uests/reports (change requests to the Root Zone or its Whois Database that are not delegation or re-delegation requests) post transition?</w:t>
      </w:r>
      <w:r w:rsidRPr="00ED0308">
        <w:rPr>
          <w:sz w:val="24"/>
          <w:szCs w:val="24"/>
        </w:rPr>
        <w:t xml:space="preserve"> </w:t>
      </w:r>
    </w:p>
    <w:p w:rsidR="00ED0308" w:rsidRPr="00ED0308" w:rsidRDefault="00ED0308" w:rsidP="00ED0308">
      <w:pPr>
        <w:pStyle w:val="ListParagraph"/>
        <w:numPr>
          <w:ilvl w:val="1"/>
          <w:numId w:val="8"/>
        </w:numPr>
        <w:rPr>
          <w:sz w:val="24"/>
          <w:szCs w:val="24"/>
        </w:rPr>
      </w:pPr>
      <w:r>
        <w:rPr>
          <w:sz w:val="24"/>
          <w:szCs w:val="24"/>
        </w:rPr>
        <w:t>(</w:t>
      </w:r>
      <w:r w:rsidRPr="00ED0308">
        <w:rPr>
          <w:sz w:val="24"/>
          <w:szCs w:val="24"/>
        </w:rPr>
        <w:t>Proposal)</w:t>
      </w:r>
      <w:r>
        <w:rPr>
          <w:sz w:val="24"/>
          <w:szCs w:val="24"/>
        </w:rPr>
        <w:t xml:space="preserve"> </w:t>
      </w:r>
      <w:r w:rsidRPr="00ED0308">
        <w:rPr>
          <w:sz w:val="24"/>
          <w:szCs w:val="24"/>
        </w:rPr>
        <w:t>Considering the proposal that all change requests be posted (previous section) it would seem that there would be little additional value in hav</w:t>
      </w:r>
      <w:r w:rsidR="00AD27D3">
        <w:rPr>
          <w:sz w:val="24"/>
          <w:szCs w:val="24"/>
        </w:rPr>
        <w:t>ing</w:t>
      </w:r>
      <w:r w:rsidRPr="00ED0308">
        <w:rPr>
          <w:sz w:val="24"/>
          <w:szCs w:val="24"/>
        </w:rPr>
        <w:t xml:space="preserve"> IANA send indi</w:t>
      </w:r>
      <w:r w:rsidR="007403EA">
        <w:rPr>
          <w:sz w:val="24"/>
          <w:szCs w:val="24"/>
        </w:rPr>
        <w:t>vi</w:t>
      </w:r>
      <w:r w:rsidRPr="00ED0308">
        <w:rPr>
          <w:sz w:val="24"/>
          <w:szCs w:val="24"/>
        </w:rPr>
        <w:t>dual requests which are not related to delegations or re-delegations to the CSC or the MRT.</w:t>
      </w:r>
    </w:p>
    <w:p w:rsidR="00ED0308" w:rsidRDefault="00ED0308" w:rsidP="00ED0308">
      <w:pPr>
        <w:pStyle w:val="ListParagraph"/>
        <w:numPr>
          <w:ilvl w:val="0"/>
          <w:numId w:val="8"/>
        </w:numPr>
        <w:rPr>
          <w:sz w:val="24"/>
          <w:szCs w:val="24"/>
        </w:rPr>
      </w:pPr>
      <w:r>
        <w:rPr>
          <w:sz w:val="24"/>
          <w:szCs w:val="24"/>
        </w:rPr>
        <w:t>Section 3.1 Proposal for CSC handling Performance reports</w:t>
      </w:r>
    </w:p>
    <w:p w:rsidR="00ED0308" w:rsidRDefault="00ED0308" w:rsidP="00ED0308">
      <w:pPr>
        <w:pStyle w:val="ListParagraph"/>
        <w:numPr>
          <w:ilvl w:val="0"/>
          <w:numId w:val="8"/>
        </w:numPr>
        <w:rPr>
          <w:sz w:val="24"/>
          <w:szCs w:val="24"/>
        </w:rPr>
      </w:pPr>
      <w:r>
        <w:rPr>
          <w:sz w:val="24"/>
          <w:szCs w:val="24"/>
        </w:rPr>
        <w:t>Section 3.2 Recommendation and justification to have the CSC handle more than just performance reports.</w:t>
      </w:r>
    </w:p>
    <w:p w:rsidR="00ED0308" w:rsidRDefault="00ED0308" w:rsidP="00ED0308">
      <w:pPr>
        <w:pStyle w:val="ListParagraph"/>
        <w:numPr>
          <w:ilvl w:val="0"/>
          <w:numId w:val="8"/>
        </w:numPr>
        <w:rPr>
          <w:sz w:val="24"/>
          <w:szCs w:val="24"/>
        </w:rPr>
      </w:pPr>
      <w:r>
        <w:rPr>
          <w:sz w:val="24"/>
          <w:szCs w:val="24"/>
        </w:rPr>
        <w:t>Section 3.3 (if 3.2 accepted) Proposal for CSC handling delegation and redelegation reports.</w:t>
      </w:r>
      <w:r w:rsidR="007403EA">
        <w:rPr>
          <w:sz w:val="24"/>
          <w:szCs w:val="24"/>
        </w:rPr>
        <w:t xml:space="preserve"> </w:t>
      </w:r>
      <w:r w:rsidR="00084021">
        <w:rPr>
          <w:sz w:val="24"/>
          <w:szCs w:val="24"/>
        </w:rPr>
        <w:t>This proposal may need to be amended to take into account the decision on authorizing change requests.</w:t>
      </w:r>
    </w:p>
    <w:p w:rsidR="00ED0308" w:rsidRDefault="00ED0308" w:rsidP="00ED0308">
      <w:pPr>
        <w:pStyle w:val="ListParagraph"/>
        <w:numPr>
          <w:ilvl w:val="0"/>
          <w:numId w:val="8"/>
        </w:numPr>
        <w:rPr>
          <w:sz w:val="24"/>
          <w:szCs w:val="24"/>
        </w:rPr>
      </w:pPr>
      <w:r>
        <w:rPr>
          <w:sz w:val="24"/>
          <w:szCs w:val="24"/>
        </w:rPr>
        <w:t>Section 3.4 – proposal to not have the CSC handle one time reports</w:t>
      </w:r>
    </w:p>
    <w:p w:rsidR="00ED0308" w:rsidRDefault="00ED0308" w:rsidP="00ED0308">
      <w:pPr>
        <w:pStyle w:val="ListParagraph"/>
        <w:numPr>
          <w:ilvl w:val="0"/>
          <w:numId w:val="8"/>
        </w:numPr>
        <w:rPr>
          <w:sz w:val="24"/>
          <w:szCs w:val="24"/>
        </w:rPr>
      </w:pPr>
      <w:r>
        <w:rPr>
          <w:sz w:val="24"/>
          <w:szCs w:val="24"/>
        </w:rPr>
        <w:t>Section 3.5 (if 3.2 accepted) Proposal for CSC handling annual reports</w:t>
      </w:r>
    </w:p>
    <w:p w:rsidR="00ED0308" w:rsidRPr="00ED0308" w:rsidRDefault="00ED0308" w:rsidP="00ED0308">
      <w:pPr>
        <w:pStyle w:val="ListParagraph"/>
        <w:numPr>
          <w:ilvl w:val="0"/>
          <w:numId w:val="8"/>
        </w:numPr>
        <w:rPr>
          <w:sz w:val="24"/>
          <w:szCs w:val="24"/>
        </w:rPr>
      </w:pPr>
      <w:r>
        <w:rPr>
          <w:sz w:val="24"/>
          <w:szCs w:val="24"/>
        </w:rPr>
        <w:t>Section 3.6 – proposal to not have</w:t>
      </w:r>
      <w:r w:rsidR="00733169">
        <w:rPr>
          <w:sz w:val="24"/>
          <w:szCs w:val="24"/>
        </w:rPr>
        <w:t xml:space="preserve"> the CSC handle reports on change of IANA Director of Security</w:t>
      </w:r>
    </w:p>
    <w:p w:rsidR="00033BD0" w:rsidRDefault="00033BD0" w:rsidP="00033BD0">
      <w:pPr>
        <w:pStyle w:val="ListParagraph"/>
        <w:ind w:left="1728"/>
        <w:rPr>
          <w:sz w:val="24"/>
          <w:szCs w:val="24"/>
        </w:rPr>
      </w:pPr>
    </w:p>
    <w:p w:rsidR="00686E34" w:rsidRDefault="00686E34" w:rsidP="00033BD0">
      <w:pPr>
        <w:pStyle w:val="ListParagraph"/>
        <w:ind w:left="1728"/>
        <w:rPr>
          <w:sz w:val="24"/>
          <w:szCs w:val="24"/>
        </w:rPr>
      </w:pPr>
    </w:p>
    <w:p w:rsidR="00686E34" w:rsidRDefault="00686E34" w:rsidP="00033BD0">
      <w:pPr>
        <w:pStyle w:val="ListParagraph"/>
        <w:ind w:left="1728"/>
        <w:rPr>
          <w:sz w:val="24"/>
          <w:szCs w:val="24"/>
        </w:rPr>
      </w:pPr>
    </w:p>
    <w:p w:rsidR="00686E34" w:rsidRDefault="00686E34" w:rsidP="00033BD0">
      <w:pPr>
        <w:pStyle w:val="ListParagraph"/>
        <w:ind w:left="1728"/>
        <w:rPr>
          <w:sz w:val="24"/>
          <w:szCs w:val="24"/>
        </w:rPr>
      </w:pPr>
    </w:p>
    <w:p w:rsidR="00BA20E2" w:rsidRDefault="00BA20E2">
      <w:pPr>
        <w:rPr>
          <w:sz w:val="24"/>
          <w:szCs w:val="24"/>
        </w:rPr>
      </w:pPr>
      <w:r>
        <w:rPr>
          <w:sz w:val="24"/>
          <w:szCs w:val="24"/>
        </w:rPr>
        <w:br w:type="page"/>
      </w:r>
    </w:p>
    <w:p w:rsidR="00686E34" w:rsidRDefault="00686E34" w:rsidP="00033BD0">
      <w:pPr>
        <w:pStyle w:val="ListParagraph"/>
        <w:ind w:left="1728"/>
        <w:rPr>
          <w:sz w:val="24"/>
          <w:szCs w:val="24"/>
        </w:rPr>
      </w:pPr>
    </w:p>
    <w:p w:rsidR="00686E34" w:rsidRDefault="00686E34" w:rsidP="00033BD0">
      <w:pPr>
        <w:pStyle w:val="ListParagraph"/>
        <w:ind w:left="1728"/>
        <w:rPr>
          <w:sz w:val="24"/>
          <w:szCs w:val="24"/>
        </w:rPr>
      </w:pPr>
    </w:p>
    <w:p w:rsidR="002B0EDD" w:rsidRDefault="002B0EDD" w:rsidP="002B0EDD">
      <w:pPr>
        <w:rPr>
          <w:b/>
          <w:sz w:val="32"/>
          <w:szCs w:val="32"/>
          <w:u w:val="single"/>
        </w:rPr>
      </w:pPr>
      <w:r w:rsidRPr="00E23F65">
        <w:rPr>
          <w:b/>
          <w:sz w:val="32"/>
          <w:szCs w:val="32"/>
          <w:u w:val="single"/>
        </w:rPr>
        <w:t xml:space="preserve">Annex 1 – Monthly performance </w:t>
      </w:r>
      <w:r w:rsidR="004907E8" w:rsidRPr="00E23F65">
        <w:rPr>
          <w:b/>
          <w:sz w:val="32"/>
          <w:szCs w:val="32"/>
          <w:u w:val="single"/>
        </w:rPr>
        <w:t>standards report</w:t>
      </w: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bookmarkStart w:id="2" w:name="page1"/>
      <w:bookmarkEnd w:id="2"/>
      <w:r>
        <w:rPr>
          <w:rFonts w:ascii="Arial" w:hAnsi="Arial" w:cs="Arial"/>
          <w:b/>
          <w:bCs/>
          <w:color w:val="333333"/>
          <w:sz w:val="40"/>
          <w:szCs w:val="40"/>
        </w:rPr>
        <w:t>C.4.4 Performance Standards Report</w:t>
      </w:r>
    </w:p>
    <w:p w:rsidR="005C666F" w:rsidRDefault="005C666F" w:rsidP="005C666F">
      <w:pPr>
        <w:widowControl w:val="0"/>
        <w:autoSpaceDE w:val="0"/>
        <w:autoSpaceDN w:val="0"/>
        <w:adjustRightInd w:val="0"/>
        <w:spacing w:after="0" w:line="365" w:lineRule="exact"/>
        <w:rPr>
          <w:rFonts w:ascii="Times New Roman" w:hAnsi="Times New Roman" w:cs="Times New Roman"/>
          <w:sz w:val="24"/>
          <w:szCs w:val="24"/>
        </w:rPr>
      </w:pPr>
    </w:p>
    <w:p w:rsidR="005C666F" w:rsidRDefault="005C666F" w:rsidP="005C666F">
      <w:pPr>
        <w:widowControl w:val="0"/>
        <w:overflowPunct w:val="0"/>
        <w:autoSpaceDE w:val="0"/>
        <w:autoSpaceDN w:val="0"/>
        <w:adjustRightInd w:val="0"/>
        <w:spacing w:after="0" w:line="313" w:lineRule="auto"/>
        <w:ind w:left="1200" w:right="160"/>
        <w:jc w:val="both"/>
        <w:rPr>
          <w:rFonts w:ascii="Times New Roman" w:hAnsi="Times New Roman" w:cs="Times New Roman"/>
          <w:sz w:val="24"/>
          <w:szCs w:val="24"/>
        </w:rPr>
      </w:pPr>
      <w:r>
        <w:rPr>
          <w:rFonts w:ascii="Arial" w:hAnsi="Arial" w:cs="Arial"/>
          <w:color w:val="333333"/>
          <w:sz w:val="24"/>
          <w:szCs w:val="24"/>
        </w:rPr>
        <w:t>This report is produced in accordance with Section C.4.4 of Contract Number SA130112CN0035 for ICANN’s performance of the Internet Assigned Numbers Authority functions. This report is for the reporting period of October 1, 2014 - October 31, 2014.</w:t>
      </w:r>
    </w:p>
    <w:p w:rsidR="005C666F" w:rsidRDefault="005C666F" w:rsidP="005C666F">
      <w:pPr>
        <w:widowControl w:val="0"/>
        <w:autoSpaceDE w:val="0"/>
        <w:autoSpaceDN w:val="0"/>
        <w:adjustRightInd w:val="0"/>
        <w:spacing w:after="0" w:line="191"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32"/>
          <w:szCs w:val="32"/>
        </w:rPr>
        <w:t>Reporting Period</w:t>
      </w:r>
    </w:p>
    <w:p w:rsidR="005C666F" w:rsidRDefault="005C666F" w:rsidP="005C666F">
      <w:pPr>
        <w:widowControl w:val="0"/>
        <w:autoSpaceDE w:val="0"/>
        <w:autoSpaceDN w:val="0"/>
        <w:adjustRightInd w:val="0"/>
        <w:spacing w:after="0" w:line="348"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color w:val="333333"/>
          <w:sz w:val="24"/>
          <w:szCs w:val="24"/>
        </w:rPr>
        <w:t xml:space="preserve">From:  </w:t>
      </w:r>
      <w:r>
        <w:rPr>
          <w:rFonts w:ascii="Arial" w:hAnsi="Arial" w:cs="Arial"/>
          <w:color w:val="333333"/>
          <w:sz w:val="24"/>
          <w:szCs w:val="24"/>
        </w:rPr>
        <w:t>1 October 2014</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tabs>
          <w:tab w:val="left" w:pos="2180"/>
        </w:tabs>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color w:val="333333"/>
          <w:sz w:val="24"/>
          <w:szCs w:val="24"/>
        </w:rPr>
        <w:t>To:</w:t>
      </w:r>
      <w:r>
        <w:rPr>
          <w:rFonts w:ascii="Times New Roman" w:hAnsi="Times New Roman" w:cs="Times New Roman"/>
          <w:sz w:val="24"/>
          <w:szCs w:val="24"/>
        </w:rPr>
        <w:tab/>
      </w:r>
      <w:r>
        <w:rPr>
          <w:rFonts w:ascii="Arial" w:hAnsi="Arial" w:cs="Arial"/>
          <w:color w:val="333333"/>
          <w:sz w:val="24"/>
          <w:szCs w:val="24"/>
        </w:rPr>
        <w:t>31 October 2014</w:t>
      </w:r>
    </w:p>
    <w:p w:rsidR="005C666F" w:rsidRDefault="005C666F" w:rsidP="005C666F">
      <w:pPr>
        <w:widowControl w:val="0"/>
        <w:autoSpaceDE w:val="0"/>
        <w:autoSpaceDN w:val="0"/>
        <w:adjustRightInd w:val="0"/>
        <w:spacing w:after="0" w:line="319"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32"/>
          <w:szCs w:val="32"/>
        </w:rPr>
        <w:t>Summary</w:t>
      </w:r>
    </w:p>
    <w:p w:rsidR="005C666F" w:rsidRDefault="005C666F" w:rsidP="005C666F">
      <w:pPr>
        <w:widowControl w:val="0"/>
        <w:autoSpaceDE w:val="0"/>
        <w:autoSpaceDN w:val="0"/>
        <w:adjustRightInd w:val="0"/>
        <w:spacing w:after="0" w:line="352" w:lineRule="exact"/>
        <w:rPr>
          <w:rFonts w:ascii="Times New Roman" w:hAnsi="Times New Roman" w:cs="Times New Roman"/>
          <w:sz w:val="24"/>
          <w:szCs w:val="24"/>
        </w:rPr>
      </w:pPr>
    </w:p>
    <w:p w:rsidR="005C666F" w:rsidRDefault="002526AA" w:rsidP="005C666F">
      <w:pPr>
        <w:widowControl w:val="0"/>
        <w:autoSpaceDE w:val="0"/>
        <w:autoSpaceDN w:val="0"/>
        <w:adjustRightInd w:val="0"/>
        <w:spacing w:after="0" w:line="240" w:lineRule="auto"/>
        <w:ind w:left="1200"/>
        <w:rPr>
          <w:rFonts w:ascii="Times New Roman" w:hAnsi="Times New Roman" w:cs="Times New Roman"/>
          <w:sz w:val="24"/>
          <w:szCs w:val="24"/>
        </w:rPr>
      </w:pPr>
      <w:hyperlink r:id="rId10" w:history="1">
        <w:r w:rsidR="005C666F">
          <w:rPr>
            <w:rFonts w:ascii="Arial" w:hAnsi="Arial" w:cs="Arial"/>
            <w:color w:val="333399"/>
            <w:sz w:val="24"/>
            <w:szCs w:val="24"/>
          </w:rPr>
          <w:t xml:space="preserve"> C.2.9.1 — Assignment of Technical Protocol Parameter</w:t>
        </w:r>
      </w:hyperlink>
      <w:r w:rsidR="005C666F">
        <w:rPr>
          <w:rFonts w:ascii="Arial" w:hAnsi="Arial" w:cs="Arial"/>
          <w:color w:val="333399"/>
          <w:sz w:val="24"/>
          <w:szCs w:val="24"/>
        </w:rPr>
        <w:t>s</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2526AA" w:rsidP="005C666F">
      <w:pPr>
        <w:widowControl w:val="0"/>
        <w:autoSpaceDE w:val="0"/>
        <w:autoSpaceDN w:val="0"/>
        <w:adjustRightInd w:val="0"/>
        <w:spacing w:after="0" w:line="240" w:lineRule="auto"/>
        <w:ind w:left="1200"/>
        <w:rPr>
          <w:rFonts w:ascii="Times New Roman" w:hAnsi="Times New Roman" w:cs="Times New Roman"/>
          <w:sz w:val="24"/>
          <w:szCs w:val="24"/>
        </w:rPr>
      </w:pPr>
      <w:hyperlink r:id="rId11" w:history="1">
        <w:r w:rsidR="005C666F">
          <w:rPr>
            <w:rFonts w:ascii="Arial" w:hAnsi="Arial" w:cs="Arial"/>
            <w:color w:val="333399"/>
            <w:sz w:val="24"/>
            <w:szCs w:val="24"/>
          </w:rPr>
          <w:t xml:space="preserve"> C.2.9.2.a,b — Root Zone and WHOIS Change Request</w:t>
        </w:r>
      </w:hyperlink>
      <w:r w:rsidR="005C666F">
        <w:rPr>
          <w:rFonts w:ascii="Arial" w:hAnsi="Arial" w:cs="Arial"/>
          <w:color w:val="333399"/>
          <w:sz w:val="24"/>
          <w:szCs w:val="24"/>
        </w:rPr>
        <w:t>s</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Timeliness . . . . . .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Accuracy . . . . . . .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2526AA" w:rsidP="005C666F">
      <w:pPr>
        <w:widowControl w:val="0"/>
        <w:autoSpaceDE w:val="0"/>
        <w:autoSpaceDN w:val="0"/>
        <w:adjustRightInd w:val="0"/>
        <w:spacing w:after="0" w:line="240" w:lineRule="auto"/>
        <w:ind w:left="1200"/>
        <w:rPr>
          <w:rFonts w:ascii="Times New Roman" w:hAnsi="Times New Roman" w:cs="Times New Roman"/>
          <w:sz w:val="24"/>
          <w:szCs w:val="24"/>
        </w:rPr>
      </w:pPr>
      <w:hyperlink r:id="rId12" w:history="1">
        <w:r w:rsidR="005C666F">
          <w:rPr>
            <w:rFonts w:ascii="Arial" w:hAnsi="Arial" w:cs="Arial"/>
            <w:color w:val="333399"/>
            <w:sz w:val="24"/>
            <w:szCs w:val="24"/>
          </w:rPr>
          <w:t xml:space="preserve"> C.2.9.2.c — ccTLD Delegation and Redelegatio</w:t>
        </w:r>
      </w:hyperlink>
      <w:r w:rsidR="005C666F">
        <w:rPr>
          <w:rFonts w:ascii="Arial" w:hAnsi="Arial" w:cs="Arial"/>
          <w:color w:val="333399"/>
          <w:sz w:val="24"/>
          <w:szCs w:val="24"/>
        </w:rPr>
        <w:t>n</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Timeliness . . . . . . . . . . . . . . . . . . . . . . . . . . . . . . . . . . . . . . . . . . . . . . Target not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Accuracy . . . . . . .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2526AA" w:rsidP="005C666F">
      <w:pPr>
        <w:widowControl w:val="0"/>
        <w:autoSpaceDE w:val="0"/>
        <w:autoSpaceDN w:val="0"/>
        <w:adjustRightInd w:val="0"/>
        <w:spacing w:after="0" w:line="240" w:lineRule="auto"/>
        <w:ind w:left="1200"/>
        <w:rPr>
          <w:rFonts w:ascii="Times New Roman" w:hAnsi="Times New Roman" w:cs="Times New Roman"/>
          <w:sz w:val="24"/>
          <w:szCs w:val="24"/>
        </w:rPr>
      </w:pPr>
      <w:hyperlink r:id="rId13" w:history="1">
        <w:r w:rsidR="005C666F">
          <w:rPr>
            <w:rFonts w:ascii="Arial" w:hAnsi="Arial" w:cs="Arial"/>
            <w:color w:val="333399"/>
            <w:sz w:val="24"/>
            <w:szCs w:val="24"/>
          </w:rPr>
          <w:t xml:space="preserve"> C.2.9.2.d — gTLD Delegation and Redelegatio</w:t>
        </w:r>
      </w:hyperlink>
      <w:r w:rsidR="005C666F">
        <w:rPr>
          <w:rFonts w:ascii="Arial" w:hAnsi="Arial" w:cs="Arial"/>
          <w:color w:val="333399"/>
          <w:sz w:val="24"/>
          <w:szCs w:val="24"/>
        </w:rPr>
        <w:t>n</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Timeliness (end-to-end)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Timeliness (new gTLD processing)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Accuracy . . . . . . .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2526AA" w:rsidP="005C666F">
      <w:pPr>
        <w:widowControl w:val="0"/>
        <w:autoSpaceDE w:val="0"/>
        <w:autoSpaceDN w:val="0"/>
        <w:adjustRightInd w:val="0"/>
        <w:spacing w:after="0" w:line="240" w:lineRule="auto"/>
        <w:ind w:left="1200"/>
        <w:rPr>
          <w:rFonts w:ascii="Times New Roman" w:hAnsi="Times New Roman" w:cs="Times New Roman"/>
          <w:sz w:val="24"/>
          <w:szCs w:val="24"/>
        </w:rPr>
      </w:pPr>
      <w:hyperlink r:id="rId14" w:history="1">
        <w:r w:rsidR="005C666F">
          <w:rPr>
            <w:rFonts w:ascii="Arial" w:hAnsi="Arial" w:cs="Arial"/>
            <w:color w:val="333399"/>
            <w:sz w:val="24"/>
            <w:szCs w:val="24"/>
          </w:rPr>
          <w:t xml:space="preserve"> C.2.9.3 — Allocation of Internet Numbering Resource</w:t>
        </w:r>
      </w:hyperlink>
      <w:r w:rsidR="005C666F">
        <w:rPr>
          <w:rFonts w:ascii="Arial" w:hAnsi="Arial" w:cs="Arial"/>
          <w:color w:val="333399"/>
          <w:sz w:val="24"/>
          <w:szCs w:val="24"/>
        </w:rPr>
        <w:t>s</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Accuracy (1)  . . . .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Accuracy (2)  . . . .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Timeliness and Process Quality (1)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Timeliness and Process Quality (2)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Transparency (1)  . . . . . . . . . . . . . . . . . . . . . . . . . . . . . . . . . . . . . . . . . . . . Target met</w:t>
      </w:r>
    </w:p>
    <w:p w:rsidR="005C666F" w:rsidRDefault="005C666F" w:rsidP="005C666F">
      <w:pPr>
        <w:widowControl w:val="0"/>
        <w:autoSpaceDE w:val="0"/>
        <w:autoSpaceDN w:val="0"/>
        <w:adjustRightInd w:val="0"/>
        <w:spacing w:after="0" w:line="6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color w:val="333333"/>
          <w:sz w:val="24"/>
          <w:szCs w:val="24"/>
        </w:rPr>
        <w:t>Transparency (2)  . . . . . . . . . . . . . . . . . . . . . . . . . . . . . . . . . . . . . . . . . . . . Target met</w:t>
      </w:r>
    </w:p>
    <w:p w:rsidR="005C666F" w:rsidRDefault="005C666F" w:rsidP="005C666F">
      <w:pPr>
        <w:widowControl w:val="0"/>
        <w:autoSpaceDE w:val="0"/>
        <w:autoSpaceDN w:val="0"/>
        <w:adjustRightInd w:val="0"/>
        <w:spacing w:after="0" w:line="31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32"/>
          <w:szCs w:val="32"/>
        </w:rPr>
        <w:t>C.2.9.1 — Assignment of Technical Protocol Parameters</w:t>
      </w:r>
    </w:p>
    <w:p w:rsidR="005C666F" w:rsidRDefault="005C666F" w:rsidP="005C666F">
      <w:pPr>
        <w:widowControl w:val="0"/>
        <w:autoSpaceDE w:val="0"/>
        <w:autoSpaceDN w:val="0"/>
        <w:adjustRightInd w:val="0"/>
        <w:spacing w:after="0" w:line="352" w:lineRule="exact"/>
        <w:rPr>
          <w:rFonts w:ascii="Times New Roman" w:hAnsi="Times New Roman" w:cs="Times New Roman"/>
          <w:sz w:val="24"/>
          <w:szCs w:val="24"/>
        </w:rPr>
      </w:pPr>
    </w:p>
    <w:p w:rsidR="005C666F" w:rsidRDefault="002526AA" w:rsidP="005C666F">
      <w:pPr>
        <w:widowControl w:val="0"/>
        <w:overflowPunct w:val="0"/>
        <w:autoSpaceDE w:val="0"/>
        <w:autoSpaceDN w:val="0"/>
        <w:adjustRightInd w:val="0"/>
        <w:spacing w:after="0" w:line="330" w:lineRule="auto"/>
        <w:ind w:left="1200" w:right="140"/>
        <w:jc w:val="both"/>
        <w:rPr>
          <w:rFonts w:ascii="Times New Roman" w:hAnsi="Times New Roman" w:cs="Times New Roman"/>
          <w:sz w:val="24"/>
          <w:szCs w:val="24"/>
        </w:rPr>
      </w:pPr>
      <w:hyperlink r:id="rId15" w:history="1">
        <w:r w:rsidR="005C666F">
          <w:rPr>
            <w:rFonts w:ascii="Arial" w:hAnsi="Arial" w:cs="Arial"/>
            <w:color w:val="333333"/>
            <w:sz w:val="24"/>
            <w:szCs w:val="24"/>
          </w:rPr>
          <w:t xml:space="preserve"> Performance reporting for the assignment of technical protocol parameters is provided in the monthly </w:t>
        </w:r>
        <w:r w:rsidR="005C666F">
          <w:rPr>
            <w:rFonts w:ascii="Arial" w:hAnsi="Arial" w:cs="Arial"/>
            <w:color w:val="333333"/>
            <w:sz w:val="24"/>
            <w:szCs w:val="24"/>
            <w:u w:val="single"/>
          </w:rPr>
          <w:t>IET</w:t>
        </w:r>
      </w:hyperlink>
      <w:r w:rsidR="005C666F">
        <w:rPr>
          <w:rFonts w:ascii="Arial" w:hAnsi="Arial" w:cs="Arial"/>
          <w:color w:val="333333"/>
          <w:sz w:val="24"/>
          <w:szCs w:val="24"/>
          <w:u w:val="single"/>
        </w:rPr>
        <w:t>F</w:t>
      </w:r>
      <w:r w:rsidR="005C666F">
        <w:rPr>
          <w:rFonts w:ascii="Arial" w:hAnsi="Arial" w:cs="Arial"/>
          <w:color w:val="333333"/>
          <w:sz w:val="24"/>
          <w:szCs w:val="24"/>
        </w:rPr>
        <w:t xml:space="preserve"> </w:t>
      </w:r>
      <w:hyperlink r:id="rId16" w:history="1">
        <w:r w:rsidR="005C666F">
          <w:rPr>
            <w:rFonts w:ascii="Arial" w:hAnsi="Arial" w:cs="Arial"/>
            <w:color w:val="333333"/>
            <w:sz w:val="24"/>
            <w:szCs w:val="24"/>
            <w:u w:val="single"/>
          </w:rPr>
          <w:t xml:space="preserve"> Performance Reports</w:t>
        </w:r>
      </w:hyperlink>
      <w:r w:rsidR="005C666F">
        <w:rPr>
          <w:rFonts w:ascii="Arial" w:hAnsi="Arial" w:cs="Arial"/>
          <w:color w:val="333333"/>
          <w:sz w:val="24"/>
          <w:szCs w:val="24"/>
        </w:rPr>
        <w:t>.</w:t>
      </w:r>
    </w:p>
    <w:p w:rsidR="005C666F" w:rsidRDefault="005C666F" w:rsidP="005C666F">
      <w:pPr>
        <w:widowControl w:val="0"/>
        <w:autoSpaceDE w:val="0"/>
        <w:autoSpaceDN w:val="0"/>
        <w:adjustRightInd w:val="0"/>
        <w:spacing w:after="0" w:line="182" w:lineRule="exact"/>
        <w:rPr>
          <w:rFonts w:ascii="Times New Roman" w:hAnsi="Times New Roman" w:cs="Times New Roman"/>
          <w:sz w:val="24"/>
          <w:szCs w:val="24"/>
        </w:rPr>
      </w:pPr>
    </w:p>
    <w:p w:rsidR="005C666F" w:rsidRPr="005C666F" w:rsidRDefault="005C666F" w:rsidP="005C666F">
      <w:pPr>
        <w:widowControl w:val="0"/>
        <w:autoSpaceDE w:val="0"/>
        <w:autoSpaceDN w:val="0"/>
        <w:adjustRightInd w:val="0"/>
        <w:spacing w:after="0" w:line="240" w:lineRule="auto"/>
        <w:rPr>
          <w:rFonts w:ascii="Times New Roman" w:hAnsi="Times New Roman" w:cs="Times New Roman"/>
          <w:sz w:val="24"/>
          <w:szCs w:val="24"/>
          <w:lang w:val="fr-CA"/>
        </w:rPr>
      </w:pPr>
      <w:r w:rsidRPr="005C666F">
        <w:rPr>
          <w:rFonts w:ascii="Arial" w:hAnsi="Arial" w:cs="Arial"/>
          <w:b/>
          <w:bCs/>
          <w:color w:val="333333"/>
          <w:sz w:val="32"/>
          <w:szCs w:val="32"/>
          <w:lang w:val="fr-CA"/>
        </w:rPr>
        <w:t>C.2.9.2 — Root Zone File Request Management</w:t>
      </w:r>
    </w:p>
    <w:p w:rsidR="005C666F" w:rsidRPr="005C666F" w:rsidRDefault="005C666F" w:rsidP="005C666F">
      <w:pPr>
        <w:widowControl w:val="0"/>
        <w:autoSpaceDE w:val="0"/>
        <w:autoSpaceDN w:val="0"/>
        <w:adjustRightInd w:val="0"/>
        <w:spacing w:after="0" w:line="392" w:lineRule="exact"/>
        <w:rPr>
          <w:rFonts w:ascii="Times New Roman" w:hAnsi="Times New Roman" w:cs="Times New Roman"/>
          <w:sz w:val="24"/>
          <w:szCs w:val="24"/>
          <w:lang w:val="fr-CA"/>
        </w:rPr>
      </w:pPr>
    </w:p>
    <w:p w:rsidR="005C666F" w:rsidRDefault="005C666F" w:rsidP="005C666F">
      <w:pPr>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b/>
          <w:bCs/>
          <w:color w:val="333333"/>
          <w:sz w:val="32"/>
          <w:szCs w:val="32"/>
        </w:rPr>
        <w:t>C.2.9.2.a,b — Root Zone File and WHOIS Database Change Requests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b/>
          <w:bCs/>
          <w:color w:val="333333"/>
          <w:sz w:val="28"/>
          <w:szCs w:val="28"/>
        </w:rPr>
        <w:t>Key Performance Indicators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07" w:lineRule="exact"/>
        <w:rPr>
          <w:rFonts w:ascii="Times New Roman" w:hAnsi="Times New Roman" w:cs="Times New Roman"/>
          <w:sz w:val="24"/>
          <w:szCs w:val="24"/>
        </w:rPr>
      </w:pPr>
    </w:p>
    <w:tbl>
      <w:tblPr>
        <w:tblW w:w="0" w:type="auto"/>
        <w:tblInd w:w="1230" w:type="dxa"/>
        <w:tblLayout w:type="fixed"/>
        <w:tblCellMar>
          <w:left w:w="0" w:type="dxa"/>
          <w:right w:w="0" w:type="dxa"/>
        </w:tblCellMar>
        <w:tblLook w:val="0000" w:firstRow="0" w:lastRow="0" w:firstColumn="0" w:lastColumn="0" w:noHBand="0" w:noVBand="0"/>
      </w:tblPr>
      <w:tblGrid>
        <w:gridCol w:w="8460"/>
        <w:gridCol w:w="1100"/>
        <w:gridCol w:w="2500"/>
      </w:tblGrid>
      <w:tr w:rsidR="005C666F" w:rsidTr="00156862">
        <w:trPr>
          <w:trHeight w:val="450"/>
        </w:trPr>
        <w:tc>
          <w:tcPr>
            <w:tcW w:w="8460" w:type="dxa"/>
            <w:tcBorders>
              <w:top w:val="single" w:sz="8" w:space="0" w:color="999999"/>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Metric</w:t>
            </w:r>
          </w:p>
        </w:tc>
        <w:tc>
          <w:tcPr>
            <w:tcW w:w="110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24"/>
                <w:szCs w:val="24"/>
              </w:rPr>
              <w:t>Target</w:t>
            </w:r>
          </w:p>
        </w:tc>
        <w:tc>
          <w:tcPr>
            <w:tcW w:w="2500" w:type="dxa"/>
            <w:tcBorders>
              <w:top w:val="single" w:sz="8" w:space="0" w:color="999999"/>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Actual  Target Met</w:t>
            </w:r>
          </w:p>
        </w:tc>
      </w:tr>
      <w:tr w:rsidR="005C666F" w:rsidTr="00156862">
        <w:trPr>
          <w:trHeight w:val="90"/>
        </w:trPr>
        <w:tc>
          <w:tcPr>
            <w:tcW w:w="8460" w:type="dxa"/>
            <w:tcBorders>
              <w:top w:val="nil"/>
              <w:left w:val="single" w:sz="8" w:space="0" w:color="999999"/>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7"/>
                <w:szCs w:val="7"/>
              </w:rPr>
            </w:pPr>
          </w:p>
        </w:tc>
        <w:tc>
          <w:tcPr>
            <w:tcW w:w="2500" w:type="dxa"/>
            <w:tcBorders>
              <w:top w:val="nil"/>
              <w:left w:val="nil"/>
              <w:bottom w:val="single" w:sz="8" w:space="0" w:color="CCCCCC"/>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7"/>
                <w:szCs w:val="7"/>
              </w:rPr>
            </w:pPr>
          </w:p>
        </w:tc>
      </w:tr>
      <w:tr w:rsidR="005C666F" w:rsidTr="00156862">
        <w:trPr>
          <w:trHeight w:val="450"/>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333333"/>
                <w:sz w:val="24"/>
                <w:szCs w:val="24"/>
              </w:rPr>
              <w:t xml:space="preserve">Timeliness </w:t>
            </w:r>
            <w:r>
              <w:rPr>
                <w:rFonts w:ascii="Arial" w:hAnsi="Arial" w:cs="Arial"/>
                <w:color w:val="333333"/>
                <w:sz w:val="24"/>
                <w:szCs w:val="24"/>
              </w:rPr>
              <w:t>— End-to-end processing for changes pertaining to routine</w:t>
            </w: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333333"/>
                <w:sz w:val="24"/>
                <w:szCs w:val="24"/>
              </w:rPr>
              <w:t>80%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88.9%</w:t>
            </w:r>
          </w:p>
        </w:tc>
      </w:tr>
      <w:tr w:rsidR="005C666F" w:rsidTr="00156862">
        <w:trPr>
          <w:trHeight w:val="334"/>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maintainence of delegated TLDs (such as NS changes, DS changes, point-</w:t>
            </w: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of-contact changes, and other administrative updates) are performed</w:t>
            </w: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lastRenderedPageBreak/>
              <w:t>within 21 days.</w:t>
            </w: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96"/>
        </w:trPr>
        <w:tc>
          <w:tcPr>
            <w:tcW w:w="846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r w:rsidR="005C666F" w:rsidTr="00156862">
        <w:trPr>
          <w:trHeight w:val="450"/>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333333"/>
                <w:sz w:val="24"/>
                <w:szCs w:val="24"/>
              </w:rPr>
              <w:t xml:space="preserve">Accuracy </w:t>
            </w:r>
            <w:r>
              <w:rPr>
                <w:rFonts w:ascii="Arial" w:hAnsi="Arial" w:cs="Arial"/>
                <w:color w:val="333333"/>
                <w:sz w:val="24"/>
                <w:szCs w:val="24"/>
              </w:rPr>
              <w:t>— The requests that have passed validation are implemented</w:t>
            </w: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correctly at the conclusion of a change request.</w:t>
            </w: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46"/>
        </w:trPr>
        <w:tc>
          <w:tcPr>
            <w:tcW w:w="846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4"/>
                <w:szCs w:val="4"/>
              </w:rPr>
            </w:pPr>
          </w:p>
        </w:tc>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4"/>
                <w:szCs w:val="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4"/>
                <w:szCs w:val="4"/>
              </w:rPr>
            </w:pPr>
          </w:p>
        </w:tc>
      </w:tr>
    </w:tbl>
    <w:p w:rsidR="005C666F" w:rsidRDefault="005C666F" w:rsidP="005C666F">
      <w:pPr>
        <w:widowControl w:val="0"/>
        <w:autoSpaceDE w:val="0"/>
        <w:autoSpaceDN w:val="0"/>
        <w:adjustRightInd w:val="0"/>
        <w:spacing w:after="0" w:line="20" w:lineRule="exact"/>
        <w:rPr>
          <w:rFonts w:ascii="Times New Roman" w:hAnsi="Times New Roman" w:cs="Times New Roman"/>
          <w:sz w:val="24"/>
          <w:szCs w:val="24"/>
        </w:rPr>
      </w:pPr>
      <w:r>
        <w:rPr>
          <w:noProof/>
          <w:lang w:val="en-US"/>
        </w:rPr>
        <w:drawing>
          <wp:anchor distT="0" distB="0" distL="114300" distR="114300" simplePos="0" relativeHeight="251659264" behindDoc="1" locked="0" layoutInCell="0" allowOverlap="1" wp14:anchorId="2E04A71C" wp14:editId="038BA721">
            <wp:simplePos x="0" y="0"/>
            <wp:positionH relativeFrom="column">
              <wp:posOffset>762000</wp:posOffset>
            </wp:positionH>
            <wp:positionV relativeFrom="paragraph">
              <wp:posOffset>-1885315</wp:posOffset>
            </wp:positionV>
            <wp:extent cx="7658100" cy="3556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8100" cy="355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0" allowOverlap="1" wp14:anchorId="1F975B2E" wp14:editId="0C91C46A">
            <wp:simplePos x="0" y="0"/>
            <wp:positionH relativeFrom="column">
              <wp:posOffset>7531100</wp:posOffset>
            </wp:positionH>
            <wp:positionV relativeFrom="paragraph">
              <wp:posOffset>-1459865</wp:posOffset>
            </wp:positionV>
            <wp:extent cx="203200" cy="203200"/>
            <wp:effectExtent l="0" t="0" r="635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0" allowOverlap="1" wp14:anchorId="4F28BBAC" wp14:editId="68B492EB">
            <wp:simplePos x="0" y="0"/>
            <wp:positionH relativeFrom="column">
              <wp:posOffset>7531100</wp:posOffset>
            </wp:positionH>
            <wp:positionV relativeFrom="paragraph">
              <wp:posOffset>-456565</wp:posOffset>
            </wp:positionV>
            <wp:extent cx="203200" cy="203200"/>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20" w:lineRule="exact"/>
        <w:rPr>
          <w:rFonts w:ascii="Times New Roman" w:hAnsi="Times New Roman" w:cs="Times New Roman"/>
          <w:sz w:val="24"/>
          <w:szCs w:val="24"/>
        </w:rPr>
        <w:sectPr w:rsidR="005C666F">
          <w:pgSz w:w="14400" w:h="18540"/>
          <w:pgMar w:top="552" w:right="560" w:bottom="0" w:left="560" w:header="720" w:footer="720" w:gutter="0"/>
          <w:cols w:space="720" w:equalWidth="0">
            <w:col w:w="13280"/>
          </w:cols>
          <w:noEndnote/>
        </w:sect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bookmarkStart w:id="3" w:name="page2"/>
      <w:bookmarkEnd w:id="3"/>
      <w:r>
        <w:rPr>
          <w:noProof/>
          <w:lang w:val="en-US"/>
        </w:rPr>
        <w:lastRenderedPageBreak/>
        <w:drawing>
          <wp:anchor distT="0" distB="0" distL="114300" distR="114300" simplePos="0" relativeHeight="251662336" behindDoc="1" locked="0" layoutInCell="0" allowOverlap="1" wp14:anchorId="72752E9D" wp14:editId="148A36CC">
            <wp:simplePos x="0" y="0"/>
            <wp:positionH relativeFrom="page">
              <wp:posOffset>1117600</wp:posOffset>
            </wp:positionH>
            <wp:positionV relativeFrom="page">
              <wp:posOffset>0</wp:posOffset>
            </wp:positionV>
            <wp:extent cx="7670800" cy="50800"/>
            <wp:effectExtent l="0" t="0" r="635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70800" cy="50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8"/>
          <w:szCs w:val="28"/>
        </w:rPr>
        <w:t>Requests Performed</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3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The following requests were completed under Section C.2.9.2.a and C.2.9.2.b during the reporting period:</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r>
        <w:rPr>
          <w:noProof/>
          <w:lang w:val="en-US"/>
        </w:rPr>
        <w:drawing>
          <wp:anchor distT="0" distB="0" distL="114300" distR="114300" simplePos="0" relativeHeight="251663360" behindDoc="1" locked="0" layoutInCell="0" allowOverlap="1" wp14:anchorId="1564EA08" wp14:editId="5B72F80A">
            <wp:simplePos x="0" y="0"/>
            <wp:positionH relativeFrom="column">
              <wp:posOffset>0</wp:posOffset>
            </wp:positionH>
            <wp:positionV relativeFrom="paragraph">
              <wp:posOffset>188595</wp:posOffset>
            </wp:positionV>
            <wp:extent cx="7670800" cy="10509250"/>
            <wp:effectExtent l="0" t="0" r="635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70800" cy="1050925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22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100"/>
        <w:gridCol w:w="1660"/>
        <w:gridCol w:w="1920"/>
        <w:gridCol w:w="2100"/>
        <w:gridCol w:w="2080"/>
        <w:gridCol w:w="2980"/>
        <w:gridCol w:w="20"/>
      </w:tblGrid>
      <w:tr w:rsidR="005C666F" w:rsidTr="00156862">
        <w:trPr>
          <w:trHeight w:val="327"/>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Dates</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Targets met</w:t>
            </w: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TLD</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Request</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4"/>
                <w:szCs w:val="24"/>
              </w:rPr>
              <w:t>Request</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Request</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4"/>
                <w:szCs w:val="24"/>
              </w:rPr>
              <w:t>Request</w:t>
            </w:r>
          </w:p>
        </w:tc>
        <w:tc>
          <w:tcPr>
            <w:tcW w:w="298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Timeliness  Accuracy</w:t>
            </w: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160"/>
        </w:trPr>
        <w:tc>
          <w:tcPr>
            <w:tcW w:w="110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3"/>
                <w:szCs w:val="13"/>
              </w:rPr>
            </w:pPr>
          </w:p>
        </w:tc>
        <w:tc>
          <w:tcPr>
            <w:tcW w:w="166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received</w:t>
            </w:r>
          </w:p>
        </w:tc>
        <w:tc>
          <w:tcPr>
            <w:tcW w:w="192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4"/>
                <w:szCs w:val="24"/>
              </w:rPr>
              <w:t>validated</w:t>
            </w:r>
          </w:p>
        </w:tc>
        <w:tc>
          <w:tcPr>
            <w:tcW w:w="210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dispatched</w:t>
            </w:r>
          </w:p>
        </w:tc>
        <w:tc>
          <w:tcPr>
            <w:tcW w:w="208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4"/>
                <w:szCs w:val="24"/>
              </w:rPr>
              <w:t>completed</w:t>
            </w:r>
          </w:p>
        </w:tc>
        <w:tc>
          <w:tcPr>
            <w:tcW w:w="298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18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5"/>
                <w:szCs w:val="15"/>
              </w:rPr>
            </w:pPr>
          </w:p>
        </w:tc>
        <w:tc>
          <w:tcPr>
            <w:tcW w:w="166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5"/>
                <w:szCs w:val="15"/>
              </w:rPr>
            </w:pPr>
          </w:p>
        </w:tc>
        <w:tc>
          <w:tcPr>
            <w:tcW w:w="192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5"/>
                <w:szCs w:val="15"/>
              </w:rPr>
            </w:pPr>
          </w:p>
        </w:tc>
        <w:tc>
          <w:tcPr>
            <w:tcW w:w="210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5"/>
                <w:szCs w:val="15"/>
              </w:rPr>
            </w:pPr>
          </w:p>
        </w:tc>
        <w:tc>
          <w:tcPr>
            <w:tcW w:w="208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5"/>
                <w:szCs w:val="15"/>
              </w:rPr>
            </w:pP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54"/>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ly</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2014-09-10</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2014-10-03</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2014-10-06</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2014-10-07</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museum</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2014-09-17</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2014-10-06</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2014-10-07</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2014-10-10</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ng</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2014-09-24</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2014-10-10</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2014-10-14</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coop</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2014-09-24</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2014-10-16</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2014-10-17</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2014-10-17</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gq</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2014-09-27</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2014-09-29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2014-09-30</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2014-10-01</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Gabriola" w:hAnsi="Gabriola" w:cs="Gabriola"/>
                <w:color w:val="333333"/>
                <w:sz w:val="24"/>
                <w:szCs w:val="24"/>
              </w:rPr>
              <w:t>мон</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2014-09-30</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2014-10-02</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2014-10-06</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tirol</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2014-10-01</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2014-10-01</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2014-10-02</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2014-10-02</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menu</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2014-10-01</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2014-10-02</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2014-10-03</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gq</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2014-10-02</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2014-10-02</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2014-10-03</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mz</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2014-10-03</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2014-10-03</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2014-10-06</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2014-10-07</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tg</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2014-10-05</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2014-10-11</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2014-10-14</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2014-10-15</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tz</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2014-10-06</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2014-10-07</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2014-10-09</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2014-10-11</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Gabriola" w:hAnsi="Gabriola" w:cs="Gabriola"/>
                <w:color w:val="333333"/>
                <w:sz w:val="24"/>
                <w:szCs w:val="24"/>
              </w:rPr>
              <w:t>fi</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2014-10-07</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2014-10-10</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2014-10-15</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pl</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2014-10-10</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2014-10-15</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tp</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2014-10-10</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2014-10-15</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sj</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2014-10-09</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2014-10-09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2014-10-10</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2014-10-15</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bn</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2014-10-10</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2014-10-14</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2014-10-15</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2014-10-16</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il</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2014-10-12</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2014-10-13</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2014-10-14</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2014-10-15</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wed</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2014-10-12</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2014-10-31</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2014-10-31</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ao</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2014-10-14</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2014-10-24</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2014-10-27</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2014-10-27</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jp</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2014-10-14</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2014-10-15</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2014-10-16</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2014-10-20</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cw</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2014-10-15</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2014-10-15</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2014-10-17</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2014-10-20</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pa</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2014-10-16</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2014-10-30</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2014-10-30</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dk</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2014-10-20</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2014-10-22</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2014-10-23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2014-10-24</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top</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2014-10-20</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2014-10-22</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2014-10-23</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2014-10-23</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hr</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2014-10-21</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2014-10-21</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2014-10-22</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2014-10-24</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emerck</w:t>
            </w:r>
          </w:p>
        </w:tc>
        <w:tc>
          <w:tcPr>
            <w:tcW w:w="16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2014-10-25</w:t>
            </w:r>
          </w:p>
        </w:tc>
        <w:tc>
          <w:tcPr>
            <w:tcW w:w="19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33333"/>
                <w:sz w:val="24"/>
                <w:szCs w:val="24"/>
              </w:rPr>
              <w:t>2014-10-29</w:t>
            </w:r>
          </w:p>
        </w:tc>
        <w:tc>
          <w:tcPr>
            <w:tcW w:w="2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2014-10-30</w:t>
            </w:r>
          </w:p>
        </w:tc>
        <w:tc>
          <w:tcPr>
            <w:tcW w:w="20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33333"/>
                <w:sz w:val="24"/>
                <w:szCs w:val="24"/>
              </w:rPr>
              <w:t>2014-10-30</w:t>
            </w:r>
          </w:p>
        </w:tc>
        <w:tc>
          <w:tcPr>
            <w:tcW w:w="29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bl>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sectPr w:rsidR="005C666F">
          <w:pgSz w:w="14400" w:h="18454"/>
          <w:pgMar w:top="460" w:right="680" w:bottom="0" w:left="1760" w:header="720" w:footer="720" w:gutter="0"/>
          <w:cols w:space="720" w:equalWidth="0">
            <w:col w:w="11960"/>
          </w:cols>
          <w:noEndnote/>
        </w:sect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bookmarkStart w:id="4" w:name="page3"/>
      <w:bookmarkEnd w:id="4"/>
      <w:r>
        <w:rPr>
          <w:noProof/>
          <w:lang w:val="en-US"/>
        </w:rPr>
        <w:lastRenderedPageBreak/>
        <w:drawing>
          <wp:anchor distT="0" distB="0" distL="114300" distR="114300" simplePos="0" relativeHeight="251664384" behindDoc="1" locked="0" layoutInCell="0" allowOverlap="1" wp14:anchorId="64A28E3E" wp14:editId="4B37CEF8">
            <wp:simplePos x="0" y="0"/>
            <wp:positionH relativeFrom="page">
              <wp:posOffset>1117600</wp:posOffset>
            </wp:positionH>
            <wp:positionV relativeFrom="page">
              <wp:posOffset>0</wp:posOffset>
            </wp:positionV>
            <wp:extent cx="7670800" cy="38100"/>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70800"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32"/>
          <w:szCs w:val="32"/>
        </w:rPr>
        <w:t xml:space="preserve">C.2.9.2.c — Delegation and </w:t>
      </w:r>
      <w:r w:rsidR="004A4948">
        <w:rPr>
          <w:rFonts w:ascii="Arial" w:hAnsi="Arial" w:cs="Arial"/>
          <w:b/>
          <w:bCs/>
          <w:color w:val="333333"/>
          <w:sz w:val="32"/>
          <w:szCs w:val="32"/>
        </w:rPr>
        <w:t>Re-delegation</w:t>
      </w:r>
      <w:r>
        <w:rPr>
          <w:rFonts w:ascii="Arial" w:hAnsi="Arial" w:cs="Arial"/>
          <w:b/>
          <w:bCs/>
          <w:color w:val="333333"/>
          <w:sz w:val="32"/>
          <w:szCs w:val="32"/>
        </w:rPr>
        <w:t>s for Country-Code TLDs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5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8"/>
          <w:szCs w:val="28"/>
        </w:rPr>
        <w:t>Key Performance Indicators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1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440"/>
        <w:gridCol w:w="1140"/>
        <w:gridCol w:w="2500"/>
      </w:tblGrid>
      <w:tr w:rsidR="005C666F" w:rsidTr="00156862">
        <w:trPr>
          <w:trHeight w:val="440"/>
        </w:trPr>
        <w:tc>
          <w:tcPr>
            <w:tcW w:w="8440" w:type="dxa"/>
            <w:tcBorders>
              <w:top w:val="single" w:sz="8" w:space="0" w:color="999999"/>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Metric</w:t>
            </w:r>
          </w:p>
        </w:tc>
        <w:tc>
          <w:tcPr>
            <w:tcW w:w="114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Target</w:t>
            </w:r>
          </w:p>
        </w:tc>
        <w:tc>
          <w:tcPr>
            <w:tcW w:w="2500" w:type="dxa"/>
            <w:tcBorders>
              <w:top w:val="single" w:sz="8" w:space="0" w:color="999999"/>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Actual  Target Met</w:t>
            </w:r>
          </w:p>
        </w:tc>
      </w:tr>
      <w:tr w:rsidR="005C666F" w:rsidTr="00156862">
        <w:trPr>
          <w:trHeight w:val="100"/>
        </w:trPr>
        <w:tc>
          <w:tcPr>
            <w:tcW w:w="8440" w:type="dxa"/>
            <w:tcBorders>
              <w:top w:val="nil"/>
              <w:left w:val="single" w:sz="8" w:space="0" w:color="999999"/>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CCCCCC"/>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r w:rsidR="005C666F" w:rsidTr="00156862">
        <w:trPr>
          <w:trHeight w:val="440"/>
        </w:trPr>
        <w:tc>
          <w:tcPr>
            <w:tcW w:w="844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Timeliness </w:t>
            </w:r>
            <w:r>
              <w:rPr>
                <w:rFonts w:ascii="Arial" w:hAnsi="Arial" w:cs="Arial"/>
                <w:color w:val="333333"/>
                <w:sz w:val="24"/>
                <w:szCs w:val="24"/>
              </w:rPr>
              <w:t>— End-to-end processing times for changes pertaining to</w:t>
            </w:r>
          </w:p>
        </w:tc>
        <w:tc>
          <w:tcPr>
            <w:tcW w:w="11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333333"/>
                <w:sz w:val="24"/>
                <w:szCs w:val="24"/>
              </w:rPr>
              <w:t>50%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33.3%</w:t>
            </w:r>
          </w:p>
        </w:tc>
      </w:tr>
      <w:tr w:rsidR="005C666F" w:rsidTr="00156862">
        <w:trPr>
          <w:trHeight w:val="334"/>
        </w:trPr>
        <w:tc>
          <w:tcPr>
            <w:tcW w:w="844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 xml:space="preserve">delegation or </w:t>
            </w:r>
            <w:r w:rsidR="004A4948">
              <w:rPr>
                <w:rFonts w:ascii="Arial" w:hAnsi="Arial" w:cs="Arial"/>
                <w:color w:val="333333"/>
                <w:sz w:val="24"/>
                <w:szCs w:val="24"/>
              </w:rPr>
              <w:t>re-delegation</w:t>
            </w:r>
            <w:r>
              <w:rPr>
                <w:rFonts w:ascii="Arial" w:hAnsi="Arial" w:cs="Arial"/>
                <w:color w:val="333333"/>
                <w:sz w:val="24"/>
                <w:szCs w:val="24"/>
              </w:rPr>
              <w:t xml:space="preserve"> of country-code top-level domains are within</w:t>
            </w:r>
          </w:p>
        </w:tc>
        <w:tc>
          <w:tcPr>
            <w:tcW w:w="11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44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120 days.</w:t>
            </w:r>
          </w:p>
        </w:tc>
        <w:tc>
          <w:tcPr>
            <w:tcW w:w="11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44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r w:rsidR="005C666F" w:rsidTr="00156862">
        <w:trPr>
          <w:trHeight w:val="440"/>
        </w:trPr>
        <w:tc>
          <w:tcPr>
            <w:tcW w:w="844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Accuracy </w:t>
            </w:r>
            <w:r>
              <w:rPr>
                <w:rFonts w:ascii="Arial" w:hAnsi="Arial" w:cs="Arial"/>
                <w:color w:val="333333"/>
                <w:sz w:val="24"/>
                <w:szCs w:val="24"/>
              </w:rPr>
              <w:t>— The requests that have been approved by the applicant are</w:t>
            </w:r>
          </w:p>
        </w:tc>
        <w:tc>
          <w:tcPr>
            <w:tcW w:w="11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44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implemented correctly at the conclusion of a change request.</w:t>
            </w:r>
          </w:p>
        </w:tc>
        <w:tc>
          <w:tcPr>
            <w:tcW w:w="11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440" w:type="dxa"/>
            <w:tcBorders>
              <w:top w:val="nil"/>
              <w:left w:val="single" w:sz="8" w:space="0" w:color="999999"/>
              <w:bottom w:val="single" w:sz="8" w:space="0" w:color="999999"/>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999999"/>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999999"/>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bl>
    <w:p w:rsidR="005C666F" w:rsidRDefault="005C666F" w:rsidP="005C666F">
      <w:pPr>
        <w:widowControl w:val="0"/>
        <w:autoSpaceDE w:val="0"/>
        <w:autoSpaceDN w:val="0"/>
        <w:adjustRightInd w:val="0"/>
        <w:spacing w:after="0" w:line="381" w:lineRule="exact"/>
        <w:rPr>
          <w:rFonts w:ascii="Times New Roman" w:hAnsi="Times New Roman" w:cs="Times New Roman"/>
          <w:sz w:val="24"/>
          <w:szCs w:val="24"/>
        </w:rPr>
      </w:pPr>
      <w:r>
        <w:rPr>
          <w:noProof/>
          <w:lang w:val="en-US"/>
        </w:rPr>
        <w:drawing>
          <wp:anchor distT="0" distB="0" distL="114300" distR="114300" simplePos="0" relativeHeight="251665408" behindDoc="1" locked="0" layoutInCell="0" allowOverlap="1" wp14:anchorId="370BCFE5" wp14:editId="5B3348D3">
            <wp:simplePos x="0" y="0"/>
            <wp:positionH relativeFrom="column">
              <wp:posOffset>0</wp:posOffset>
            </wp:positionH>
            <wp:positionV relativeFrom="paragraph">
              <wp:posOffset>-1720215</wp:posOffset>
            </wp:positionV>
            <wp:extent cx="7658100" cy="3556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8100" cy="355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0" allowOverlap="1" wp14:anchorId="597DAF2D" wp14:editId="45B63A19">
            <wp:simplePos x="0" y="0"/>
            <wp:positionH relativeFrom="column">
              <wp:posOffset>6793230</wp:posOffset>
            </wp:positionH>
            <wp:positionV relativeFrom="paragraph">
              <wp:posOffset>-1264920</wp:posOffset>
            </wp:positionV>
            <wp:extent cx="155575" cy="1555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1" locked="0" layoutInCell="0" allowOverlap="1" wp14:anchorId="7ADFA85F" wp14:editId="714B35CD">
            <wp:simplePos x="0" y="0"/>
            <wp:positionH relativeFrom="column">
              <wp:posOffset>6769100</wp:posOffset>
            </wp:positionH>
            <wp:positionV relativeFrom="paragraph">
              <wp:posOffset>-501015</wp:posOffset>
            </wp:positionV>
            <wp:extent cx="203200" cy="203200"/>
            <wp:effectExtent l="0" t="0" r="635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8"/>
          <w:szCs w:val="28"/>
        </w:rPr>
        <w:t>Requests Performed</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3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The following requests were completed under Section C.2.9.2.c during the reporting period:</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r>
        <w:rPr>
          <w:noProof/>
          <w:lang w:val="en-US"/>
        </w:rPr>
        <w:drawing>
          <wp:anchor distT="0" distB="0" distL="114300" distR="114300" simplePos="0" relativeHeight="251668480" behindDoc="1" locked="0" layoutInCell="0" allowOverlap="1" wp14:anchorId="6D5BEBE3" wp14:editId="7A754B63">
            <wp:simplePos x="0" y="0"/>
            <wp:positionH relativeFrom="column">
              <wp:posOffset>0</wp:posOffset>
            </wp:positionH>
            <wp:positionV relativeFrom="paragraph">
              <wp:posOffset>188595</wp:posOffset>
            </wp:positionV>
            <wp:extent cx="7670800" cy="200660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70800" cy="200660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22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560"/>
        <w:gridCol w:w="1720"/>
        <w:gridCol w:w="2040"/>
        <w:gridCol w:w="2220"/>
        <w:gridCol w:w="2240"/>
        <w:gridCol w:w="3060"/>
      </w:tblGrid>
      <w:tr w:rsidR="005C666F" w:rsidTr="00156862">
        <w:trPr>
          <w:trHeight w:val="327"/>
        </w:trPr>
        <w:tc>
          <w:tcPr>
            <w:tcW w:w="5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Dates</w:t>
            </w:r>
          </w:p>
        </w:tc>
        <w:tc>
          <w:tcPr>
            <w:tcW w:w="20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sz w:val="24"/>
                <w:szCs w:val="24"/>
              </w:rPr>
              <w:t>Targets met</w:t>
            </w:r>
          </w:p>
        </w:tc>
      </w:tr>
      <w:tr w:rsidR="005C666F" w:rsidTr="00156862">
        <w:trPr>
          <w:trHeight w:val="650"/>
        </w:trPr>
        <w:tc>
          <w:tcPr>
            <w:tcW w:w="5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TLD</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Request</w:t>
            </w:r>
          </w:p>
        </w:tc>
        <w:tc>
          <w:tcPr>
            <w:tcW w:w="20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Request</w:t>
            </w:r>
          </w:p>
        </w:tc>
        <w:tc>
          <w:tcPr>
            <w:tcW w:w="2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Request</w:t>
            </w:r>
          </w:p>
        </w:tc>
        <w:tc>
          <w:tcPr>
            <w:tcW w:w="22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24"/>
                <w:szCs w:val="24"/>
              </w:rPr>
              <w:t>Request</w:t>
            </w:r>
          </w:p>
        </w:tc>
        <w:tc>
          <w:tcPr>
            <w:tcW w:w="30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sz w:val="24"/>
                <w:szCs w:val="24"/>
              </w:rPr>
              <w:t>Timeliness  Accuracy</w:t>
            </w:r>
          </w:p>
        </w:tc>
      </w:tr>
      <w:tr w:rsidR="005C666F" w:rsidTr="00156862">
        <w:trPr>
          <w:trHeight w:val="327"/>
        </w:trPr>
        <w:tc>
          <w:tcPr>
            <w:tcW w:w="5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received</w:t>
            </w:r>
          </w:p>
        </w:tc>
        <w:tc>
          <w:tcPr>
            <w:tcW w:w="20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validated</w:t>
            </w:r>
          </w:p>
        </w:tc>
        <w:tc>
          <w:tcPr>
            <w:tcW w:w="2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dispatched</w:t>
            </w:r>
          </w:p>
        </w:tc>
        <w:tc>
          <w:tcPr>
            <w:tcW w:w="22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24"/>
                <w:szCs w:val="24"/>
              </w:rPr>
              <w:t>completed</w:t>
            </w:r>
          </w:p>
        </w:tc>
        <w:tc>
          <w:tcPr>
            <w:tcW w:w="30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477"/>
        </w:trPr>
        <w:tc>
          <w:tcPr>
            <w:tcW w:w="5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mk</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2014-04-10</w:t>
            </w:r>
          </w:p>
        </w:tc>
        <w:tc>
          <w:tcPr>
            <w:tcW w:w="20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2014-04-23</w:t>
            </w:r>
          </w:p>
        </w:tc>
        <w:tc>
          <w:tcPr>
            <w:tcW w:w="2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333333"/>
                <w:sz w:val="24"/>
                <w:szCs w:val="24"/>
              </w:rPr>
              <w:t>2014-10-22</w:t>
            </w:r>
          </w:p>
        </w:tc>
        <w:tc>
          <w:tcPr>
            <w:tcW w:w="22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333333"/>
                <w:sz w:val="24"/>
                <w:szCs w:val="24"/>
              </w:rPr>
              <w:t>2014-10-22</w:t>
            </w:r>
          </w:p>
        </w:tc>
        <w:tc>
          <w:tcPr>
            <w:tcW w:w="30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5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Gabriola" w:hAnsi="Gabriola" w:cs="Gabriola"/>
                <w:color w:val="333333"/>
                <w:sz w:val="24"/>
                <w:szCs w:val="24"/>
              </w:rPr>
              <w:t>мкд</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2014-04-10</w:t>
            </w:r>
          </w:p>
        </w:tc>
        <w:tc>
          <w:tcPr>
            <w:tcW w:w="20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2014-04-23</w:t>
            </w:r>
          </w:p>
        </w:tc>
        <w:tc>
          <w:tcPr>
            <w:tcW w:w="2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333333"/>
                <w:sz w:val="24"/>
                <w:szCs w:val="24"/>
              </w:rPr>
              <w:t>2014-10-22</w:t>
            </w:r>
          </w:p>
        </w:tc>
        <w:tc>
          <w:tcPr>
            <w:tcW w:w="22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333333"/>
                <w:sz w:val="24"/>
                <w:szCs w:val="24"/>
              </w:rPr>
              <w:t>2014-10-22</w:t>
            </w:r>
          </w:p>
        </w:tc>
        <w:tc>
          <w:tcPr>
            <w:tcW w:w="30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610"/>
        </w:trPr>
        <w:tc>
          <w:tcPr>
            <w:tcW w:w="560" w:type="dxa"/>
            <w:tcBorders>
              <w:top w:val="nil"/>
              <w:left w:val="nil"/>
              <w:bottom w:val="nil"/>
              <w:right w:val="nil"/>
            </w:tcBorders>
            <w:vAlign w:val="bottom"/>
          </w:tcPr>
          <w:p w:rsidR="005C666F" w:rsidRDefault="005C666F" w:rsidP="00156862">
            <w:pPr>
              <w:widowControl w:val="0"/>
              <w:autoSpaceDE w:val="0"/>
              <w:autoSpaceDN w:val="0"/>
              <w:adjustRightInd w:val="0"/>
              <w:spacing w:after="0" w:line="322" w:lineRule="exact"/>
              <w:rPr>
                <w:rFonts w:ascii="Times New Roman" w:hAnsi="Times New Roman" w:cs="Times New Roman"/>
                <w:sz w:val="24"/>
                <w:szCs w:val="24"/>
              </w:rPr>
            </w:pPr>
            <w:r>
              <w:rPr>
                <w:rFonts w:ascii="Sylfaen" w:eastAsia="Arial Unicode MS" w:hAnsi="Sylfaen" w:cs="Sylfaen"/>
                <w:color w:val="333333"/>
                <w:sz w:val="24"/>
                <w:szCs w:val="24"/>
              </w:rPr>
              <w:t>გე</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2014-07-22</w:t>
            </w:r>
          </w:p>
        </w:tc>
        <w:tc>
          <w:tcPr>
            <w:tcW w:w="20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333333"/>
                <w:sz w:val="24"/>
                <w:szCs w:val="24"/>
              </w:rPr>
              <w:t>2014-08-05</w:t>
            </w:r>
          </w:p>
        </w:tc>
        <w:tc>
          <w:tcPr>
            <w:tcW w:w="2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333333"/>
                <w:sz w:val="24"/>
                <w:szCs w:val="24"/>
              </w:rPr>
              <w:t>2014-10-22</w:t>
            </w:r>
          </w:p>
        </w:tc>
        <w:tc>
          <w:tcPr>
            <w:tcW w:w="22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333333"/>
                <w:sz w:val="24"/>
                <w:szCs w:val="24"/>
              </w:rPr>
              <w:t>2014-10-24</w:t>
            </w:r>
          </w:p>
        </w:tc>
        <w:tc>
          <w:tcPr>
            <w:tcW w:w="30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bl>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0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32"/>
          <w:szCs w:val="32"/>
        </w:rPr>
        <w:t xml:space="preserve">C.2.9.2.d — Delegation and </w:t>
      </w:r>
      <w:r w:rsidR="004A4948">
        <w:rPr>
          <w:rFonts w:ascii="Arial" w:hAnsi="Arial" w:cs="Arial"/>
          <w:b/>
          <w:bCs/>
          <w:color w:val="333333"/>
          <w:sz w:val="32"/>
          <w:szCs w:val="32"/>
        </w:rPr>
        <w:t>Re-delegation</w:t>
      </w:r>
      <w:r>
        <w:rPr>
          <w:rFonts w:ascii="Arial" w:hAnsi="Arial" w:cs="Arial"/>
          <w:b/>
          <w:bCs/>
          <w:color w:val="333333"/>
          <w:sz w:val="32"/>
          <w:szCs w:val="32"/>
        </w:rPr>
        <w:t>s for Generic TLDs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8"/>
          <w:szCs w:val="28"/>
        </w:rPr>
        <w:t>Key Performance Indicators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1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580"/>
        <w:gridCol w:w="1000"/>
        <w:gridCol w:w="2500"/>
      </w:tblGrid>
      <w:tr w:rsidR="005C666F" w:rsidTr="00156862">
        <w:trPr>
          <w:trHeight w:val="450"/>
        </w:trPr>
        <w:tc>
          <w:tcPr>
            <w:tcW w:w="8580" w:type="dxa"/>
            <w:tcBorders>
              <w:top w:val="single" w:sz="8" w:space="0" w:color="999999"/>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Metric</w:t>
            </w:r>
          </w:p>
        </w:tc>
        <w:tc>
          <w:tcPr>
            <w:tcW w:w="100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Target</w:t>
            </w:r>
          </w:p>
        </w:tc>
        <w:tc>
          <w:tcPr>
            <w:tcW w:w="2500" w:type="dxa"/>
            <w:tcBorders>
              <w:top w:val="single" w:sz="8" w:space="0" w:color="999999"/>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Actual  Target Met</w:t>
            </w:r>
          </w:p>
        </w:tc>
      </w:tr>
      <w:tr w:rsidR="005C666F" w:rsidTr="00156862">
        <w:trPr>
          <w:trHeight w:val="90"/>
        </w:trPr>
        <w:tc>
          <w:tcPr>
            <w:tcW w:w="8580" w:type="dxa"/>
            <w:tcBorders>
              <w:top w:val="nil"/>
              <w:left w:val="single" w:sz="8" w:space="0" w:color="999999"/>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7"/>
                <w:szCs w:val="7"/>
              </w:rPr>
            </w:pPr>
          </w:p>
        </w:tc>
        <w:tc>
          <w:tcPr>
            <w:tcW w:w="2500" w:type="dxa"/>
            <w:tcBorders>
              <w:top w:val="nil"/>
              <w:left w:val="nil"/>
              <w:bottom w:val="single" w:sz="8" w:space="0" w:color="CCCCCC"/>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7"/>
                <w:szCs w:val="7"/>
              </w:rPr>
            </w:pPr>
          </w:p>
        </w:tc>
      </w:tr>
      <w:tr w:rsidR="005C666F" w:rsidTr="00156862">
        <w:trPr>
          <w:trHeight w:val="45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Timeliness </w:t>
            </w:r>
            <w:r>
              <w:rPr>
                <w:rFonts w:ascii="Arial" w:hAnsi="Arial" w:cs="Arial"/>
                <w:color w:val="333333"/>
                <w:sz w:val="24"/>
                <w:szCs w:val="24"/>
              </w:rPr>
              <w:t>— End-to-end processing times for changes pertaining to</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80%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 xml:space="preserve">delegation or </w:t>
            </w:r>
            <w:r w:rsidR="004A4948">
              <w:rPr>
                <w:rFonts w:ascii="Arial" w:hAnsi="Arial" w:cs="Arial"/>
                <w:color w:val="333333"/>
                <w:sz w:val="24"/>
                <w:szCs w:val="24"/>
              </w:rPr>
              <w:t>re-delegation</w:t>
            </w:r>
            <w:r>
              <w:rPr>
                <w:rFonts w:ascii="Arial" w:hAnsi="Arial" w:cs="Arial"/>
                <w:color w:val="333333"/>
                <w:sz w:val="24"/>
                <w:szCs w:val="24"/>
              </w:rPr>
              <w:t xml:space="preserve"> of generic top-level domains are within 30 days.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96"/>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r w:rsidR="005C666F" w:rsidTr="00156862">
        <w:trPr>
          <w:trHeight w:val="45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Timeliness </w:t>
            </w:r>
            <w:r>
              <w:rPr>
                <w:rFonts w:ascii="Arial" w:hAnsi="Arial" w:cs="Arial"/>
                <w:color w:val="333333"/>
                <w:sz w:val="24"/>
                <w:szCs w:val="24"/>
              </w:rPr>
              <w:t>— Requests to delegate new gTLDs are dispatched to the Root</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Zone Administrator within 14 days of validation (passing technical checks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339" w:lineRule="exact"/>
              <w:ind w:left="120"/>
              <w:rPr>
                <w:rFonts w:ascii="Times New Roman" w:hAnsi="Times New Roman" w:cs="Times New Roman"/>
                <w:sz w:val="24"/>
                <w:szCs w:val="24"/>
              </w:rPr>
            </w:pPr>
            <w:r>
              <w:rPr>
                <w:rFonts w:ascii="Arial" w:hAnsi="Arial" w:cs="Arial"/>
                <w:color w:val="333333"/>
                <w:sz w:val="24"/>
                <w:szCs w:val="24"/>
              </w:rPr>
              <w:t>and other con</w:t>
            </w:r>
            <w:r>
              <w:rPr>
                <w:rFonts w:ascii="Gabriola" w:hAnsi="Gabriola" w:cs="Gabriola"/>
                <w:color w:val="333333"/>
                <w:sz w:val="24"/>
                <w:szCs w:val="24"/>
              </w:rPr>
              <w:t>fi</w:t>
            </w:r>
            <w:r>
              <w:rPr>
                <w:rFonts w:ascii="Arial" w:hAnsi="Arial" w:cs="Arial"/>
                <w:color w:val="333333"/>
                <w:sz w:val="24"/>
                <w:szCs w:val="24"/>
              </w:rPr>
              <w:t>rmations).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96"/>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r w:rsidR="005C666F" w:rsidTr="00156862">
        <w:trPr>
          <w:trHeight w:val="45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Accuracy </w:t>
            </w:r>
            <w:r>
              <w:rPr>
                <w:rFonts w:ascii="Arial" w:hAnsi="Arial" w:cs="Arial"/>
                <w:color w:val="333333"/>
                <w:sz w:val="24"/>
                <w:szCs w:val="24"/>
              </w:rPr>
              <w:t>— The requests that have been approved by the applicant are</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implemented correctly at the conclusion of a change request.</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96"/>
        </w:trPr>
        <w:tc>
          <w:tcPr>
            <w:tcW w:w="8580" w:type="dxa"/>
            <w:tcBorders>
              <w:top w:val="nil"/>
              <w:left w:val="single" w:sz="8" w:space="0" w:color="999999"/>
              <w:bottom w:val="single" w:sz="8" w:space="0" w:color="999999"/>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999999"/>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999999"/>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bl>
    <w:p w:rsidR="005C666F" w:rsidRDefault="005C666F" w:rsidP="005C666F">
      <w:pPr>
        <w:widowControl w:val="0"/>
        <w:autoSpaceDE w:val="0"/>
        <w:autoSpaceDN w:val="0"/>
        <w:adjustRightInd w:val="0"/>
        <w:spacing w:after="0" w:line="391" w:lineRule="exact"/>
        <w:rPr>
          <w:rFonts w:ascii="Times New Roman" w:hAnsi="Times New Roman" w:cs="Times New Roman"/>
          <w:sz w:val="24"/>
          <w:szCs w:val="24"/>
        </w:rPr>
      </w:pPr>
      <w:r>
        <w:rPr>
          <w:noProof/>
          <w:lang w:val="en-US"/>
        </w:rPr>
        <w:drawing>
          <wp:anchor distT="0" distB="0" distL="114300" distR="114300" simplePos="0" relativeHeight="251669504" behindDoc="1" locked="0" layoutInCell="0" allowOverlap="1" wp14:anchorId="00DA12C6" wp14:editId="490EE882">
            <wp:simplePos x="0" y="0"/>
            <wp:positionH relativeFrom="column">
              <wp:posOffset>0</wp:posOffset>
            </wp:positionH>
            <wp:positionV relativeFrom="paragraph">
              <wp:posOffset>-2285365</wp:posOffset>
            </wp:positionV>
            <wp:extent cx="7658100" cy="3556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8100" cy="355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1" locked="0" layoutInCell="0" allowOverlap="1" wp14:anchorId="5BFA8E01" wp14:editId="3626AC4F">
            <wp:simplePos x="0" y="0"/>
            <wp:positionH relativeFrom="column">
              <wp:posOffset>6769100</wp:posOffset>
            </wp:positionH>
            <wp:positionV relativeFrom="paragraph">
              <wp:posOffset>-1859915</wp:posOffset>
            </wp:positionV>
            <wp:extent cx="203200" cy="20320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1" locked="0" layoutInCell="0" allowOverlap="1" wp14:anchorId="04AD146A" wp14:editId="7EF4E572">
            <wp:simplePos x="0" y="0"/>
            <wp:positionH relativeFrom="column">
              <wp:posOffset>6769100</wp:posOffset>
            </wp:positionH>
            <wp:positionV relativeFrom="paragraph">
              <wp:posOffset>-1288415</wp:posOffset>
            </wp:positionV>
            <wp:extent cx="203200" cy="20320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1" locked="0" layoutInCell="0" allowOverlap="1" wp14:anchorId="1413366F" wp14:editId="401C0914">
            <wp:simplePos x="0" y="0"/>
            <wp:positionH relativeFrom="column">
              <wp:posOffset>6769100</wp:posOffset>
            </wp:positionH>
            <wp:positionV relativeFrom="paragraph">
              <wp:posOffset>-501015</wp:posOffset>
            </wp:positionV>
            <wp:extent cx="203200" cy="203200"/>
            <wp:effectExtent l="0" t="0" r="635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8"/>
          <w:szCs w:val="28"/>
        </w:rPr>
        <w:t>Requests Performed</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3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The following requests were completed under Section C.2.9.2.d during the reporting period:</w:t>
      </w:r>
    </w:p>
    <w:p w:rsidR="005C666F" w:rsidRDefault="005C666F" w:rsidP="005C666F">
      <w:pPr>
        <w:widowControl w:val="0"/>
        <w:autoSpaceDE w:val="0"/>
        <w:autoSpaceDN w:val="0"/>
        <w:adjustRightInd w:val="0"/>
        <w:spacing w:after="0" w:line="297" w:lineRule="exact"/>
        <w:rPr>
          <w:rFonts w:ascii="Times New Roman" w:hAnsi="Times New Roman" w:cs="Times New Roman"/>
          <w:sz w:val="24"/>
          <w:szCs w:val="24"/>
        </w:rPr>
      </w:pPr>
      <w:r>
        <w:rPr>
          <w:noProof/>
          <w:lang w:val="en-US"/>
        </w:rPr>
        <w:drawing>
          <wp:anchor distT="0" distB="0" distL="114300" distR="114300" simplePos="0" relativeHeight="251673600" behindDoc="1" locked="0" layoutInCell="0" allowOverlap="1" wp14:anchorId="0E952C6B" wp14:editId="0BD5CAC8">
            <wp:simplePos x="0" y="0"/>
            <wp:positionH relativeFrom="column">
              <wp:posOffset>0</wp:posOffset>
            </wp:positionH>
            <wp:positionV relativeFrom="paragraph">
              <wp:posOffset>188595</wp:posOffset>
            </wp:positionV>
            <wp:extent cx="7658100" cy="3556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8100" cy="3556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0" w:type="dxa"/>
        <w:tblLayout w:type="fixed"/>
        <w:tblCellMar>
          <w:left w:w="0" w:type="dxa"/>
          <w:right w:w="0" w:type="dxa"/>
        </w:tblCellMar>
        <w:tblLook w:val="0000" w:firstRow="0" w:lastRow="0" w:firstColumn="0" w:lastColumn="0" w:noHBand="0" w:noVBand="0"/>
      </w:tblPr>
      <w:tblGrid>
        <w:gridCol w:w="920"/>
        <w:gridCol w:w="1600"/>
        <w:gridCol w:w="1520"/>
        <w:gridCol w:w="1680"/>
        <w:gridCol w:w="1720"/>
        <w:gridCol w:w="1820"/>
        <w:gridCol w:w="1460"/>
        <w:gridCol w:w="1340"/>
        <w:gridCol w:w="30"/>
      </w:tblGrid>
      <w:tr w:rsidR="005C666F" w:rsidTr="00156862">
        <w:trPr>
          <w:trHeight w:val="430"/>
        </w:trPr>
        <w:tc>
          <w:tcPr>
            <w:tcW w:w="920" w:type="dxa"/>
            <w:tcBorders>
              <w:top w:val="single" w:sz="8" w:space="0" w:color="999999"/>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Dates</w:t>
            </w:r>
          </w:p>
        </w:tc>
        <w:tc>
          <w:tcPr>
            <w:tcW w:w="152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Targets met</w:t>
            </w:r>
          </w:p>
        </w:tc>
        <w:tc>
          <w:tcPr>
            <w:tcW w:w="146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single" w:sz="8" w:space="0" w:color="999999"/>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110"/>
        </w:trPr>
        <w:tc>
          <w:tcPr>
            <w:tcW w:w="920" w:type="dxa"/>
            <w:tcBorders>
              <w:top w:val="nil"/>
              <w:left w:val="single" w:sz="8" w:space="0" w:color="999999"/>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60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52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68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82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CCCCCC"/>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430"/>
        </w:trPr>
        <w:tc>
          <w:tcPr>
            <w:tcW w:w="92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60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Request</w:t>
            </w:r>
          </w:p>
        </w:tc>
        <w:tc>
          <w:tcPr>
            <w:tcW w:w="152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24"/>
                <w:szCs w:val="24"/>
              </w:rPr>
              <w:t>Request</w:t>
            </w:r>
          </w:p>
        </w:tc>
        <w:tc>
          <w:tcPr>
            <w:tcW w:w="168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Request</w:t>
            </w:r>
          </w:p>
        </w:tc>
        <w:tc>
          <w:tcPr>
            <w:tcW w:w="1720" w:type="dxa"/>
            <w:vMerge w:val="restart"/>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Request</w:t>
            </w:r>
          </w:p>
        </w:tc>
        <w:tc>
          <w:tcPr>
            <w:tcW w:w="18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Timeliness</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Timeliness</w:t>
            </w:r>
          </w:p>
        </w:tc>
        <w:tc>
          <w:tcPr>
            <w:tcW w:w="134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340"/>
        </w:trPr>
        <w:tc>
          <w:tcPr>
            <w:tcW w:w="920" w:type="dxa"/>
            <w:vMerge w:val="restart"/>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TLD</w:t>
            </w:r>
          </w:p>
        </w:tc>
        <w:tc>
          <w:tcPr>
            <w:tcW w:w="160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52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68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720" w:type="dxa"/>
            <w:vMerge/>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(end-to-</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(IANA</w:t>
            </w:r>
          </w:p>
        </w:tc>
        <w:tc>
          <w:tcPr>
            <w:tcW w:w="1340" w:type="dxa"/>
            <w:vMerge w:val="restart"/>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Accuracy</w:t>
            </w: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120"/>
        </w:trPr>
        <w:tc>
          <w:tcPr>
            <w:tcW w:w="920" w:type="dxa"/>
            <w:vMerge/>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6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8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r w:rsidR="005C666F" w:rsidTr="00156862">
        <w:trPr>
          <w:trHeight w:val="140"/>
        </w:trPr>
        <w:tc>
          <w:tcPr>
            <w:tcW w:w="92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68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8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134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
                <w:szCs w:val="2"/>
              </w:rPr>
            </w:pPr>
          </w:p>
        </w:tc>
      </w:tr>
    </w:tbl>
    <w:p w:rsidR="005C666F" w:rsidRDefault="005C666F" w:rsidP="005C666F">
      <w:pPr>
        <w:widowControl w:val="0"/>
        <w:autoSpaceDE w:val="0"/>
        <w:autoSpaceDN w:val="0"/>
        <w:adjustRightInd w:val="0"/>
        <w:spacing w:after="0" w:line="20" w:lineRule="exact"/>
        <w:rPr>
          <w:rFonts w:ascii="Times New Roman" w:hAnsi="Times New Roman" w:cs="Times New Roman"/>
          <w:sz w:val="24"/>
          <w:szCs w:val="24"/>
        </w:rPr>
      </w:pPr>
      <w:r>
        <w:rPr>
          <w:noProof/>
          <w:lang w:val="en-US"/>
        </w:rPr>
        <w:drawing>
          <wp:anchor distT="0" distB="0" distL="114300" distR="114300" simplePos="0" relativeHeight="251674624" behindDoc="1" locked="0" layoutInCell="0" allowOverlap="1" wp14:anchorId="23D12031" wp14:editId="28CCC0DC">
            <wp:simplePos x="0" y="0"/>
            <wp:positionH relativeFrom="column">
              <wp:posOffset>0</wp:posOffset>
            </wp:positionH>
            <wp:positionV relativeFrom="paragraph">
              <wp:posOffset>-666115</wp:posOffset>
            </wp:positionV>
            <wp:extent cx="7658100" cy="666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58100" cy="66675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20" w:lineRule="exact"/>
        <w:rPr>
          <w:rFonts w:ascii="Times New Roman" w:hAnsi="Times New Roman" w:cs="Times New Roman"/>
          <w:sz w:val="24"/>
          <w:szCs w:val="24"/>
        </w:rPr>
        <w:sectPr w:rsidR="005C666F">
          <w:pgSz w:w="14400" w:h="18540"/>
          <w:pgMar w:top="367" w:right="560" w:bottom="0" w:left="1760" w:header="720" w:footer="720" w:gutter="0"/>
          <w:cols w:space="720" w:equalWidth="0">
            <w:col w:w="12080"/>
          </w:cols>
          <w:noEndnote/>
        </w:sectPr>
      </w:pPr>
    </w:p>
    <w:tbl>
      <w:tblPr>
        <w:tblW w:w="0" w:type="auto"/>
        <w:tblInd w:w="1320" w:type="dxa"/>
        <w:tblLayout w:type="fixed"/>
        <w:tblCellMar>
          <w:left w:w="0" w:type="dxa"/>
          <w:right w:w="0" w:type="dxa"/>
        </w:tblCellMar>
        <w:tblLook w:val="0000" w:firstRow="0" w:lastRow="0" w:firstColumn="0" w:lastColumn="0" w:noHBand="0" w:noVBand="0"/>
      </w:tblPr>
      <w:tblGrid>
        <w:gridCol w:w="1100"/>
        <w:gridCol w:w="1460"/>
        <w:gridCol w:w="1520"/>
        <w:gridCol w:w="1720"/>
        <w:gridCol w:w="1700"/>
        <w:gridCol w:w="1220"/>
        <w:gridCol w:w="1840"/>
      </w:tblGrid>
      <w:tr w:rsidR="005C666F" w:rsidTr="00156862">
        <w:trPr>
          <w:trHeight w:val="327"/>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bookmarkStart w:id="5" w:name="page4"/>
            <w:bookmarkEnd w:id="5"/>
            <w:r>
              <w:rPr>
                <w:noProof/>
                <w:lang w:val="en-US"/>
              </w:rPr>
              <w:lastRenderedPageBreak/>
              <w:drawing>
                <wp:anchor distT="0" distB="0" distL="114300" distR="114300" simplePos="0" relativeHeight="251675648" behindDoc="1" locked="0" layoutInCell="0" allowOverlap="1" wp14:anchorId="520F6F38" wp14:editId="352A9322">
                  <wp:simplePos x="0" y="0"/>
                  <wp:positionH relativeFrom="page">
                    <wp:posOffset>1117600</wp:posOffset>
                  </wp:positionH>
                  <wp:positionV relativeFrom="page">
                    <wp:posOffset>0</wp:posOffset>
                  </wp:positionV>
                  <wp:extent cx="7670800" cy="546100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70800" cy="5461000"/>
                          </a:xfrm>
                          <a:prstGeom prst="rect">
                            <a:avLst/>
                          </a:prstGeom>
                          <a:noFill/>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received</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validated</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dispatched</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4"/>
                <w:szCs w:val="24"/>
              </w:rPr>
              <w:t>completed</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end)</w:t>
            </w: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w w:val="98"/>
                <w:sz w:val="24"/>
                <w:szCs w:val="24"/>
              </w:rPr>
              <w:t>processing)</w:t>
            </w:r>
          </w:p>
        </w:tc>
      </w:tr>
      <w:tr w:rsidR="005C666F" w:rsidTr="00156862">
        <w:trPr>
          <w:trHeight w:val="845"/>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crs</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2014-09-17</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2014-10-14</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alsace</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2014-09-23</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2014-10-01</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2014-10-02</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2014-10-06</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forsale</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2014-09-25</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2014-09-25</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2014-09-30</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2014-10-01</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ibm</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2014-09-25</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2014-09-26</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2014-09-30</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2014-10-01</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allfinanz</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2014-09-26</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2014-09-26</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2014-09-30</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2014-10-01</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flsmidth</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2014-09-26</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2014-10-06</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2014-10-09</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band</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2014-10-02</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2014-10-02</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2014-10-14</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poker</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2014-10-03</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2014-10-10</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abogado</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2014-10-07</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2014-10-14</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yoga</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2014-10-13</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2014-10-14</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wedding</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2014-10-14</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emerck</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2014-10-08</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2014-10-16</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2014-10-20</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2014-10-22</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rip</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2014-10-09</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2014-10-09</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2014-10-14</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2014-10-15</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560"/>
        </w:trPr>
        <w:tc>
          <w:tcPr>
            <w:tcW w:w="11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taipei</w:t>
            </w:r>
          </w:p>
        </w:tc>
        <w:tc>
          <w:tcPr>
            <w:tcW w:w="146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2014-10-20</w:t>
            </w:r>
          </w:p>
        </w:tc>
        <w:tc>
          <w:tcPr>
            <w:tcW w:w="15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2014-10-20</w:t>
            </w:r>
          </w:p>
        </w:tc>
        <w:tc>
          <w:tcPr>
            <w:tcW w:w="17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333333"/>
                <w:sz w:val="24"/>
                <w:szCs w:val="24"/>
              </w:rPr>
              <w:t>2014-10-21</w:t>
            </w:r>
          </w:p>
        </w:tc>
        <w:tc>
          <w:tcPr>
            <w:tcW w:w="17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333333"/>
                <w:sz w:val="24"/>
                <w:szCs w:val="24"/>
              </w:rPr>
              <w:t>2014-10-23</w:t>
            </w:r>
          </w:p>
        </w:tc>
        <w:tc>
          <w:tcPr>
            <w:tcW w:w="122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bl>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04"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32"/>
          <w:szCs w:val="32"/>
        </w:rPr>
        <w:t>C.2.9.3 — Allocation of Internet Numbering Resources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b/>
          <w:bCs/>
          <w:color w:val="333333"/>
          <w:sz w:val="28"/>
          <w:szCs w:val="28"/>
        </w:rPr>
        <w:t>Key Performance Indicators</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17" w:lineRule="exact"/>
        <w:rPr>
          <w:rFonts w:ascii="Times New Roman" w:hAnsi="Times New Roman" w:cs="Times New Roman"/>
          <w:sz w:val="24"/>
          <w:szCs w:val="24"/>
        </w:rPr>
      </w:pPr>
    </w:p>
    <w:tbl>
      <w:tblPr>
        <w:tblW w:w="0" w:type="auto"/>
        <w:tblInd w:w="1210" w:type="dxa"/>
        <w:tblLayout w:type="fixed"/>
        <w:tblCellMar>
          <w:left w:w="0" w:type="dxa"/>
          <w:right w:w="0" w:type="dxa"/>
        </w:tblCellMar>
        <w:tblLook w:val="0000" w:firstRow="0" w:lastRow="0" w:firstColumn="0" w:lastColumn="0" w:noHBand="0" w:noVBand="0"/>
      </w:tblPr>
      <w:tblGrid>
        <w:gridCol w:w="8580"/>
        <w:gridCol w:w="1000"/>
        <w:gridCol w:w="2500"/>
      </w:tblGrid>
      <w:tr w:rsidR="005C666F" w:rsidTr="00156862">
        <w:trPr>
          <w:trHeight w:val="440"/>
        </w:trPr>
        <w:tc>
          <w:tcPr>
            <w:tcW w:w="8580" w:type="dxa"/>
            <w:tcBorders>
              <w:top w:val="single" w:sz="8" w:space="0" w:color="999999"/>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Metric</w:t>
            </w:r>
          </w:p>
        </w:tc>
        <w:tc>
          <w:tcPr>
            <w:tcW w:w="1000" w:type="dxa"/>
            <w:tcBorders>
              <w:top w:val="single" w:sz="8" w:space="0" w:color="999999"/>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Target</w:t>
            </w:r>
          </w:p>
        </w:tc>
        <w:tc>
          <w:tcPr>
            <w:tcW w:w="2500" w:type="dxa"/>
            <w:tcBorders>
              <w:top w:val="single" w:sz="8" w:space="0" w:color="999999"/>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Actual  Target Met</w:t>
            </w:r>
          </w:p>
        </w:tc>
      </w:tr>
      <w:tr w:rsidR="005C666F" w:rsidTr="00156862">
        <w:trPr>
          <w:trHeight w:val="100"/>
        </w:trPr>
        <w:tc>
          <w:tcPr>
            <w:tcW w:w="8580" w:type="dxa"/>
            <w:tcBorders>
              <w:top w:val="nil"/>
              <w:left w:val="single" w:sz="8" w:space="0" w:color="999999"/>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CCCCCC"/>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CCCCCC"/>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r w:rsidR="005C666F" w:rsidTr="00156862">
        <w:trPr>
          <w:trHeight w:val="4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Accuracy (1) </w:t>
            </w:r>
            <w:r>
              <w:rPr>
                <w:rFonts w:ascii="Arial" w:hAnsi="Arial" w:cs="Arial"/>
                <w:color w:val="333333"/>
                <w:sz w:val="24"/>
                <w:szCs w:val="24"/>
              </w:rPr>
              <w:t>— Policy is correctly implemented.</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100"/>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8"/>
                <w:szCs w:val="8"/>
              </w:rPr>
            </w:pPr>
          </w:p>
        </w:tc>
      </w:tr>
      <w:tr w:rsidR="005C666F" w:rsidTr="00156862">
        <w:trPr>
          <w:trHeight w:val="4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Accuracy (2) </w:t>
            </w:r>
            <w:r>
              <w:rPr>
                <w:rFonts w:ascii="Arial" w:hAnsi="Arial" w:cs="Arial"/>
                <w:color w:val="333333"/>
                <w:sz w:val="24"/>
                <w:szCs w:val="24"/>
              </w:rPr>
              <w:t>— Registry is updated before notifying requestor of</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allocation.</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r w:rsidR="005C666F" w:rsidTr="00156862">
        <w:trPr>
          <w:trHeight w:val="4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Timeliness and Process Quality (1) </w:t>
            </w:r>
            <w:r>
              <w:rPr>
                <w:rFonts w:ascii="Arial" w:hAnsi="Arial" w:cs="Arial"/>
                <w:color w:val="333333"/>
                <w:sz w:val="24"/>
                <w:szCs w:val="24"/>
              </w:rPr>
              <w:t>— For a specific request, ICANN does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not need to seek more than two iterations of clarification from the</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requesting Regional Internet Registry in order to correctly apply the</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registration policy.</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r w:rsidR="005C666F" w:rsidTr="00156862">
        <w:trPr>
          <w:trHeight w:val="4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Timeliness and Process Quality (2) </w:t>
            </w:r>
            <w:r>
              <w:rPr>
                <w:rFonts w:ascii="Arial" w:hAnsi="Arial" w:cs="Arial"/>
                <w:color w:val="333333"/>
                <w:sz w:val="24"/>
                <w:szCs w:val="24"/>
              </w:rPr>
              <w:t>— Requests are to be completed</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within 7 days.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r w:rsidR="005C666F" w:rsidTr="00156862">
        <w:trPr>
          <w:trHeight w:val="4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Transparency (1) </w:t>
            </w:r>
            <w:r>
              <w:rPr>
                <w:rFonts w:ascii="Arial" w:hAnsi="Arial" w:cs="Arial"/>
                <w:color w:val="333333"/>
                <w:sz w:val="24"/>
                <w:szCs w:val="24"/>
              </w:rPr>
              <w:t>— Public announcement of an allocation is made on the</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same day as the allocation being recorded in the IANA registry.</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580" w:type="dxa"/>
            <w:tcBorders>
              <w:top w:val="nil"/>
              <w:left w:val="single" w:sz="8" w:space="0" w:color="999999"/>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EEEEEE"/>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EEEEEE"/>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r w:rsidR="005C666F" w:rsidTr="00156862">
        <w:trPr>
          <w:trHeight w:val="4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333333"/>
                <w:sz w:val="24"/>
                <w:szCs w:val="24"/>
              </w:rPr>
              <w:t xml:space="preserve">Transparency (2) </w:t>
            </w:r>
            <w:r>
              <w:rPr>
                <w:rFonts w:ascii="Arial" w:hAnsi="Arial" w:cs="Arial"/>
                <w:color w:val="333333"/>
                <w:sz w:val="24"/>
                <w:szCs w:val="24"/>
              </w:rPr>
              <w:t>— An implementation schedule for a new global policies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33333"/>
                <w:sz w:val="24"/>
                <w:szCs w:val="24"/>
              </w:rPr>
              <w:t>100%</w:t>
            </w: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4"/>
                <w:szCs w:val="24"/>
              </w:rPr>
              <w:t>100%</w:t>
            </w:r>
          </w:p>
        </w:tc>
      </w:tr>
      <w:tr w:rsidR="005C666F" w:rsidTr="00156862">
        <w:trPr>
          <w:trHeight w:val="334"/>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under C.2.9.3 will be posted following ratifications within 14 days for</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340"/>
        </w:trPr>
        <w:tc>
          <w:tcPr>
            <w:tcW w:w="8580" w:type="dxa"/>
            <w:tcBorders>
              <w:top w:val="nil"/>
              <w:left w:val="single" w:sz="8" w:space="0" w:color="999999"/>
              <w:bottom w:val="nil"/>
              <w:right w:val="nil"/>
            </w:tcBorders>
            <w:vAlign w:val="bottom"/>
          </w:tcPr>
          <w:p w:rsidR="005C666F" w:rsidRDefault="005C666F" w:rsidP="0015686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33333"/>
                <w:sz w:val="24"/>
                <w:szCs w:val="24"/>
              </w:rPr>
              <w:t>simple policies, and 30 days for complex policies.</w:t>
            </w:r>
          </w:p>
        </w:tc>
        <w:tc>
          <w:tcPr>
            <w:tcW w:w="1000" w:type="dxa"/>
            <w:tcBorders>
              <w:top w:val="nil"/>
              <w:left w:val="nil"/>
              <w:bottom w:val="nil"/>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24"/>
                <w:szCs w:val="24"/>
              </w:rPr>
            </w:pPr>
          </w:p>
        </w:tc>
      </w:tr>
      <w:tr w:rsidR="005C666F" w:rsidTr="00156862">
        <w:trPr>
          <w:trHeight w:val="106"/>
        </w:trPr>
        <w:tc>
          <w:tcPr>
            <w:tcW w:w="8580" w:type="dxa"/>
            <w:tcBorders>
              <w:top w:val="nil"/>
              <w:left w:val="single" w:sz="8" w:space="0" w:color="999999"/>
              <w:bottom w:val="single" w:sz="8" w:space="0" w:color="999999"/>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999999"/>
              <w:right w:val="nil"/>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c>
          <w:tcPr>
            <w:tcW w:w="2500" w:type="dxa"/>
            <w:tcBorders>
              <w:top w:val="nil"/>
              <w:left w:val="nil"/>
              <w:bottom w:val="single" w:sz="8" w:space="0" w:color="999999"/>
              <w:right w:val="single" w:sz="8" w:space="0" w:color="999999"/>
            </w:tcBorders>
            <w:vAlign w:val="bottom"/>
          </w:tcPr>
          <w:p w:rsidR="005C666F" w:rsidRDefault="005C666F" w:rsidP="00156862">
            <w:pPr>
              <w:widowControl w:val="0"/>
              <w:autoSpaceDE w:val="0"/>
              <w:autoSpaceDN w:val="0"/>
              <w:adjustRightInd w:val="0"/>
              <w:spacing w:after="0" w:line="240" w:lineRule="auto"/>
              <w:rPr>
                <w:rFonts w:ascii="Times New Roman" w:hAnsi="Times New Roman" w:cs="Times New Roman"/>
                <w:sz w:val="9"/>
                <w:szCs w:val="9"/>
              </w:rPr>
            </w:pPr>
          </w:p>
        </w:tc>
      </w:tr>
    </w:tbl>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sectPr w:rsidR="005C666F">
          <w:pgSz w:w="14400" w:h="18340"/>
          <w:pgMar w:top="2" w:right="560" w:bottom="291" w:left="560" w:header="720" w:footer="720" w:gutter="0"/>
          <w:cols w:space="720" w:equalWidth="0">
            <w:col w:w="13280"/>
          </w:cols>
          <w:noEndnote/>
        </w:sectPr>
      </w:pPr>
      <w:r>
        <w:rPr>
          <w:noProof/>
          <w:lang w:val="en-US"/>
        </w:rPr>
        <w:drawing>
          <wp:anchor distT="0" distB="0" distL="114300" distR="114300" simplePos="0" relativeHeight="251676672" behindDoc="1" locked="0" layoutInCell="0" allowOverlap="1" wp14:anchorId="3D5B4662" wp14:editId="71A7FEEE">
            <wp:simplePos x="0" y="0"/>
            <wp:positionH relativeFrom="column">
              <wp:posOffset>762000</wp:posOffset>
            </wp:positionH>
            <wp:positionV relativeFrom="paragraph">
              <wp:posOffset>-4222115</wp:posOffset>
            </wp:positionV>
            <wp:extent cx="7658100" cy="3556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8100" cy="355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1" locked="0" layoutInCell="0" allowOverlap="1" wp14:anchorId="54EBEECA" wp14:editId="7A349ECF">
            <wp:simplePos x="0" y="0"/>
            <wp:positionH relativeFrom="column">
              <wp:posOffset>7531100</wp:posOffset>
            </wp:positionH>
            <wp:positionV relativeFrom="paragraph">
              <wp:posOffset>-3790315</wp:posOffset>
            </wp:positionV>
            <wp:extent cx="203200" cy="20320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0" allowOverlap="1" wp14:anchorId="4FBD6CD3" wp14:editId="3104BDC9">
            <wp:simplePos x="0" y="0"/>
            <wp:positionH relativeFrom="column">
              <wp:posOffset>7531100</wp:posOffset>
            </wp:positionH>
            <wp:positionV relativeFrom="paragraph">
              <wp:posOffset>-3434715</wp:posOffset>
            </wp:positionV>
            <wp:extent cx="203200" cy="20320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9744" behindDoc="1" locked="0" layoutInCell="0" allowOverlap="1" wp14:anchorId="1DF18769" wp14:editId="55E4943F">
            <wp:simplePos x="0" y="0"/>
            <wp:positionH relativeFrom="column">
              <wp:posOffset>7531100</wp:posOffset>
            </wp:positionH>
            <wp:positionV relativeFrom="paragraph">
              <wp:posOffset>-2863215</wp:posOffset>
            </wp:positionV>
            <wp:extent cx="203200" cy="2032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0768" behindDoc="1" locked="0" layoutInCell="0" allowOverlap="1" wp14:anchorId="3D180B34" wp14:editId="5E72AD52">
            <wp:simplePos x="0" y="0"/>
            <wp:positionH relativeFrom="column">
              <wp:posOffset>7531100</wp:posOffset>
            </wp:positionH>
            <wp:positionV relativeFrom="paragraph">
              <wp:posOffset>-1859915</wp:posOffset>
            </wp:positionV>
            <wp:extent cx="203200" cy="2032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1792" behindDoc="1" locked="0" layoutInCell="0" allowOverlap="1" wp14:anchorId="706FFE0D" wp14:editId="13721BB5">
            <wp:simplePos x="0" y="0"/>
            <wp:positionH relativeFrom="column">
              <wp:posOffset>7531100</wp:posOffset>
            </wp:positionH>
            <wp:positionV relativeFrom="paragraph">
              <wp:posOffset>-1288415</wp:posOffset>
            </wp:positionV>
            <wp:extent cx="203200" cy="203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2816" behindDoc="1" locked="0" layoutInCell="0" allowOverlap="1" wp14:anchorId="1B9DA049" wp14:editId="091AC679">
            <wp:simplePos x="0" y="0"/>
            <wp:positionH relativeFrom="column">
              <wp:posOffset>7531100</wp:posOffset>
            </wp:positionH>
            <wp:positionV relativeFrom="paragraph">
              <wp:posOffset>-716915</wp:posOffset>
            </wp:positionV>
            <wp:extent cx="203200" cy="2032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p>
    <w:p w:rsidR="005C666F" w:rsidRDefault="005C666F" w:rsidP="005C666F">
      <w:pPr>
        <w:widowControl w:val="0"/>
        <w:autoSpaceDE w:val="0"/>
        <w:autoSpaceDN w:val="0"/>
        <w:adjustRightInd w:val="0"/>
        <w:spacing w:after="0" w:line="381"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8"/>
          <w:szCs w:val="28"/>
        </w:rPr>
        <w:t>Requests Performed</w:t>
      </w: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sectPr w:rsidR="005C666F">
          <w:type w:val="continuous"/>
          <w:pgSz w:w="14400" w:h="18340"/>
          <w:pgMar w:top="2" w:right="9800" w:bottom="291" w:left="1760" w:header="720" w:footer="720" w:gutter="0"/>
          <w:cols w:space="720" w:equalWidth="0">
            <w:col w:w="2840"/>
          </w:cols>
          <w:noEndnote/>
        </w:sect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bookmarkStart w:id="6" w:name="page5"/>
      <w:bookmarkEnd w:id="6"/>
      <w:r>
        <w:rPr>
          <w:rFonts w:ascii="Arial" w:hAnsi="Arial" w:cs="Arial"/>
          <w:color w:val="333333"/>
          <w:sz w:val="24"/>
          <w:szCs w:val="24"/>
        </w:rPr>
        <w:lastRenderedPageBreak/>
        <w:t>No requests were completed during the reporting period.</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27"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8"/>
          <w:szCs w:val="28"/>
        </w:rPr>
        <w:t>Global Policy Implementation</w:t>
      </w:r>
    </w:p>
    <w:p w:rsidR="005C666F" w:rsidRDefault="005C666F" w:rsidP="005C666F">
      <w:pPr>
        <w:widowControl w:val="0"/>
        <w:autoSpaceDE w:val="0"/>
        <w:autoSpaceDN w:val="0"/>
        <w:adjustRightInd w:val="0"/>
        <w:spacing w:after="0" w:line="200"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35" w:lineRule="exact"/>
        <w:rPr>
          <w:rFonts w:ascii="Times New Roman" w:hAnsi="Times New Roman" w:cs="Times New Roman"/>
          <w:sz w:val="24"/>
          <w:szCs w:val="24"/>
        </w:rPr>
      </w:pPr>
    </w:p>
    <w:p w:rsidR="005C666F" w:rsidRDefault="005C666F" w:rsidP="005C66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24"/>
          <w:szCs w:val="24"/>
        </w:rPr>
        <w:t>No global policy changes were completed during the reporting period.</w:t>
      </w:r>
    </w:p>
    <w:p w:rsidR="005C666F" w:rsidRPr="00E23F65" w:rsidRDefault="005C666F" w:rsidP="002B0EDD">
      <w:pPr>
        <w:rPr>
          <w:b/>
          <w:sz w:val="32"/>
          <w:szCs w:val="32"/>
          <w:u w:val="single"/>
        </w:rPr>
      </w:pPr>
    </w:p>
    <w:p w:rsidR="002B0EDD" w:rsidRPr="00E23F65" w:rsidRDefault="002B0EDD" w:rsidP="002B0EDD">
      <w:pPr>
        <w:rPr>
          <w:sz w:val="24"/>
          <w:szCs w:val="24"/>
        </w:rPr>
      </w:pPr>
    </w:p>
    <w:p w:rsidR="002900BE" w:rsidRPr="00E23F65" w:rsidRDefault="002900BE" w:rsidP="002B0EDD">
      <w:pPr>
        <w:rPr>
          <w:sz w:val="24"/>
          <w:szCs w:val="24"/>
        </w:rPr>
      </w:pPr>
    </w:p>
    <w:p w:rsidR="002900BE" w:rsidRPr="00E23F65" w:rsidRDefault="002900BE" w:rsidP="002B0EDD">
      <w:pPr>
        <w:rPr>
          <w:sz w:val="24"/>
          <w:szCs w:val="24"/>
        </w:rPr>
      </w:pPr>
    </w:p>
    <w:p w:rsidR="002900BE" w:rsidRPr="00E23F65" w:rsidRDefault="002900BE" w:rsidP="002B0EDD">
      <w:pPr>
        <w:rPr>
          <w:sz w:val="24"/>
          <w:szCs w:val="24"/>
        </w:rPr>
      </w:pPr>
    </w:p>
    <w:p w:rsidR="00CE2B86" w:rsidRPr="00E23F65" w:rsidRDefault="00CE2B86" w:rsidP="002B0EDD">
      <w:pPr>
        <w:rPr>
          <w:sz w:val="24"/>
          <w:szCs w:val="24"/>
        </w:rPr>
      </w:pPr>
    </w:p>
    <w:p w:rsidR="002900BE" w:rsidRPr="00E23F65" w:rsidRDefault="002900BE" w:rsidP="002B0EDD">
      <w:pPr>
        <w:rPr>
          <w:sz w:val="24"/>
          <w:szCs w:val="24"/>
        </w:rPr>
      </w:pPr>
    </w:p>
    <w:p w:rsidR="004907E8" w:rsidRPr="00E23F65" w:rsidRDefault="004907E8">
      <w:pPr>
        <w:rPr>
          <w:sz w:val="24"/>
          <w:szCs w:val="24"/>
        </w:rPr>
      </w:pPr>
      <w:r w:rsidRPr="00E23F65">
        <w:rPr>
          <w:sz w:val="24"/>
          <w:szCs w:val="24"/>
        </w:rPr>
        <w:br w:type="page"/>
      </w:r>
    </w:p>
    <w:p w:rsidR="004907E8" w:rsidRPr="00E23F65" w:rsidRDefault="004907E8" w:rsidP="002B0EDD">
      <w:pPr>
        <w:rPr>
          <w:b/>
          <w:sz w:val="32"/>
          <w:szCs w:val="32"/>
          <w:u w:val="single"/>
        </w:rPr>
      </w:pPr>
      <w:r w:rsidRPr="00E23F65">
        <w:rPr>
          <w:b/>
          <w:sz w:val="32"/>
          <w:szCs w:val="32"/>
          <w:u w:val="single"/>
        </w:rPr>
        <w:lastRenderedPageBreak/>
        <w:t>Annex 2 Monthly Root Operations Audit Report</w:t>
      </w:r>
    </w:p>
    <w:p w:rsidR="004907E8" w:rsidRPr="00E23F65" w:rsidRDefault="004907E8" w:rsidP="004907E8">
      <w:pPr>
        <w:pStyle w:val="Heading1"/>
        <w:shd w:val="clear" w:color="auto" w:fill="FFFFFF"/>
        <w:spacing w:before="0"/>
        <w:rPr>
          <w:rFonts w:ascii="Helvetica" w:hAnsi="Helvetica" w:cs="Helvetica"/>
          <w:color w:val="000000"/>
          <w:sz w:val="36"/>
          <w:szCs w:val="36"/>
        </w:rPr>
      </w:pPr>
      <w:r w:rsidRPr="00E23F65">
        <w:rPr>
          <w:rFonts w:ascii="Helvetica" w:hAnsi="Helvetica" w:cs="Helvetica"/>
          <w:color w:val="000000"/>
          <w:sz w:val="36"/>
          <w:szCs w:val="36"/>
        </w:rPr>
        <w:t>C.5.2 Root Operations Audit Report</w:t>
      </w:r>
    </w:p>
    <w:p w:rsidR="004907E8" w:rsidRPr="00E23F65" w:rsidRDefault="004907E8" w:rsidP="004907E8">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This report is produced in accordance with Section C.5.2 of Contract Number SA130112CN0035 for ICANN’s performance of the Internet Assigned Numbers Authority functions. This report is for the reporting period of September 1, 2013 through September 15, 2013.</w:t>
      </w:r>
    </w:p>
    <w:p w:rsidR="004907E8" w:rsidRPr="00E23F65" w:rsidRDefault="004907E8" w:rsidP="004907E8">
      <w:pPr>
        <w:pStyle w:val="Heading2"/>
        <w:shd w:val="clear" w:color="auto" w:fill="FFFFFF"/>
        <w:spacing w:before="300" w:after="120"/>
        <w:rPr>
          <w:rFonts w:ascii="Helvetica" w:hAnsi="Helvetica" w:cs="Helvetica"/>
          <w:color w:val="000000"/>
          <w:sz w:val="27"/>
          <w:szCs w:val="27"/>
        </w:rPr>
      </w:pPr>
      <w:r w:rsidRPr="00E23F65">
        <w:rPr>
          <w:rFonts w:ascii="Helvetica" w:hAnsi="Helvetica" w:cs="Helvetica"/>
          <w:color w:val="000000"/>
          <w:sz w:val="27"/>
          <w:szCs w:val="27"/>
        </w:rPr>
        <w:t>Reporting Period</w:t>
      </w:r>
    </w:p>
    <w:tbl>
      <w:tblPr>
        <w:tblW w:w="9600" w:type="dxa"/>
        <w:shd w:val="clear" w:color="auto" w:fill="FFFFFF"/>
        <w:tblCellMar>
          <w:left w:w="0" w:type="dxa"/>
          <w:right w:w="0" w:type="dxa"/>
        </w:tblCellMar>
        <w:tblLook w:val="04A0" w:firstRow="1" w:lastRow="0" w:firstColumn="1" w:lastColumn="0" w:noHBand="0" w:noVBand="1"/>
      </w:tblPr>
      <w:tblGrid>
        <w:gridCol w:w="3098"/>
        <w:gridCol w:w="6502"/>
      </w:tblGrid>
      <w:tr w:rsidR="004907E8" w:rsidRPr="00E23F65" w:rsidTr="004907E8">
        <w:tc>
          <w:tcPr>
            <w:tcW w:w="0" w:type="auto"/>
            <w:tcBorders>
              <w:top w:val="nil"/>
              <w:left w:val="nil"/>
              <w:bottom w:val="nil"/>
              <w:right w:val="nil"/>
            </w:tcBorders>
            <w:shd w:val="clear" w:color="auto" w:fill="FFFFFF"/>
            <w:tcMar>
              <w:top w:w="0" w:type="dxa"/>
              <w:left w:w="0" w:type="dxa"/>
              <w:bottom w:w="0" w:type="dxa"/>
              <w:right w:w="75" w:type="dxa"/>
            </w:tcMar>
            <w:hideMark/>
          </w:tcPr>
          <w:p w:rsidR="004907E8" w:rsidRPr="00E23F65" w:rsidRDefault="004907E8">
            <w:pPr>
              <w:spacing w:before="150" w:after="150"/>
              <w:ind w:left="150" w:right="150"/>
              <w:rPr>
                <w:rFonts w:ascii="inherit" w:hAnsi="inherit" w:cs="Helvetica"/>
                <w:b/>
                <w:bCs/>
                <w:color w:val="555555"/>
                <w:sz w:val="20"/>
                <w:szCs w:val="20"/>
              </w:rPr>
            </w:pPr>
            <w:r w:rsidRPr="00E23F65">
              <w:rPr>
                <w:rFonts w:ascii="inherit" w:hAnsi="inherit" w:cs="Helvetica"/>
                <w:b/>
                <w:bCs/>
                <w:color w:val="555555"/>
                <w:sz w:val="20"/>
                <w:szCs w:val="20"/>
              </w:rPr>
              <w:t>From:</w:t>
            </w:r>
          </w:p>
        </w:tc>
        <w:tc>
          <w:tcPr>
            <w:tcW w:w="0" w:type="auto"/>
            <w:tcBorders>
              <w:top w:val="nil"/>
              <w:left w:val="nil"/>
              <w:bottom w:val="nil"/>
              <w:right w:val="nil"/>
            </w:tcBorders>
            <w:shd w:val="clear" w:color="auto" w:fill="FFFFFF"/>
            <w:tcMar>
              <w:top w:w="0" w:type="dxa"/>
              <w:left w:w="0" w:type="dxa"/>
              <w:bottom w:w="0"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1 September 2013</w:t>
            </w:r>
          </w:p>
        </w:tc>
      </w:tr>
      <w:tr w:rsidR="004907E8" w:rsidRPr="00E23F65" w:rsidTr="004907E8">
        <w:tc>
          <w:tcPr>
            <w:tcW w:w="0" w:type="auto"/>
            <w:tcBorders>
              <w:top w:val="nil"/>
              <w:left w:val="nil"/>
              <w:bottom w:val="nil"/>
              <w:right w:val="nil"/>
            </w:tcBorders>
            <w:shd w:val="clear" w:color="auto" w:fill="FFFFFF"/>
            <w:tcMar>
              <w:top w:w="0" w:type="dxa"/>
              <w:left w:w="0" w:type="dxa"/>
              <w:bottom w:w="0" w:type="dxa"/>
              <w:right w:w="75" w:type="dxa"/>
            </w:tcMar>
            <w:hideMark/>
          </w:tcPr>
          <w:p w:rsidR="004907E8" w:rsidRPr="00E23F65" w:rsidRDefault="004907E8">
            <w:pPr>
              <w:spacing w:before="150" w:after="150"/>
              <w:ind w:left="150" w:right="150"/>
              <w:rPr>
                <w:rFonts w:ascii="inherit" w:hAnsi="inherit" w:cs="Helvetica"/>
                <w:b/>
                <w:bCs/>
                <w:color w:val="555555"/>
                <w:sz w:val="20"/>
                <w:szCs w:val="20"/>
              </w:rPr>
            </w:pPr>
            <w:r w:rsidRPr="00E23F65">
              <w:rPr>
                <w:rFonts w:ascii="inherit" w:hAnsi="inherit" w:cs="Helvetica"/>
                <w:b/>
                <w:bCs/>
                <w:color w:val="555555"/>
                <w:sz w:val="20"/>
                <w:szCs w:val="20"/>
              </w:rPr>
              <w:t>To:</w:t>
            </w:r>
          </w:p>
        </w:tc>
        <w:tc>
          <w:tcPr>
            <w:tcW w:w="0" w:type="auto"/>
            <w:tcBorders>
              <w:top w:val="nil"/>
              <w:left w:val="nil"/>
              <w:bottom w:val="nil"/>
              <w:right w:val="nil"/>
            </w:tcBorders>
            <w:shd w:val="clear" w:color="auto" w:fill="FFFFFF"/>
            <w:tcMar>
              <w:top w:w="0" w:type="dxa"/>
              <w:left w:w="0" w:type="dxa"/>
              <w:bottom w:w="0"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15 September 2013</w:t>
            </w:r>
          </w:p>
        </w:tc>
      </w:tr>
    </w:tbl>
    <w:p w:rsidR="004907E8" w:rsidRPr="00E23F65" w:rsidRDefault="004907E8" w:rsidP="004907E8">
      <w:pPr>
        <w:pStyle w:val="Heading2"/>
        <w:shd w:val="clear" w:color="auto" w:fill="FFFFFF"/>
        <w:spacing w:before="300" w:after="120"/>
        <w:rPr>
          <w:rFonts w:ascii="Helvetica" w:hAnsi="Helvetica" w:cs="Helvetica"/>
          <w:color w:val="000000"/>
          <w:sz w:val="27"/>
          <w:szCs w:val="27"/>
        </w:rPr>
      </w:pPr>
      <w:r w:rsidRPr="00E23F65">
        <w:rPr>
          <w:rFonts w:ascii="Helvetica" w:hAnsi="Helvetica" w:cs="Helvetica"/>
          <w:color w:val="000000"/>
          <w:sz w:val="27"/>
          <w:szCs w:val="27"/>
        </w:rPr>
        <w:t>Root Zone Modification Requests and Related Transactions</w:t>
      </w:r>
    </w:p>
    <w:p w:rsidR="004907E8" w:rsidRPr="00E23F65" w:rsidRDefault="004907E8" w:rsidP="004907E8">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following requests were implemented during the audit period. All requests were processed according to RFC 1591, ISO 3166-1, and the GAC Principles.</w:t>
      </w:r>
    </w:p>
    <w:p w:rsidR="004907E8" w:rsidRPr="00E23F65" w:rsidRDefault="004907E8" w:rsidP="004907E8">
      <w:pPr>
        <w:pStyle w:val="Heading3"/>
        <w:shd w:val="clear" w:color="auto" w:fill="FFFFFF"/>
        <w:spacing w:before="300" w:after="300"/>
        <w:rPr>
          <w:rFonts w:ascii="Helvetica" w:hAnsi="Helvetica" w:cs="Helvetica"/>
          <w:color w:val="000000"/>
          <w:sz w:val="21"/>
          <w:szCs w:val="21"/>
        </w:rPr>
      </w:pPr>
      <w:r w:rsidRPr="00E23F65">
        <w:rPr>
          <w:rFonts w:ascii="Helvetica" w:hAnsi="Helvetica" w:cs="Helvetica"/>
          <w:color w:val="000000"/>
          <w:sz w:val="21"/>
          <w:szCs w:val="21"/>
        </w:rPr>
        <w:t>Review of changes implemented for accuracy</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839"/>
        <w:gridCol w:w="4966"/>
        <w:gridCol w:w="1871"/>
        <w:gridCol w:w="1924"/>
      </w:tblGrid>
      <w:tr w:rsidR="004907E8" w:rsidRPr="00E23F65" w:rsidTr="004907E8">
        <w:tc>
          <w:tcPr>
            <w:tcW w:w="0" w:type="auto"/>
            <w:tcBorders>
              <w:top w:val="nil"/>
              <w:left w:val="nil"/>
              <w:bottom w:val="single" w:sz="6" w:space="0" w:color="CCCCCC"/>
              <w:right w:val="nil"/>
            </w:tcBorders>
            <w:shd w:val="clear" w:color="auto" w:fill="EEEEEE"/>
            <w:tcMar>
              <w:top w:w="75" w:type="dxa"/>
              <w:left w:w="75" w:type="dxa"/>
              <w:bottom w:w="75" w:type="dxa"/>
              <w:right w:w="75" w:type="dxa"/>
            </w:tcMar>
            <w:vAlign w:val="center"/>
            <w:hideMark/>
          </w:tcPr>
          <w:p w:rsidR="004907E8" w:rsidRPr="00E23F65" w:rsidRDefault="004907E8">
            <w:pPr>
              <w:spacing w:before="150" w:after="150"/>
              <w:ind w:left="150" w:right="150"/>
              <w:rPr>
                <w:rFonts w:ascii="inherit" w:hAnsi="inherit" w:cs="Helvetica"/>
                <w:color w:val="000000"/>
                <w:sz w:val="20"/>
                <w:szCs w:val="20"/>
              </w:rPr>
            </w:pPr>
            <w:r w:rsidRPr="00E23F65">
              <w:rPr>
                <w:rFonts w:ascii="inherit" w:hAnsi="inherit" w:cs="Helvetica"/>
                <w:color w:val="000000"/>
                <w:sz w:val="20"/>
                <w:szCs w:val="20"/>
              </w:rPr>
              <w:t>TLD</w:t>
            </w:r>
          </w:p>
        </w:tc>
        <w:tc>
          <w:tcPr>
            <w:tcW w:w="0" w:type="auto"/>
            <w:tcBorders>
              <w:top w:val="nil"/>
              <w:left w:val="nil"/>
              <w:bottom w:val="single" w:sz="6" w:space="0" w:color="CCCCCC"/>
              <w:right w:val="nil"/>
            </w:tcBorders>
            <w:shd w:val="clear" w:color="auto" w:fill="EEEEEE"/>
            <w:tcMar>
              <w:top w:w="75" w:type="dxa"/>
              <w:left w:w="75" w:type="dxa"/>
              <w:bottom w:w="75" w:type="dxa"/>
              <w:right w:w="75" w:type="dxa"/>
            </w:tcMar>
            <w:vAlign w:val="center"/>
            <w:hideMark/>
          </w:tcPr>
          <w:p w:rsidR="004907E8" w:rsidRPr="00E23F65" w:rsidRDefault="004907E8">
            <w:pPr>
              <w:spacing w:before="150" w:after="150"/>
              <w:ind w:left="150" w:right="150"/>
              <w:rPr>
                <w:rFonts w:ascii="inherit" w:hAnsi="inherit" w:cs="Helvetica"/>
                <w:color w:val="000000"/>
                <w:sz w:val="20"/>
                <w:szCs w:val="20"/>
              </w:rPr>
            </w:pPr>
            <w:r w:rsidRPr="00E23F65">
              <w:rPr>
                <w:rFonts w:ascii="inherit" w:hAnsi="inherit" w:cs="Helvetica"/>
                <w:color w:val="000000"/>
                <w:sz w:val="20"/>
                <w:szCs w:val="20"/>
              </w:rPr>
              <w:t>Change Details</w:t>
            </w:r>
          </w:p>
        </w:tc>
        <w:tc>
          <w:tcPr>
            <w:tcW w:w="0" w:type="auto"/>
            <w:tcBorders>
              <w:top w:val="nil"/>
              <w:left w:val="nil"/>
              <w:bottom w:val="single" w:sz="6" w:space="0" w:color="CCCCCC"/>
              <w:right w:val="nil"/>
            </w:tcBorders>
            <w:shd w:val="clear" w:color="auto" w:fill="EEEEEE"/>
            <w:tcMar>
              <w:top w:w="75" w:type="dxa"/>
              <w:left w:w="75" w:type="dxa"/>
              <w:bottom w:w="75" w:type="dxa"/>
              <w:right w:w="75" w:type="dxa"/>
            </w:tcMar>
            <w:vAlign w:val="center"/>
            <w:hideMark/>
          </w:tcPr>
          <w:p w:rsidR="004907E8" w:rsidRPr="00E23F65" w:rsidRDefault="004907E8">
            <w:pPr>
              <w:spacing w:before="150" w:after="150"/>
              <w:ind w:left="150" w:right="150"/>
              <w:rPr>
                <w:rFonts w:ascii="inherit" w:hAnsi="inherit" w:cs="Helvetica"/>
                <w:color w:val="000000"/>
                <w:sz w:val="20"/>
                <w:szCs w:val="20"/>
              </w:rPr>
            </w:pPr>
            <w:r w:rsidRPr="00E23F65">
              <w:rPr>
                <w:rFonts w:ascii="inherit" w:hAnsi="inherit" w:cs="Helvetica"/>
                <w:color w:val="000000"/>
                <w:sz w:val="20"/>
                <w:szCs w:val="20"/>
              </w:rPr>
              <w:t>Final status (Reason for non-completion if applicable)</w:t>
            </w:r>
          </w:p>
        </w:tc>
        <w:tc>
          <w:tcPr>
            <w:tcW w:w="0" w:type="auto"/>
            <w:tcBorders>
              <w:top w:val="nil"/>
              <w:left w:val="nil"/>
              <w:bottom w:val="single" w:sz="6" w:space="0" w:color="CCCCCC"/>
              <w:right w:val="nil"/>
            </w:tcBorders>
            <w:shd w:val="clear" w:color="auto" w:fill="EEEEEE"/>
            <w:tcMar>
              <w:top w:w="75" w:type="dxa"/>
              <w:left w:w="75" w:type="dxa"/>
              <w:bottom w:w="75" w:type="dxa"/>
              <w:right w:w="75" w:type="dxa"/>
            </w:tcMar>
            <w:vAlign w:val="center"/>
            <w:hideMark/>
          </w:tcPr>
          <w:p w:rsidR="004907E8" w:rsidRPr="00E23F65" w:rsidRDefault="004907E8">
            <w:pPr>
              <w:spacing w:before="150" w:after="150"/>
              <w:ind w:left="150" w:right="150"/>
              <w:rPr>
                <w:rFonts w:ascii="inherit" w:hAnsi="inherit" w:cs="Helvetica"/>
                <w:color w:val="000000"/>
                <w:sz w:val="20"/>
                <w:szCs w:val="20"/>
              </w:rPr>
            </w:pPr>
            <w:r w:rsidRPr="00E23F65">
              <w:rPr>
                <w:rFonts w:ascii="inherit" w:hAnsi="inherit" w:cs="Helvetica"/>
                <w:color w:val="000000"/>
                <w:sz w:val="20"/>
                <w:szCs w:val="20"/>
              </w:rPr>
              <w:t>Date of Implementation or Closure</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Updated Administrative Contact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Withdrawn</w:t>
            </w:r>
            <w:r w:rsidRPr="00E23F65">
              <w:rPr>
                <w:rFonts w:ascii="inherit" w:hAnsi="inherit" w:cs="Helvetica"/>
                <w:color w:val="555555"/>
                <w:sz w:val="20"/>
                <w:szCs w:val="20"/>
              </w:rPr>
              <w:br/>
              <w:t>(Withdrawn by applicant)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2013-09-02</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укр</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Multiple nameserver changes involving DNS1.U-REGISTRY.COM, DNS2.U-REGISTRY.NET, DNS3.DOTUKR.COM</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Withdrawn</w:t>
            </w:r>
            <w:r w:rsidRPr="00E23F65">
              <w:rPr>
                <w:rFonts w:ascii="inherit" w:hAnsi="inherit" w:cs="Helvetica"/>
                <w:color w:val="555555"/>
                <w:sz w:val="20"/>
                <w:szCs w:val="20"/>
              </w:rPr>
              <w:br/>
              <w:t>(Withdrawn by applicant)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2013-09-02</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by</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Remove name server DNS6.TLD.TUTBY.COM</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2013-09-03</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sz</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Add name server NS1.SISPA.ORG.SZ</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2013-09-03</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nu</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Updated Nameserver Records</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2013-09-05</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bw</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 xml:space="preserve">Multiple nameserver changes involving DNS1.NIC.NET.BW, PCH.NIC.NET.BW, </w:t>
            </w:r>
            <w:r w:rsidRPr="00E23F65">
              <w:rPr>
                <w:rFonts w:ascii="inherit" w:hAnsi="inherit" w:cs="Helvetica"/>
                <w:color w:val="555555"/>
                <w:sz w:val="20"/>
                <w:szCs w:val="20"/>
              </w:rPr>
              <w:lastRenderedPageBreak/>
              <w:t>NS4.BTC.BW, RAIN.PSG.COM, NS-BW.AFRINIC.NET, HIPPO.RU.AC.ZA, DNS2.NIC.NET.BW, DAISY.EE.UND.AC.ZA, VPSM.BTC.BW, NS.UU.NET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lastRenderedPageBreak/>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2013-09-06</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lastRenderedPageBreak/>
              <w:t>ve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Add name server SNS-PB.ISC.ORG</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2013-09-06</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укр</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Multiple nameserver changes involving DNS1.U-REGISTRY.COM, DNS2.U-REGISTRY.NET, DNS3.DOTUKR.COM</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2013-09-06</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ee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Remove name server NS.UU.NET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Withdrawn</w:t>
            </w:r>
            <w:r w:rsidRPr="00E23F65">
              <w:rPr>
                <w:rFonts w:ascii="inherit" w:hAnsi="inherit" w:cs="Helvetica"/>
                <w:color w:val="555555"/>
                <w:sz w:val="20"/>
                <w:szCs w:val="20"/>
              </w:rPr>
              <w:br/>
              <w:t>(Withdrawn by applicant)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2013-09-06</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Updated Administrative Contact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2013-09-10</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nu</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Updated Domain Metadata</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2013-09-10</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gov</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Added 2 and removed 2 DS records</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2013-09-11</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ee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Multiple nameserver changes involving E.TLD.EE, NS.UU.NET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2013-09-11</w:t>
            </w:r>
          </w:p>
        </w:tc>
      </w:tr>
      <w:tr w:rsidR="004907E8" w:rsidRPr="00E23F65" w:rsidTr="004907E8">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af</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Multiple nameserver changes involving ADRAS.NIC.AF, NS-AF.RIPE.NET, AF4.DYNTLD.NET, AF2.DYNTLD.NET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4907E8" w:rsidRPr="00E23F65" w:rsidRDefault="004907E8">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2013-09-12</w:t>
            </w:r>
          </w:p>
        </w:tc>
      </w:tr>
    </w:tbl>
    <w:p w:rsidR="004907E8" w:rsidRPr="00E23F65" w:rsidRDefault="004907E8" w:rsidP="002B0EDD">
      <w:pPr>
        <w:rPr>
          <w:sz w:val="24"/>
          <w:szCs w:val="24"/>
        </w:rPr>
      </w:pPr>
    </w:p>
    <w:p w:rsidR="004907E8" w:rsidRPr="00E23F65" w:rsidRDefault="004907E8">
      <w:pPr>
        <w:rPr>
          <w:sz w:val="24"/>
          <w:szCs w:val="24"/>
        </w:rPr>
      </w:pPr>
      <w:r w:rsidRPr="00E23F65">
        <w:rPr>
          <w:sz w:val="24"/>
          <w:szCs w:val="24"/>
        </w:rPr>
        <w:br w:type="page"/>
      </w:r>
    </w:p>
    <w:p w:rsidR="006F72B9" w:rsidRPr="00E23F65" w:rsidRDefault="006F72B9">
      <w:pPr>
        <w:rPr>
          <w:b/>
          <w:sz w:val="32"/>
          <w:szCs w:val="32"/>
          <w:u w:val="single"/>
        </w:rPr>
      </w:pPr>
      <w:r w:rsidRPr="00E23F65">
        <w:rPr>
          <w:b/>
          <w:sz w:val="32"/>
          <w:szCs w:val="32"/>
          <w:u w:val="single"/>
        </w:rPr>
        <w:lastRenderedPageBreak/>
        <w:t xml:space="preserve">Annex 3 – Example of Board Minutes prepared by IANA regarding the </w:t>
      </w:r>
      <w:r w:rsidR="004A4948">
        <w:rPr>
          <w:b/>
          <w:sz w:val="32"/>
          <w:szCs w:val="32"/>
          <w:u w:val="single"/>
        </w:rPr>
        <w:t>re-delegation</w:t>
      </w:r>
      <w:r w:rsidRPr="00E23F65">
        <w:rPr>
          <w:b/>
          <w:sz w:val="32"/>
          <w:szCs w:val="32"/>
          <w:u w:val="single"/>
        </w:rPr>
        <w:t xml:space="preserve"> of a ccTLD</w:t>
      </w:r>
    </w:p>
    <w:p w:rsidR="006F72B9" w:rsidRPr="00E23F65" w:rsidRDefault="004A4948" w:rsidP="006F72B9">
      <w:pPr>
        <w:pStyle w:val="Heading4"/>
        <w:keepNext w:val="0"/>
        <w:keepLines w:val="0"/>
        <w:numPr>
          <w:ilvl w:val="0"/>
          <w:numId w:val="4"/>
        </w:numPr>
        <w:shd w:val="clear" w:color="auto" w:fill="FFFFFF"/>
        <w:spacing w:before="0" w:line="336" w:lineRule="atLeast"/>
        <w:ind w:left="1020"/>
        <w:rPr>
          <w:rFonts w:ascii="Helvetica" w:hAnsi="Helvetica" w:cs="Helvetica"/>
          <w:color w:val="333333"/>
        </w:rPr>
      </w:pPr>
      <w:r>
        <w:rPr>
          <w:rFonts w:ascii="Helvetica" w:hAnsi="Helvetica" w:cs="Helvetica"/>
          <w:color w:val="333333"/>
        </w:rPr>
        <w:t>Re-delegation</w:t>
      </w:r>
      <w:r w:rsidR="006F72B9" w:rsidRPr="00E23F65">
        <w:rPr>
          <w:rFonts w:ascii="Helvetica" w:hAnsi="Helvetica" w:cs="Helvetica"/>
          <w:color w:val="333333"/>
        </w:rPr>
        <w:t xml:space="preserve"> of the .VG domain representing the British Virgin Islands</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Resolved (2014.03.27.02), as part of the exercise of its responsibilities under the</w:t>
      </w:r>
      <w:r w:rsidRPr="00E23F65">
        <w:rPr>
          <w:rStyle w:val="apple-converted-space"/>
          <w:rFonts w:ascii="Helvetica" w:hAnsi="Helvetica" w:cs="Helvetica"/>
          <w:color w:val="333333"/>
        </w:rPr>
        <w:t> </w:t>
      </w:r>
      <w:r w:rsidRPr="00E23F65">
        <w:rPr>
          <w:rFonts w:ascii="Helvetica" w:hAnsi="Helvetica" w:cs="Helvetica"/>
          <w:color w:val="333333"/>
        </w:rPr>
        <w:t>IANAFunctions contract,</w:t>
      </w:r>
      <w:r w:rsidRPr="00E23F65">
        <w:rPr>
          <w:rStyle w:val="apple-converted-space"/>
          <w:rFonts w:ascii="Helvetica" w:hAnsi="Helvetica" w:cs="Helvetica"/>
          <w:color w:val="333333"/>
        </w:rPr>
        <w:t> </w:t>
      </w:r>
      <w:r w:rsidRPr="00E23F65">
        <w:rPr>
          <w:rFonts w:ascii="Helvetica" w:hAnsi="Helvetica" w:cs="Helvetica"/>
          <w:color w:val="333333"/>
        </w:rPr>
        <w:t>ICANN</w:t>
      </w:r>
      <w:r w:rsidRPr="00E23F65">
        <w:rPr>
          <w:rStyle w:val="apple-converted-space"/>
          <w:rFonts w:ascii="Helvetica" w:hAnsi="Helvetica" w:cs="Helvetica"/>
          <w:color w:val="333333"/>
        </w:rPr>
        <w:t> </w:t>
      </w:r>
      <w:r w:rsidRPr="00E23F65">
        <w:rPr>
          <w:rFonts w:ascii="Helvetica" w:hAnsi="Helvetica" w:cs="Helvetica"/>
          <w:color w:val="333333"/>
        </w:rPr>
        <w:t>has reviewed and evaluated the request to redelegate the .VG country-code top-level domain to the Telecommunications Regulatory Commission of the British Virgin Islands. The documentation demonstrates that the proper procedures were followed in evaluating the request.</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Resolved (2014.03.27.03), the Board directs that pursuant to Article III, Section 5.2 of theICANN</w:t>
      </w:r>
      <w:r w:rsidRPr="00E23F65">
        <w:rPr>
          <w:rStyle w:val="apple-converted-space"/>
          <w:rFonts w:ascii="Helvetica" w:hAnsi="Helvetica" w:cs="Helvetica"/>
          <w:color w:val="333333"/>
        </w:rPr>
        <w:t> </w:t>
      </w:r>
      <w:r w:rsidRPr="00E23F65">
        <w:rPr>
          <w:rFonts w:ascii="Helvetica" w:hAnsi="Helvetica" w:cs="Helvetica"/>
          <w:color w:val="333333"/>
        </w:rPr>
        <w:t>Bylaws, that certain portions of the rationale not appropriate for public distribution within the resolutions, preliminary report or minutes at this time due to contractual obligations, shall be withheld until public release is allowed according to those contractual obligations.</w:t>
      </w:r>
    </w:p>
    <w:p w:rsidR="006F72B9" w:rsidRPr="00E23F65" w:rsidRDefault="006F72B9" w:rsidP="006F72B9">
      <w:pPr>
        <w:pStyle w:val="Heading4"/>
        <w:shd w:val="clear" w:color="auto" w:fill="FFFFFF"/>
        <w:spacing w:before="0" w:line="336" w:lineRule="atLeast"/>
        <w:ind w:left="1020"/>
        <w:rPr>
          <w:rFonts w:ascii="Helvetica" w:hAnsi="Helvetica" w:cs="Helvetica"/>
          <w:color w:val="333333"/>
        </w:rPr>
      </w:pPr>
      <w:bookmarkStart w:id="7" w:name="1.b.rationale"/>
      <w:bookmarkEnd w:id="7"/>
      <w:r w:rsidRPr="00E23F65">
        <w:rPr>
          <w:rFonts w:ascii="Helvetica" w:hAnsi="Helvetica" w:cs="Helvetica"/>
          <w:color w:val="333333"/>
        </w:rPr>
        <w:t>Rationale for Resolutions 2014.03.27.02 – 2014.03.27.03</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Why is the Board addressing the issue now?</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In accordance with the</w:t>
      </w:r>
      <w:r w:rsidRPr="00E23F65">
        <w:rPr>
          <w:rStyle w:val="apple-converted-space"/>
          <w:rFonts w:ascii="Helvetica" w:hAnsi="Helvetica" w:cs="Helvetica"/>
          <w:color w:val="333333"/>
        </w:rPr>
        <w:t> </w:t>
      </w:r>
      <w:r w:rsidRPr="00E23F65">
        <w:rPr>
          <w:rFonts w:ascii="Helvetica" w:hAnsi="Helvetica" w:cs="Helvetica"/>
          <w:color w:val="333333"/>
        </w:rPr>
        <w:t>IANA</w:t>
      </w:r>
      <w:r w:rsidRPr="00E23F65">
        <w:rPr>
          <w:rStyle w:val="apple-converted-space"/>
          <w:rFonts w:ascii="Helvetica" w:hAnsi="Helvetica" w:cs="Helvetica"/>
          <w:color w:val="333333"/>
        </w:rPr>
        <w:t> </w:t>
      </w:r>
      <w:r w:rsidRPr="00E23F65">
        <w:rPr>
          <w:rFonts w:ascii="Helvetica" w:hAnsi="Helvetica" w:cs="Helvetica"/>
          <w:color w:val="333333"/>
        </w:rPr>
        <w:t>Functions contract, the</w:t>
      </w:r>
      <w:r w:rsidRPr="00E23F65">
        <w:rPr>
          <w:rStyle w:val="apple-converted-space"/>
          <w:rFonts w:ascii="Helvetica" w:hAnsi="Helvetica" w:cs="Helvetica"/>
          <w:color w:val="333333"/>
        </w:rPr>
        <w:t> </w:t>
      </w:r>
      <w:r w:rsidRPr="00E23F65">
        <w:rPr>
          <w:rFonts w:ascii="Helvetica" w:hAnsi="Helvetica" w:cs="Helvetica"/>
          <w:color w:val="333333"/>
        </w:rPr>
        <w:t>ICANN</w:t>
      </w:r>
      <w:r w:rsidRPr="00E23F65">
        <w:rPr>
          <w:rStyle w:val="apple-converted-space"/>
          <w:rFonts w:ascii="Helvetica" w:hAnsi="Helvetica" w:cs="Helvetica"/>
          <w:color w:val="333333"/>
        </w:rPr>
        <w:t> </w:t>
      </w:r>
      <w:r w:rsidRPr="00E23F65">
        <w:rPr>
          <w:rFonts w:ascii="Helvetica" w:hAnsi="Helvetica" w:cs="Helvetica"/>
          <w:color w:val="333333"/>
        </w:rPr>
        <w:t>staff has evaluated a request forccTLD</w:t>
      </w:r>
      <w:r w:rsidRPr="00E23F65">
        <w:rPr>
          <w:rStyle w:val="apple-converted-space"/>
          <w:rFonts w:ascii="Helvetica" w:hAnsi="Helvetica" w:cs="Helvetica"/>
          <w:color w:val="333333"/>
        </w:rPr>
        <w:t> </w:t>
      </w:r>
      <w:r w:rsidR="004A4948">
        <w:rPr>
          <w:rFonts w:ascii="Helvetica" w:hAnsi="Helvetica" w:cs="Helvetica"/>
          <w:color w:val="333333"/>
        </w:rPr>
        <w:t>re-delegation</w:t>
      </w:r>
      <w:r w:rsidRPr="00E23F65">
        <w:rPr>
          <w:rFonts w:ascii="Helvetica" w:hAnsi="Helvetica" w:cs="Helvetica"/>
          <w:color w:val="333333"/>
        </w:rPr>
        <w:t xml:space="preserve"> and is presenting its report to the Board for review. This review by the Board is intended to ensure that</w:t>
      </w:r>
      <w:r w:rsidRPr="00E23F65">
        <w:rPr>
          <w:rStyle w:val="apple-converted-space"/>
          <w:rFonts w:ascii="Helvetica" w:hAnsi="Helvetica" w:cs="Helvetica"/>
          <w:color w:val="333333"/>
        </w:rPr>
        <w:t> </w:t>
      </w:r>
      <w:r w:rsidRPr="00E23F65">
        <w:rPr>
          <w:rFonts w:ascii="Helvetica" w:hAnsi="Helvetica" w:cs="Helvetica"/>
          <w:color w:val="333333"/>
        </w:rPr>
        <w:t>ICANN</w:t>
      </w:r>
      <w:r w:rsidRPr="00E23F65">
        <w:rPr>
          <w:rStyle w:val="apple-converted-space"/>
          <w:rFonts w:ascii="Helvetica" w:hAnsi="Helvetica" w:cs="Helvetica"/>
          <w:color w:val="333333"/>
        </w:rPr>
        <w:t> </w:t>
      </w:r>
      <w:r w:rsidRPr="00E23F65">
        <w:rPr>
          <w:rFonts w:ascii="Helvetica" w:hAnsi="Helvetica" w:cs="Helvetica"/>
          <w:color w:val="333333"/>
        </w:rPr>
        <w:t>staff has followed the proper procedures.</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What is the proposal being considered?</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The proposal is to approve a request to change the sponsoring organization (also known as the manager or trustee) of the .VG country-code top-level domain to the Telecommunications Regulatory Commission of the British Virgin Islands.</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Which stakeholders or others were consulted?</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In the course of evaluating a delegation application,</w:t>
      </w:r>
      <w:r w:rsidRPr="00E23F65">
        <w:rPr>
          <w:rStyle w:val="apple-converted-space"/>
          <w:rFonts w:ascii="Helvetica" w:hAnsi="Helvetica" w:cs="Helvetica"/>
          <w:color w:val="333333"/>
        </w:rPr>
        <w:t> </w:t>
      </w:r>
      <w:r w:rsidRPr="00E23F65">
        <w:rPr>
          <w:rFonts w:ascii="Helvetica" w:hAnsi="Helvetica" w:cs="Helvetica"/>
          <w:color w:val="333333"/>
        </w:rPr>
        <w:t>ICANN</w:t>
      </w:r>
      <w:r w:rsidRPr="00E23F65">
        <w:rPr>
          <w:rStyle w:val="apple-converted-space"/>
          <w:rFonts w:ascii="Helvetica" w:hAnsi="Helvetica" w:cs="Helvetica"/>
          <w:color w:val="333333"/>
        </w:rPr>
        <w:t> </w:t>
      </w:r>
      <w:r w:rsidRPr="00E23F65">
        <w:rPr>
          <w:rFonts w:ascii="Helvetica" w:hAnsi="Helvetica" w:cs="Helvetica"/>
          <w:color w:val="333333"/>
        </w:rPr>
        <w:t xml:space="preserve">staff consults with the applicant and other interested parties. As part of the application process, the applicant needs to describe consultations that were performed within the </w:t>
      </w:r>
      <w:r w:rsidRPr="00E23F65">
        <w:rPr>
          <w:rFonts w:ascii="Helvetica" w:hAnsi="Helvetica" w:cs="Helvetica"/>
          <w:color w:val="333333"/>
        </w:rPr>
        <w:lastRenderedPageBreak/>
        <w:t>country concerning the</w:t>
      </w:r>
      <w:r w:rsidRPr="00E23F65">
        <w:rPr>
          <w:rStyle w:val="apple-converted-space"/>
          <w:rFonts w:ascii="Helvetica" w:hAnsi="Helvetica" w:cs="Helvetica"/>
          <w:color w:val="333333"/>
        </w:rPr>
        <w:t> </w:t>
      </w:r>
      <w:r w:rsidRPr="00E23F65">
        <w:rPr>
          <w:rFonts w:ascii="Helvetica" w:hAnsi="Helvetica" w:cs="Helvetica"/>
          <w:color w:val="333333"/>
        </w:rPr>
        <w:t>ccTLD, and their applicability to the local Internet community.</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What concerns or issues were raised by the community?</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Staff received multiple inquiries from the Internet community regarding the dispute within AdamsNames Ltd., the listed technical contact for .VG which is currently responsible for operating the name servers for the registry. The dispute raised concerns over the stability of the domain as well as over the pricing for registration of second-level domains under .VG.</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Emphasis"/>
          <w:rFonts w:ascii="Helvetica" w:hAnsi="Helvetica" w:cs="Helvetica"/>
          <w:color w:val="333333"/>
          <w:highlight w:val="yellow"/>
        </w:rPr>
        <w:t>[Portions of Rationale Redacted]</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What factors did the Board find to be significant?</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The Board notes that the current technical contact for the domain does not agree to this change request. However, because the formally appointed manager of the domain is dissolved, and there is consensus within the local Internet community — including the government — that the domain should be redelegated,</w:t>
      </w:r>
      <w:r w:rsidRPr="00E23F65">
        <w:rPr>
          <w:rStyle w:val="apple-converted-space"/>
          <w:rFonts w:ascii="Helvetica" w:hAnsi="Helvetica" w:cs="Helvetica"/>
          <w:color w:val="333333"/>
        </w:rPr>
        <w:t> </w:t>
      </w:r>
      <w:r w:rsidRPr="00E23F65">
        <w:rPr>
          <w:rFonts w:ascii="Helvetica" w:hAnsi="Helvetica" w:cs="Helvetica"/>
          <w:color w:val="333333"/>
        </w:rPr>
        <w:t>ICANN</w:t>
      </w:r>
      <w:r w:rsidRPr="00E23F65">
        <w:rPr>
          <w:rStyle w:val="apple-converted-space"/>
          <w:rFonts w:ascii="Helvetica" w:hAnsi="Helvetica" w:cs="Helvetica"/>
          <w:color w:val="333333"/>
        </w:rPr>
        <w:t> </w:t>
      </w:r>
      <w:r w:rsidRPr="00E23F65">
        <w:rPr>
          <w:rFonts w:ascii="Helvetica" w:hAnsi="Helvetica" w:cs="Helvetica"/>
          <w:color w:val="333333"/>
        </w:rPr>
        <w:t>concludes that the interests of the local Internet community are best served by implementing this request.</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Are there positive or negative community impacts?</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The timely approval of country-code domain name managers that meet the various public interest criteria contributes positively to</w:t>
      </w:r>
      <w:r w:rsidRPr="00E23F65">
        <w:rPr>
          <w:rStyle w:val="apple-converted-space"/>
          <w:rFonts w:ascii="Helvetica" w:hAnsi="Helvetica" w:cs="Helvetica"/>
          <w:color w:val="333333"/>
        </w:rPr>
        <w:t> </w:t>
      </w:r>
      <w:r w:rsidRPr="00E23F65">
        <w:rPr>
          <w:rFonts w:ascii="Helvetica" w:hAnsi="Helvetica" w:cs="Helvetica"/>
          <w:color w:val="333333"/>
        </w:rPr>
        <w:t>ICANN's overall mission, the local communities to which country- code top-level domains are designated to serve, and responsive to</w:t>
      </w:r>
      <w:r w:rsidRPr="00E23F65">
        <w:rPr>
          <w:rStyle w:val="apple-converted-space"/>
          <w:rFonts w:ascii="Helvetica" w:hAnsi="Helvetica" w:cs="Helvetica"/>
          <w:color w:val="333333"/>
        </w:rPr>
        <w:t> </w:t>
      </w:r>
      <w:r w:rsidRPr="00E23F65">
        <w:rPr>
          <w:rFonts w:ascii="Helvetica" w:hAnsi="Helvetica" w:cs="Helvetica"/>
          <w:color w:val="333333"/>
        </w:rPr>
        <w:t>ICANN's obligations under the</w:t>
      </w:r>
      <w:r w:rsidRPr="00E23F65">
        <w:rPr>
          <w:rStyle w:val="apple-converted-space"/>
          <w:rFonts w:ascii="Helvetica" w:hAnsi="Helvetica" w:cs="Helvetica"/>
          <w:color w:val="333333"/>
        </w:rPr>
        <w:t> </w:t>
      </w:r>
      <w:r w:rsidRPr="00E23F65">
        <w:rPr>
          <w:rFonts w:ascii="Helvetica" w:hAnsi="Helvetica" w:cs="Helvetica"/>
          <w:color w:val="333333"/>
        </w:rPr>
        <w:t>IANA</w:t>
      </w:r>
      <w:r w:rsidRPr="00E23F65">
        <w:rPr>
          <w:rStyle w:val="apple-converted-space"/>
          <w:rFonts w:ascii="Helvetica" w:hAnsi="Helvetica" w:cs="Helvetica"/>
          <w:color w:val="333333"/>
        </w:rPr>
        <w:t> </w:t>
      </w:r>
      <w:r w:rsidRPr="00E23F65">
        <w:rPr>
          <w:rFonts w:ascii="Helvetica" w:hAnsi="Helvetica" w:cs="Helvetica"/>
          <w:color w:val="333333"/>
        </w:rPr>
        <w:t>Functions contract.</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Are there financial impacts or ramifications on</w:t>
      </w:r>
      <w:r w:rsidRPr="00E23F65">
        <w:rPr>
          <w:rStyle w:val="apple-converted-space"/>
          <w:rFonts w:ascii="Helvetica" w:hAnsi="Helvetica" w:cs="Helvetica"/>
          <w:b/>
          <w:bCs/>
          <w:color w:val="333333"/>
        </w:rPr>
        <w:t> </w:t>
      </w:r>
      <w:r w:rsidRPr="00E23F65">
        <w:rPr>
          <w:rStyle w:val="Strong"/>
          <w:rFonts w:ascii="Helvetica" w:hAnsi="Helvetica" w:cs="Helvetica"/>
          <w:color w:val="333333"/>
        </w:rPr>
        <w:t>ICANN</w:t>
      </w:r>
      <w:r w:rsidRPr="00E23F65">
        <w:rPr>
          <w:rStyle w:val="apple-converted-space"/>
          <w:rFonts w:ascii="Helvetica" w:hAnsi="Helvetica" w:cs="Helvetica"/>
          <w:b/>
          <w:bCs/>
          <w:color w:val="333333"/>
        </w:rPr>
        <w:t> </w:t>
      </w:r>
      <w:r w:rsidRPr="00E23F65">
        <w:rPr>
          <w:rStyle w:val="Strong"/>
          <w:rFonts w:ascii="Helvetica" w:hAnsi="Helvetica" w:cs="Helvetica"/>
          <w:color w:val="333333"/>
        </w:rPr>
        <w:t>(strategic plan, operating plan, budget); the community; and/or the public?</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The administration of country-code delegations in the</w:t>
      </w:r>
      <w:r w:rsidRPr="00E23F65">
        <w:rPr>
          <w:rStyle w:val="apple-converted-space"/>
          <w:rFonts w:ascii="Helvetica" w:hAnsi="Helvetica" w:cs="Helvetica"/>
          <w:color w:val="333333"/>
        </w:rPr>
        <w:t> </w:t>
      </w:r>
      <w:r w:rsidRPr="00E23F65">
        <w:rPr>
          <w:rFonts w:ascii="Helvetica" w:hAnsi="Helvetica" w:cs="Helvetica"/>
          <w:color w:val="333333"/>
        </w:rPr>
        <w:t>DNS</w:t>
      </w:r>
      <w:r w:rsidRPr="00E23F65">
        <w:rPr>
          <w:rStyle w:val="apple-converted-space"/>
          <w:rFonts w:ascii="Helvetica" w:hAnsi="Helvetica" w:cs="Helvetica"/>
          <w:color w:val="333333"/>
        </w:rPr>
        <w:t> </w:t>
      </w:r>
      <w:r w:rsidRPr="00E23F65">
        <w:rPr>
          <w:rFonts w:ascii="Helvetica" w:hAnsi="Helvetica" w:cs="Helvetica"/>
          <w:color w:val="333333"/>
        </w:rPr>
        <w:t>root zone is part of the</w:t>
      </w:r>
      <w:r w:rsidRPr="00E23F65">
        <w:rPr>
          <w:rStyle w:val="apple-converted-space"/>
          <w:rFonts w:ascii="Helvetica" w:hAnsi="Helvetica" w:cs="Helvetica"/>
          <w:color w:val="333333"/>
        </w:rPr>
        <w:t> </w:t>
      </w:r>
      <w:r w:rsidRPr="00E23F65">
        <w:rPr>
          <w:rFonts w:ascii="Helvetica" w:hAnsi="Helvetica" w:cs="Helvetica"/>
          <w:color w:val="333333"/>
        </w:rPr>
        <w:t>IANAfunctions, and the delegation action should not cause any significant variance on previously planned expenditure. It is not</w:t>
      </w:r>
      <w:r w:rsidRPr="00E23F65">
        <w:rPr>
          <w:rStyle w:val="apple-converted-space"/>
          <w:rFonts w:ascii="Helvetica" w:hAnsi="Helvetica" w:cs="Helvetica"/>
          <w:color w:val="333333"/>
        </w:rPr>
        <w:t> </w:t>
      </w:r>
      <w:r w:rsidRPr="00E23F65">
        <w:rPr>
          <w:rFonts w:ascii="Helvetica" w:hAnsi="Helvetica" w:cs="Helvetica"/>
          <w:color w:val="333333"/>
        </w:rPr>
        <w:t>ICANN's role to assess the financial impact of the internal operations of country-code top-level domains within a country.</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Style w:val="Strong"/>
          <w:rFonts w:ascii="Helvetica" w:hAnsi="Helvetica" w:cs="Helvetica"/>
          <w:color w:val="333333"/>
        </w:rPr>
        <w:t>Are there any security, stability or resiliency issues relating to the</w:t>
      </w:r>
      <w:r w:rsidRPr="00E23F65">
        <w:rPr>
          <w:rStyle w:val="apple-converted-space"/>
          <w:rFonts w:ascii="Helvetica" w:hAnsi="Helvetica" w:cs="Helvetica"/>
          <w:b/>
          <w:bCs/>
          <w:color w:val="333333"/>
        </w:rPr>
        <w:t> </w:t>
      </w:r>
      <w:r w:rsidRPr="00E23F65">
        <w:rPr>
          <w:rStyle w:val="Strong"/>
          <w:rFonts w:ascii="Helvetica" w:hAnsi="Helvetica" w:cs="Helvetica"/>
          <w:color w:val="333333"/>
        </w:rPr>
        <w:t>DNS?</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lastRenderedPageBreak/>
        <w:t>ICANN</w:t>
      </w:r>
      <w:r w:rsidRPr="00E23F65">
        <w:rPr>
          <w:rStyle w:val="apple-converted-space"/>
          <w:rFonts w:ascii="Helvetica" w:hAnsi="Helvetica" w:cs="Helvetica"/>
          <w:color w:val="333333"/>
        </w:rPr>
        <w:t> </w:t>
      </w:r>
      <w:r w:rsidRPr="00E23F65">
        <w:rPr>
          <w:rFonts w:ascii="Helvetica" w:hAnsi="Helvetica" w:cs="Helvetica"/>
          <w:color w:val="333333"/>
        </w:rPr>
        <w:t>does not believe this request poses any notable risks to security, stability or resiliency.</w:t>
      </w:r>
    </w:p>
    <w:p w:rsidR="006F72B9" w:rsidRPr="00E23F65" w:rsidRDefault="006F72B9" w:rsidP="006F72B9">
      <w:pPr>
        <w:pStyle w:val="NormalWeb"/>
        <w:shd w:val="clear" w:color="auto" w:fill="FFFFFF"/>
        <w:spacing w:line="336" w:lineRule="atLeast"/>
        <w:ind w:left="1020"/>
        <w:rPr>
          <w:rFonts w:ascii="Helvetica" w:hAnsi="Helvetica" w:cs="Helvetica"/>
          <w:color w:val="333333"/>
        </w:rPr>
      </w:pPr>
      <w:r w:rsidRPr="00E23F65">
        <w:rPr>
          <w:rFonts w:ascii="Helvetica" w:hAnsi="Helvetica" w:cs="Helvetica"/>
          <w:color w:val="333333"/>
        </w:rPr>
        <w:t>This is an Organizational Administrative Function that does not require public comment.</w:t>
      </w:r>
    </w:p>
    <w:p w:rsidR="006F72B9" w:rsidRPr="00E23F65" w:rsidRDefault="006F72B9">
      <w:pPr>
        <w:rPr>
          <w:sz w:val="24"/>
          <w:szCs w:val="24"/>
        </w:rPr>
      </w:pPr>
    </w:p>
    <w:p w:rsidR="009B680E" w:rsidRPr="00E23F65" w:rsidRDefault="009B680E">
      <w:pPr>
        <w:rPr>
          <w:sz w:val="24"/>
          <w:szCs w:val="24"/>
        </w:rPr>
      </w:pPr>
      <w:r w:rsidRPr="00E23F65">
        <w:rPr>
          <w:sz w:val="24"/>
          <w:szCs w:val="24"/>
        </w:rPr>
        <w:br w:type="page"/>
      </w:r>
    </w:p>
    <w:p w:rsidR="004907E8" w:rsidRPr="00E23F65" w:rsidRDefault="009B680E" w:rsidP="002B0EDD">
      <w:pPr>
        <w:rPr>
          <w:b/>
          <w:sz w:val="32"/>
          <w:szCs w:val="32"/>
          <w:u w:val="single"/>
        </w:rPr>
      </w:pPr>
      <w:r w:rsidRPr="00E23F65">
        <w:rPr>
          <w:b/>
          <w:sz w:val="32"/>
          <w:szCs w:val="32"/>
          <w:u w:val="single"/>
        </w:rPr>
        <w:lastRenderedPageBreak/>
        <w:t xml:space="preserve">Annex 4 – Example of an IANA report on </w:t>
      </w:r>
      <w:r w:rsidR="004A4948">
        <w:rPr>
          <w:b/>
          <w:sz w:val="32"/>
          <w:szCs w:val="32"/>
          <w:u w:val="single"/>
        </w:rPr>
        <w:t>re-delegation</w:t>
      </w:r>
      <w:r w:rsidRPr="00E23F65">
        <w:rPr>
          <w:b/>
          <w:sz w:val="32"/>
          <w:szCs w:val="32"/>
          <w:u w:val="single"/>
        </w:rPr>
        <w:t xml:space="preserve"> of a ccTLD</w:t>
      </w:r>
    </w:p>
    <w:p w:rsidR="009B680E" w:rsidRPr="00E23F65" w:rsidRDefault="002526AA" w:rsidP="002B0EDD">
      <w:pPr>
        <w:rPr>
          <w:sz w:val="24"/>
          <w:szCs w:val="24"/>
        </w:rPr>
      </w:pPr>
      <w:hyperlink r:id="rId26" w:history="1">
        <w:r w:rsidR="009B680E" w:rsidRPr="00E23F65">
          <w:rPr>
            <w:rStyle w:val="Hyperlink"/>
            <w:sz w:val="24"/>
            <w:szCs w:val="24"/>
          </w:rPr>
          <w:t>http://www.iana.org/reports/2014/gw-report-20140603.html</w:t>
        </w:r>
      </w:hyperlink>
      <w:r w:rsidR="009B680E" w:rsidRPr="00E23F65">
        <w:rPr>
          <w:sz w:val="24"/>
          <w:szCs w:val="24"/>
        </w:rPr>
        <w:t xml:space="preserve"> </w:t>
      </w:r>
    </w:p>
    <w:p w:rsidR="009B680E" w:rsidRPr="00E23F65" w:rsidRDefault="009B680E" w:rsidP="009B680E">
      <w:pPr>
        <w:pStyle w:val="Heading1"/>
        <w:shd w:val="clear" w:color="auto" w:fill="FFFFFF"/>
        <w:spacing w:before="0"/>
        <w:rPr>
          <w:rFonts w:ascii="Helvetica" w:hAnsi="Helvetica" w:cs="Helvetica"/>
          <w:color w:val="000000"/>
          <w:sz w:val="36"/>
          <w:szCs w:val="36"/>
        </w:rPr>
      </w:pPr>
      <w:r w:rsidRPr="00E23F65">
        <w:rPr>
          <w:rFonts w:ascii="Helvetica" w:hAnsi="Helvetica" w:cs="Helvetica"/>
          <w:color w:val="000000"/>
          <w:sz w:val="36"/>
          <w:szCs w:val="36"/>
        </w:rPr>
        <w:t xml:space="preserve">Report on the </w:t>
      </w:r>
      <w:r w:rsidR="004A4948">
        <w:rPr>
          <w:rFonts w:ascii="Helvetica" w:hAnsi="Helvetica" w:cs="Helvetica"/>
          <w:color w:val="000000"/>
          <w:sz w:val="36"/>
          <w:szCs w:val="36"/>
        </w:rPr>
        <w:t>Re-delegation</w:t>
      </w:r>
      <w:r w:rsidRPr="00E23F65">
        <w:rPr>
          <w:rFonts w:ascii="Helvetica" w:hAnsi="Helvetica" w:cs="Helvetica"/>
          <w:color w:val="000000"/>
          <w:sz w:val="36"/>
          <w:szCs w:val="36"/>
        </w:rPr>
        <w:t xml:space="preserve"> of the .GW domain representing Guinea-Bissau to the Autoridade Reguladora Nacional das Tecnologias de Informação e Comunicação da Guiné Bissau</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3 June 2014</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This report is being provided under the contract for performance of the Internet Assigned Numbers Authority (IANA) function between the United States Government and the Internet Corporation for Assigned Names and Numbers (ICANN). Under that contract, ICANN performs the “IANA functions”, which include receiving delegation and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requests concerning TLDs, investigating the circumstances pertinent to those requests, making its recommendations, and reporting actions undertaken in connection with processing such requests.</w:t>
      </w:r>
    </w:p>
    <w:p w:rsidR="009B680E" w:rsidRPr="00E23F65" w:rsidRDefault="009B680E" w:rsidP="009B680E">
      <w:pPr>
        <w:pStyle w:val="Heading2"/>
        <w:shd w:val="clear" w:color="auto" w:fill="FFFFFF"/>
        <w:spacing w:before="240" w:after="120"/>
        <w:rPr>
          <w:rFonts w:ascii="Helvetica" w:hAnsi="Helvetica" w:cs="Helvetica"/>
          <w:color w:val="000000"/>
          <w:sz w:val="27"/>
          <w:szCs w:val="27"/>
        </w:rPr>
      </w:pPr>
      <w:r w:rsidRPr="00E23F65">
        <w:rPr>
          <w:rFonts w:ascii="Helvetica" w:hAnsi="Helvetica" w:cs="Helvetica"/>
          <w:color w:val="000000"/>
          <w:sz w:val="27"/>
          <w:szCs w:val="27"/>
        </w:rPr>
        <w:t>Factual Information</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Country</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“GW” ISO 3166-1 code is designated for use to represent Guinea-Bissau.</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Chronology of events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currently designated manager for the .GW top-level domain is Fundação IT &amp; MEDIA Universidade de Bissao, as described in the IANA Root Zone Database. Over the past two years, ICANN’s IANA department has received several reports from the community that the administrative contact and sponsoring organization for .GW are unreachable.</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On 24 May 2010 the Supreme Court of Justice of Guinea-Bissau declared the nonexistence of Fundação IT &amp; MEDIA Universidade de Bissao. Since that time, a variety of applicants have submitted unsuccessful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requests.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In October 2012, the Ministry Council of Guinea-Bissau approved the Decree No. 7/2012 that empowered the Autoridade Reguladora Nacional das Tecnologias de Informação e Comunicação da Guiné Bissau (ARN) to lead and manage the .GW top-level domain. One month later, an agreement was signed between Fundacao para a Computacao Cientifica Nacional (FCCN), the private nonprofit organisation responsible for managing the .PT (Portugal) top-level domain, and ARN. The agreement governs the terms of the cooperation between the parties and the support that will be provided by FCCN to ARN. FCCN has agreed to use its experience managing the country-code top-level domain for Portugal to provide technical support for ARN in managing the .GW domain. ARN’s goal is to eventually become fully autonomous.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On 3 January 2013, ARN commenced a request to ICANN for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of the .GW top-level domain. The .GW registry data has been communicated to DNS.PT by the domain’s current technical contact, DENIC.</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lastRenderedPageBreak/>
        <w:t>In August 2013, the .PT top-level domain was redelegated from FCCN to Associação DNS.PT. Associação DNS.PT inherited all the responsibilities that were already previously assumed as part of FCCN, including the collaboration with ARN.</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Proposed Sponsoring Organisation and Contacts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proposed sponsoring organisation is Autoridade Reguladora Nacional das Tecnologias de Informação e Comunicação da Guiné Bissau, a national regulatory authority in Guinea-Bissau.</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proposed administrative contact is Frank Barbosa de Oliveira, Member of the Board of Autoridade Reguladora Nacional das Tecnologias de Informação e Comunicação da Guiné Bissau. The administrative contact is understood to be based in Guinea-Bissau.</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proposed technical contact is Assis Neves Guerreiro, Manager of Technical Infrastructure Service, Associação DNS.PT.</w:t>
      </w:r>
    </w:p>
    <w:p w:rsidR="009B680E" w:rsidRPr="00E23F65" w:rsidRDefault="009B680E" w:rsidP="009B680E">
      <w:pPr>
        <w:pStyle w:val="Heading2"/>
        <w:shd w:val="clear" w:color="auto" w:fill="FFFFFF"/>
        <w:spacing w:before="240" w:after="120"/>
        <w:rPr>
          <w:rFonts w:ascii="Helvetica" w:hAnsi="Helvetica" w:cs="Helvetica"/>
          <w:color w:val="000000"/>
          <w:sz w:val="27"/>
          <w:szCs w:val="27"/>
        </w:rPr>
      </w:pPr>
      <w:r w:rsidRPr="00E23F65">
        <w:rPr>
          <w:rFonts w:ascii="Helvetica" w:hAnsi="Helvetica" w:cs="Helvetica"/>
          <w:color w:val="000000"/>
          <w:sz w:val="27"/>
          <w:szCs w:val="27"/>
        </w:rPr>
        <w:t>Evaluation of the Request</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String Eligibility</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top-level domain is eligible for continued delegation under ICANN policy, as it is the assigned ISO 3166-1 two-letter code representing Guinea-Bissau.</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Public Interest</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Support for the application to redelegate the domain was provided by Rui Duarte Barros, the Prime Minister of Guinea-Bissau. Additional statements in support of this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were provided by two local telecommunications companies, Spacetel Guinea-Bissau and Orange Bissau.</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application is consistent with known applicable local laws in Guinea-Bissau.</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proposed sponsoring organisation undertakes responsibility to operate the domain in a fair and equitable manner.</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Based in country</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proposed sponsoring organisation is constituted in Guinea-Bissau. The proposed administrative contact is understood to be resident in Guinea-Bissau.</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Stability</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existing sponsoring organisation has been dissolved, and as such ICANN is unable to obtain formal explicit consent for the transfer.</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The current administrative contact for the domain does not consent to the change request. He proposed an alternative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request that was deemed insufficient. The application was not revised after an extended opportunity to remedy its deficiencies, and was therefore administratively closed. A transfer plan was provided by ARN for the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of .GW to mitigate any risks relating to Internet stability.</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lastRenderedPageBreak/>
        <w:t>Competency</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application has provided satisfactory details on the technical and operational infrastructure and expertise that will be used to operate the .GW domain. Proposed policies for management of the domain have also been tendered.</w:t>
      </w:r>
    </w:p>
    <w:p w:rsidR="009B680E" w:rsidRPr="00E23F65" w:rsidRDefault="009B680E" w:rsidP="009B680E">
      <w:pPr>
        <w:pStyle w:val="Heading2"/>
        <w:shd w:val="clear" w:color="auto" w:fill="FFFFFF"/>
        <w:spacing w:before="240" w:after="120"/>
        <w:rPr>
          <w:rFonts w:ascii="Helvetica" w:hAnsi="Helvetica" w:cs="Helvetica"/>
          <w:color w:val="000000"/>
          <w:sz w:val="27"/>
          <w:szCs w:val="27"/>
        </w:rPr>
      </w:pPr>
      <w:r w:rsidRPr="00E23F65">
        <w:rPr>
          <w:rFonts w:ascii="Helvetica" w:hAnsi="Helvetica" w:cs="Helvetica"/>
          <w:color w:val="000000"/>
          <w:sz w:val="27"/>
          <w:szCs w:val="27"/>
        </w:rPr>
        <w:t>Evaluation Procedure</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ICANN is tasked with coordinating the Domain Name System root zone as part of a set of functions governed by a contract with the U.S. Government. This includes accepting and evaluating requests for delegation and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of top-level domains.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A subset of top-level domains are designated for the local Internet communities in countries to operate in a way that best suits their local needs. These are known as country-code top-level domains (ccTLDs), and are assigned by ICANN to responsible trustees (known as “Sponsoring Organisations”) that meet a number of public-interest criteria for eligibility. These criteria largely relate to the level of support the trustee has from its local Internet community, its capacity to ensure stable operation of the domain, and its applicability under any relevant local laws.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Through ICANN’s IANA department, requests are received for delegating new ccTLDs, and redelegating or revoking existing ccTLDs. An investigation is performed on the circumstances pertinent to those requests, and, when appropriate, the requests are implemented and a recommendation for delegation or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is made to the U.S. National Telecommunications and Information Administration (NTIA).</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Purpose of evaluations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evaluation of eligibility for ccTLDs, and of evaluating responsible trustees charged with operating them, is guided by a number of principles. The objective of the assessment is that the action enhances the secure and stable operation of the Internet’s unique identifier systems.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In considering requests to delegate or redelegate ccTLDs, input is sought regarding the proposed new Sponsoring Organisation, as well as from persons and organisations that may be significantly affected by the change, particularly those within the nation or territory to which the ccTLD is designated.</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assessment is focussed on the capacity for the proposed sponsoring organisation to meet the following criteria:</w:t>
      </w:r>
    </w:p>
    <w:p w:rsidR="009B680E" w:rsidRPr="00E23F65" w:rsidRDefault="009B680E" w:rsidP="009B680E">
      <w:pPr>
        <w:numPr>
          <w:ilvl w:val="0"/>
          <w:numId w:val="5"/>
        </w:numPr>
        <w:shd w:val="clear" w:color="auto" w:fill="FFFFFF"/>
        <w:spacing w:before="120" w:after="0" w:line="240" w:lineRule="auto"/>
        <w:ind w:left="960"/>
        <w:rPr>
          <w:rFonts w:ascii="inherit" w:hAnsi="inherit" w:cs="Helvetica"/>
          <w:color w:val="555555"/>
          <w:sz w:val="20"/>
          <w:szCs w:val="20"/>
        </w:rPr>
      </w:pPr>
      <w:r w:rsidRPr="00E23F65">
        <w:rPr>
          <w:rFonts w:ascii="inherit" w:hAnsi="inherit" w:cs="Helvetica"/>
          <w:color w:val="555555"/>
          <w:sz w:val="20"/>
          <w:szCs w:val="20"/>
        </w:rPr>
        <w:t>The domain should be operated within the country, including having its sponsoring organisation and administrative contact based in the country.</w:t>
      </w:r>
    </w:p>
    <w:p w:rsidR="009B680E" w:rsidRPr="00E23F65" w:rsidRDefault="009B680E" w:rsidP="009B680E">
      <w:pPr>
        <w:numPr>
          <w:ilvl w:val="0"/>
          <w:numId w:val="5"/>
        </w:numPr>
        <w:shd w:val="clear" w:color="auto" w:fill="FFFFFF"/>
        <w:spacing w:before="120" w:after="0" w:line="240" w:lineRule="auto"/>
        <w:ind w:left="960"/>
        <w:rPr>
          <w:rFonts w:ascii="inherit" w:hAnsi="inherit" w:cs="Helvetica"/>
          <w:color w:val="555555"/>
          <w:sz w:val="20"/>
          <w:szCs w:val="20"/>
        </w:rPr>
      </w:pPr>
      <w:r w:rsidRPr="00E23F65">
        <w:rPr>
          <w:rFonts w:ascii="inherit" w:hAnsi="inherit" w:cs="Helvetica"/>
          <w:color w:val="555555"/>
          <w:sz w:val="20"/>
          <w:szCs w:val="20"/>
        </w:rPr>
        <w:t>The domain should be operated in a way that is fair and equitable to all groups in the local Internet community.</w:t>
      </w:r>
    </w:p>
    <w:p w:rsidR="009B680E" w:rsidRPr="00E23F65" w:rsidRDefault="009B680E" w:rsidP="009B680E">
      <w:pPr>
        <w:numPr>
          <w:ilvl w:val="0"/>
          <w:numId w:val="5"/>
        </w:numPr>
        <w:shd w:val="clear" w:color="auto" w:fill="FFFFFF"/>
        <w:spacing w:before="120" w:after="0" w:line="240" w:lineRule="auto"/>
        <w:ind w:left="960"/>
        <w:rPr>
          <w:rFonts w:ascii="inherit" w:hAnsi="inherit" w:cs="Helvetica"/>
          <w:color w:val="555555"/>
          <w:sz w:val="20"/>
          <w:szCs w:val="20"/>
        </w:rPr>
      </w:pPr>
      <w:r w:rsidRPr="00E23F65">
        <w:rPr>
          <w:rFonts w:ascii="inherit" w:hAnsi="inherit" w:cs="Helvetica"/>
          <w:color w:val="555555"/>
          <w:sz w:val="20"/>
          <w:szCs w:val="20"/>
        </w:rPr>
        <w:t>Significantly interested parties in the domain should agree that the prospective trustee is the appropriate party to be responsible for the domain, with the desires of the national government taken very seriously.</w:t>
      </w:r>
    </w:p>
    <w:p w:rsidR="009B680E" w:rsidRPr="00E23F65" w:rsidRDefault="009B680E" w:rsidP="009B680E">
      <w:pPr>
        <w:numPr>
          <w:ilvl w:val="0"/>
          <w:numId w:val="5"/>
        </w:numPr>
        <w:shd w:val="clear" w:color="auto" w:fill="FFFFFF"/>
        <w:spacing w:before="120" w:after="0" w:line="240" w:lineRule="auto"/>
        <w:ind w:left="960"/>
        <w:rPr>
          <w:rFonts w:ascii="inherit" w:hAnsi="inherit" w:cs="Helvetica"/>
          <w:color w:val="555555"/>
          <w:sz w:val="20"/>
          <w:szCs w:val="20"/>
        </w:rPr>
      </w:pPr>
      <w:r w:rsidRPr="00E23F65">
        <w:rPr>
          <w:rFonts w:ascii="inherit" w:hAnsi="inherit" w:cs="Helvetica"/>
          <w:color w:val="555555"/>
          <w:sz w:val="20"/>
          <w:szCs w:val="20"/>
        </w:rPr>
        <w:t>The domain must be operated competently, both technically and operationally. Management of the domain should adhere to relevant technical standards and community best practices.</w:t>
      </w:r>
    </w:p>
    <w:p w:rsidR="009B680E" w:rsidRPr="00E23F65" w:rsidRDefault="009B680E" w:rsidP="009B680E">
      <w:pPr>
        <w:numPr>
          <w:ilvl w:val="0"/>
          <w:numId w:val="5"/>
        </w:numPr>
        <w:shd w:val="clear" w:color="auto" w:fill="FFFFFF"/>
        <w:spacing w:before="120" w:after="0" w:line="240" w:lineRule="auto"/>
        <w:ind w:left="960"/>
        <w:rPr>
          <w:rFonts w:ascii="inherit" w:hAnsi="inherit" w:cs="Helvetica"/>
          <w:color w:val="555555"/>
          <w:sz w:val="20"/>
          <w:szCs w:val="20"/>
        </w:rPr>
      </w:pPr>
      <w:r w:rsidRPr="00E23F65">
        <w:rPr>
          <w:rFonts w:ascii="inherit" w:hAnsi="inherit" w:cs="Helvetica"/>
          <w:color w:val="555555"/>
          <w:sz w:val="20"/>
          <w:szCs w:val="20"/>
        </w:rPr>
        <w:t>Risks to the stability of the Internet addressing system must be adequately considered and addressed, particularly with regard to how existing identifiers will continue to function.</w:t>
      </w:r>
    </w:p>
    <w:p w:rsidR="009B680E" w:rsidRPr="00E23F65" w:rsidRDefault="009B680E" w:rsidP="009B680E">
      <w:pPr>
        <w:pStyle w:val="Heading3"/>
        <w:shd w:val="clear" w:color="auto" w:fill="FFFFFF"/>
        <w:spacing w:before="0"/>
        <w:rPr>
          <w:rFonts w:ascii="Helvetica" w:hAnsi="Helvetica" w:cs="Helvetica"/>
          <w:color w:val="000000"/>
          <w:sz w:val="21"/>
          <w:szCs w:val="21"/>
        </w:rPr>
      </w:pPr>
      <w:r w:rsidRPr="00E23F65">
        <w:rPr>
          <w:rFonts w:ascii="Helvetica" w:hAnsi="Helvetica" w:cs="Helvetica"/>
          <w:color w:val="000000"/>
          <w:sz w:val="21"/>
          <w:szCs w:val="21"/>
        </w:rPr>
        <w:t>Method of evaluation</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To assess these criteria, information is requested from the applicant regarding the proposed sponsoring organisation and method of operation. In summary, a request template is sought specifying the exact </w:t>
      </w:r>
      <w:r w:rsidRPr="00E23F65">
        <w:rPr>
          <w:rFonts w:ascii="Helvetica" w:hAnsi="Helvetica" w:cs="Helvetica"/>
          <w:color w:val="555555"/>
          <w:sz w:val="20"/>
          <w:szCs w:val="20"/>
        </w:rPr>
        <w:lastRenderedPageBreak/>
        <w:t xml:space="preserve">details of the delegation being sought in the root zone. In addition, various documentation is sought describing: the views of the local internet community on the application; the competencies and skills of the trustee to operate the domain; the legal authenticity, status and character of the proposed trustee; and the nature of government support fort he proposal. The view of any current trustee is obtained, and in the event of a </w:t>
      </w:r>
      <w:r w:rsidR="004A4948">
        <w:rPr>
          <w:rFonts w:ascii="Helvetica" w:hAnsi="Helvetica" w:cs="Helvetica"/>
          <w:color w:val="555555"/>
          <w:sz w:val="20"/>
          <w:szCs w:val="20"/>
        </w:rPr>
        <w:t>re-delegation</w:t>
      </w:r>
      <w:r w:rsidRPr="00E23F65">
        <w:rPr>
          <w:rFonts w:ascii="Helvetica" w:hAnsi="Helvetica" w:cs="Helvetica"/>
          <w:color w:val="555555"/>
          <w:sz w:val="20"/>
          <w:szCs w:val="20"/>
        </w:rPr>
        <w:t>, the transfer plan from the previous sponsoring organisation to the new sponsoring organisation is also assessed with a view to ensuring ongoing stable operation of the domain.</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After receiving this documentation and input, it is analysed in relation to existing root zone management procedures, seeking input from parties both related to as well as independent of the proposed sponsoring organisation should the information provided in the original application be deficient. The applicant is given the opportunity to cure any deficiencies before a final assessment is made.</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Once all the documentation has been received, various technical checks are performed on the proposed sponsoring organisation’s DNS infrastructure to ensure name servers are properly configured and are able to respond to queries correctly. Should any anomalies be detected, ICANN staff will work with the applicant to address the issues.</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Assuming all issues are resolved, an assessment is compiled providing all relevant details regarding the proposed sponsoring organisation and its suitability to operate the relevant top-level domain.</w:t>
      </w:r>
    </w:p>
    <w:p w:rsidR="009B680E" w:rsidRPr="00E23F65" w:rsidRDefault="009B680E">
      <w:pPr>
        <w:rPr>
          <w:sz w:val="24"/>
          <w:szCs w:val="24"/>
        </w:rPr>
      </w:pPr>
      <w:r w:rsidRPr="00E23F65">
        <w:rPr>
          <w:sz w:val="24"/>
          <w:szCs w:val="24"/>
        </w:rPr>
        <w:br w:type="page"/>
      </w:r>
    </w:p>
    <w:p w:rsidR="009B680E" w:rsidRPr="00E23F65" w:rsidRDefault="009B680E" w:rsidP="002B0EDD">
      <w:pPr>
        <w:rPr>
          <w:b/>
          <w:sz w:val="32"/>
          <w:szCs w:val="32"/>
          <w:u w:val="single"/>
        </w:rPr>
      </w:pPr>
      <w:r w:rsidRPr="00E23F65">
        <w:rPr>
          <w:b/>
          <w:sz w:val="32"/>
          <w:szCs w:val="32"/>
          <w:u w:val="single"/>
        </w:rPr>
        <w:lastRenderedPageBreak/>
        <w:t>Annex 5 – Example of an IANA Delegation report for a gTLD (.party)</w:t>
      </w:r>
    </w:p>
    <w:p w:rsidR="009B680E" w:rsidRPr="00E23F65" w:rsidRDefault="00F8481C" w:rsidP="002B0EDD">
      <w:pPr>
        <w:rPr>
          <w:sz w:val="24"/>
          <w:szCs w:val="24"/>
        </w:rPr>
      </w:pPr>
      <w:r w:rsidRPr="00E23F65">
        <w:rPr>
          <w:sz w:val="24"/>
          <w:szCs w:val="24"/>
        </w:rPr>
        <w:t xml:space="preserve">Note – this copy presents formatting issues vs the original at </w:t>
      </w:r>
      <w:hyperlink r:id="rId27" w:history="1">
        <w:r w:rsidRPr="00E23F65">
          <w:rPr>
            <w:rStyle w:val="Hyperlink"/>
            <w:sz w:val="24"/>
            <w:szCs w:val="24"/>
          </w:rPr>
          <w:t>http://www.iana.org/reports/c.2.9.2.d/20141117-party</w:t>
        </w:r>
      </w:hyperlink>
      <w:r w:rsidRPr="00E23F65">
        <w:rPr>
          <w:sz w:val="24"/>
          <w:szCs w:val="24"/>
        </w:rPr>
        <w:t xml:space="preserve"> </w:t>
      </w:r>
    </w:p>
    <w:p w:rsidR="009B680E" w:rsidRPr="00E23F65" w:rsidRDefault="009B680E" w:rsidP="009B680E">
      <w:pPr>
        <w:pStyle w:val="Heading1"/>
        <w:shd w:val="clear" w:color="auto" w:fill="FFFFFF"/>
        <w:spacing w:before="0"/>
        <w:rPr>
          <w:rFonts w:ascii="Helvetica" w:hAnsi="Helvetica" w:cs="Helvetica"/>
          <w:color w:val="000000"/>
          <w:sz w:val="36"/>
          <w:szCs w:val="36"/>
        </w:rPr>
      </w:pPr>
      <w:r w:rsidRPr="00E23F65">
        <w:rPr>
          <w:rFonts w:ascii="Helvetica" w:hAnsi="Helvetica" w:cs="Helvetica"/>
          <w:color w:val="000000"/>
          <w:sz w:val="36"/>
          <w:szCs w:val="36"/>
        </w:rPr>
        <w:t>Delegation Report for .party</w:t>
      </w:r>
    </w:p>
    <w:p w:rsidR="009B680E" w:rsidRPr="00E23F65" w:rsidRDefault="009B680E" w:rsidP="009B680E">
      <w:pPr>
        <w:rPr>
          <w:rFonts w:ascii="Times New Roman" w:hAnsi="Times New Roman" w:cs="Times New Roman"/>
          <w:sz w:val="24"/>
          <w:szCs w:val="24"/>
        </w:rPr>
      </w:pPr>
      <w:r w:rsidRPr="00E23F65">
        <w:rPr>
          <w:rStyle w:val="date-range"/>
          <w:rFonts w:ascii="Helvetica" w:hAnsi="Helvetica" w:cs="Helvetica"/>
          <w:color w:val="555555"/>
          <w:sz w:val="20"/>
          <w:szCs w:val="20"/>
          <w:bdr w:val="none" w:sz="0" w:space="0" w:color="auto" w:frame="1"/>
          <w:shd w:val="clear" w:color="auto" w:fill="FFFFFF"/>
        </w:rPr>
        <w:t>2014-11-17</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 xml:space="preserve">This report is produced in accordance with Section C.2.9.2.d of Contract Number SA130112CN0035 for the performance of the Internet Assigned Numbers Authority functions. Under the contract, ICANN verifies that all requests relating to the delegation and </w:t>
      </w:r>
      <w:r w:rsidR="004A4948">
        <w:rPr>
          <w:rFonts w:ascii="Helvetica" w:hAnsi="Helvetica" w:cs="Helvetica"/>
          <w:color w:val="555555"/>
          <w:sz w:val="20"/>
          <w:szCs w:val="20"/>
        </w:rPr>
        <w:t>re-delegation</w:t>
      </w:r>
      <w:r w:rsidRPr="00E23F65">
        <w:rPr>
          <w:rFonts w:ascii="Helvetica" w:hAnsi="Helvetica" w:cs="Helvetica"/>
          <w:color w:val="555555"/>
          <w:sz w:val="20"/>
          <w:szCs w:val="20"/>
        </w:rPr>
        <w:t xml:space="preserve"> of gTLDs are consistent with the procedures developed by ICANN. Documentation is provided verifying that ICANN followed its own policy framework including specific documentation demonstrating how the process provided the opportunity for input from relevant stakeholders and was supportive of the global public interest.</w:t>
      </w:r>
    </w:p>
    <w:p w:rsidR="009B680E" w:rsidRPr="00E23F65" w:rsidRDefault="009B680E" w:rsidP="009B680E">
      <w:pPr>
        <w:pStyle w:val="Heading2"/>
        <w:shd w:val="clear" w:color="auto" w:fill="FFFFFF"/>
        <w:spacing w:before="300" w:after="120"/>
        <w:rPr>
          <w:rFonts w:ascii="Helvetica" w:hAnsi="Helvetica" w:cs="Helvetica"/>
          <w:color w:val="000000"/>
          <w:sz w:val="27"/>
          <w:szCs w:val="27"/>
        </w:rPr>
      </w:pPr>
      <w:r w:rsidRPr="00E23F65">
        <w:rPr>
          <w:rFonts w:ascii="Helvetica" w:hAnsi="Helvetica" w:cs="Helvetica"/>
          <w:color w:val="000000"/>
          <w:sz w:val="27"/>
          <w:szCs w:val="27"/>
        </w:rPr>
        <w:t>Summary</w:t>
      </w:r>
    </w:p>
    <w:p w:rsidR="009B680E" w:rsidRPr="00E23F65" w:rsidRDefault="009B680E" w:rsidP="009B680E">
      <w:pPr>
        <w:numPr>
          <w:ilvl w:val="0"/>
          <w:numId w:val="6"/>
        </w:numPr>
        <w:shd w:val="clear" w:color="auto" w:fill="FFFFFF"/>
        <w:spacing w:after="0" w:line="240" w:lineRule="auto"/>
        <w:ind w:left="0" w:right="600"/>
        <w:rPr>
          <w:rFonts w:ascii="inherit" w:hAnsi="inherit" w:cs="Helvetica"/>
          <w:color w:val="555555"/>
          <w:sz w:val="20"/>
          <w:szCs w:val="20"/>
        </w:rPr>
      </w:pPr>
      <w:r w:rsidRPr="00E23F65">
        <w:rPr>
          <w:rFonts w:ascii="inherit" w:hAnsi="inherit" w:cs="Helvetica"/>
          <w:color w:val="555555"/>
          <w:sz w:val="20"/>
          <w:szCs w:val="20"/>
          <w:bdr w:val="none" w:sz="0" w:space="0" w:color="auto" w:frame="1"/>
          <w:shd w:val="clear" w:color="auto" w:fill="FFFFFF"/>
        </w:rPr>
        <w:t>gTLD delegation eligibilityDeemed Eligible</w:t>
      </w:r>
    </w:p>
    <w:p w:rsidR="009B680E" w:rsidRPr="00E23F65" w:rsidRDefault="009B680E" w:rsidP="009B680E">
      <w:pPr>
        <w:numPr>
          <w:ilvl w:val="0"/>
          <w:numId w:val="6"/>
        </w:numPr>
        <w:shd w:val="clear" w:color="auto" w:fill="FFFFFF"/>
        <w:spacing w:after="0" w:line="240" w:lineRule="auto"/>
        <w:ind w:left="0" w:right="600"/>
        <w:rPr>
          <w:rFonts w:ascii="inherit" w:hAnsi="inherit" w:cs="Helvetica"/>
          <w:color w:val="555555"/>
          <w:sz w:val="20"/>
          <w:szCs w:val="20"/>
        </w:rPr>
      </w:pPr>
      <w:r w:rsidRPr="00E23F65">
        <w:rPr>
          <w:rFonts w:ascii="inherit" w:hAnsi="inherit" w:cs="Helvetica"/>
          <w:color w:val="555555"/>
          <w:sz w:val="20"/>
          <w:szCs w:val="20"/>
          <w:bdr w:val="none" w:sz="0" w:space="0" w:color="auto" w:frame="1"/>
          <w:shd w:val="clear" w:color="auto" w:fill="FFFFFF"/>
        </w:rPr>
        <w:t>Applicant matches approved partyYes</w:t>
      </w:r>
    </w:p>
    <w:p w:rsidR="009B680E" w:rsidRPr="00E23F65" w:rsidRDefault="009B680E" w:rsidP="009B680E">
      <w:pPr>
        <w:numPr>
          <w:ilvl w:val="0"/>
          <w:numId w:val="6"/>
        </w:numPr>
        <w:shd w:val="clear" w:color="auto" w:fill="FFFFFF"/>
        <w:spacing w:after="0" w:line="240" w:lineRule="auto"/>
        <w:ind w:left="0" w:right="600"/>
        <w:rPr>
          <w:rFonts w:ascii="inherit" w:hAnsi="inherit" w:cs="Helvetica"/>
          <w:color w:val="555555"/>
          <w:sz w:val="20"/>
          <w:szCs w:val="20"/>
        </w:rPr>
      </w:pPr>
      <w:r w:rsidRPr="00E23F65">
        <w:rPr>
          <w:rFonts w:ascii="inherit" w:hAnsi="inherit" w:cs="Helvetica"/>
          <w:color w:val="555555"/>
          <w:sz w:val="20"/>
          <w:szCs w:val="20"/>
          <w:bdr w:val="none" w:sz="0" w:space="0" w:color="auto" w:frame="1"/>
          <w:shd w:val="clear" w:color="auto" w:fill="FFFFFF"/>
        </w:rPr>
        <w:t>Contact ConfirmationsCompleted</w:t>
      </w:r>
    </w:p>
    <w:p w:rsidR="009B680E" w:rsidRPr="00E23F65" w:rsidRDefault="009B680E" w:rsidP="009B680E">
      <w:pPr>
        <w:numPr>
          <w:ilvl w:val="0"/>
          <w:numId w:val="6"/>
        </w:numPr>
        <w:shd w:val="clear" w:color="auto" w:fill="FFFFFF"/>
        <w:spacing w:after="0" w:line="240" w:lineRule="auto"/>
        <w:ind w:left="0" w:right="600"/>
        <w:rPr>
          <w:rFonts w:ascii="inherit" w:hAnsi="inherit" w:cs="Helvetica"/>
          <w:color w:val="555555"/>
          <w:sz w:val="20"/>
          <w:szCs w:val="20"/>
        </w:rPr>
      </w:pPr>
      <w:r w:rsidRPr="00E23F65">
        <w:rPr>
          <w:rFonts w:ascii="inherit" w:hAnsi="inherit" w:cs="Helvetica"/>
          <w:color w:val="555555"/>
          <w:sz w:val="20"/>
          <w:szCs w:val="20"/>
          <w:bdr w:val="none" w:sz="0" w:space="0" w:color="auto" w:frame="1"/>
          <w:shd w:val="clear" w:color="auto" w:fill="FFFFFF"/>
        </w:rPr>
        <w:t>Technical ConformanceCompleted</w:t>
      </w:r>
    </w:p>
    <w:p w:rsidR="009B680E" w:rsidRPr="00E23F65" w:rsidRDefault="009B680E" w:rsidP="009B680E">
      <w:pPr>
        <w:numPr>
          <w:ilvl w:val="0"/>
          <w:numId w:val="6"/>
        </w:numPr>
        <w:shd w:val="clear" w:color="auto" w:fill="FFFFFF"/>
        <w:spacing w:after="0" w:line="240" w:lineRule="auto"/>
        <w:ind w:left="0" w:right="600"/>
        <w:rPr>
          <w:rFonts w:ascii="inherit" w:hAnsi="inherit" w:cs="Helvetica"/>
          <w:color w:val="555555"/>
          <w:sz w:val="20"/>
          <w:szCs w:val="20"/>
        </w:rPr>
      </w:pPr>
      <w:r w:rsidRPr="00E23F65">
        <w:rPr>
          <w:rFonts w:ascii="inherit" w:hAnsi="inherit" w:cs="Helvetica"/>
          <w:color w:val="555555"/>
          <w:sz w:val="20"/>
          <w:szCs w:val="20"/>
          <w:bdr w:val="none" w:sz="0" w:space="0" w:color="auto" w:frame="1"/>
          <w:shd w:val="clear" w:color="auto" w:fill="FFFFFF"/>
        </w:rPr>
        <w:t>Other processingCompleted</w:t>
      </w:r>
    </w:p>
    <w:p w:rsidR="009B680E" w:rsidRPr="00E23F65" w:rsidRDefault="009B680E" w:rsidP="009B680E">
      <w:pPr>
        <w:pStyle w:val="Heading2"/>
        <w:shd w:val="clear" w:color="auto" w:fill="FFFFFF"/>
        <w:spacing w:before="300" w:after="120"/>
        <w:rPr>
          <w:rFonts w:ascii="Helvetica" w:hAnsi="Helvetica" w:cs="Helvetica"/>
          <w:color w:val="000000"/>
          <w:sz w:val="27"/>
          <w:szCs w:val="27"/>
        </w:rPr>
      </w:pPr>
      <w:r w:rsidRPr="00E23F65">
        <w:rPr>
          <w:rFonts w:ascii="Helvetica" w:hAnsi="Helvetica" w:cs="Helvetica"/>
          <w:color w:val="000000"/>
          <w:sz w:val="27"/>
          <w:szCs w:val="27"/>
        </w:rPr>
        <w:t>Domain information</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050"/>
        <w:gridCol w:w="861"/>
        <w:gridCol w:w="7689"/>
      </w:tblGrid>
      <w:tr w:rsidR="009B680E" w:rsidRPr="00E23F65" w:rsidTr="009B680E">
        <w:tc>
          <w:tcPr>
            <w:tcW w:w="0" w:type="auto"/>
            <w:tcBorders>
              <w:top w:val="nil"/>
              <w:left w:val="nil"/>
              <w:bottom w:val="nil"/>
              <w:right w:val="nil"/>
            </w:tcBorders>
            <w:shd w:val="clear" w:color="auto" w:fill="FFFFFF"/>
            <w:noWrap/>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U-label</w:t>
            </w:r>
          </w:p>
        </w:tc>
        <w:tc>
          <w:tcPr>
            <w:tcW w:w="0" w:type="auto"/>
            <w:tcBorders>
              <w:top w:val="nil"/>
              <w:left w:val="nil"/>
              <w:bottom w:val="nil"/>
              <w:right w:val="nil"/>
            </w:tcBorders>
            <w:shd w:val="clear" w:color="auto" w:fill="FFFFFF"/>
            <w:noWrap/>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party</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666666"/>
                <w:sz w:val="15"/>
                <w:szCs w:val="15"/>
              </w:rPr>
            </w:pPr>
            <w:r w:rsidRPr="00E23F65">
              <w:rPr>
                <w:rFonts w:ascii="inherit" w:hAnsi="inherit" w:cs="Helvetica"/>
                <w:color w:val="666666"/>
                <w:sz w:val="15"/>
                <w:szCs w:val="15"/>
              </w:rPr>
              <w:t>The U-label is the presentation form of the domain. It is the version that is expected to be used by end-users in applications.</w:t>
            </w:r>
          </w:p>
        </w:tc>
      </w:tr>
      <w:tr w:rsidR="009B680E" w:rsidRPr="00E23F65" w:rsidTr="009B680E">
        <w:tc>
          <w:tcPr>
            <w:tcW w:w="0" w:type="auto"/>
            <w:tcBorders>
              <w:top w:val="nil"/>
              <w:left w:val="nil"/>
              <w:bottom w:val="nil"/>
              <w:right w:val="nil"/>
            </w:tcBorders>
            <w:shd w:val="clear" w:color="auto" w:fill="FFFFFF"/>
            <w:noWrap/>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A-label</w:t>
            </w:r>
          </w:p>
        </w:tc>
        <w:tc>
          <w:tcPr>
            <w:tcW w:w="0" w:type="auto"/>
            <w:tcBorders>
              <w:top w:val="nil"/>
              <w:left w:val="nil"/>
              <w:bottom w:val="nil"/>
              <w:right w:val="nil"/>
            </w:tcBorders>
            <w:shd w:val="clear" w:color="auto" w:fill="FFFFFF"/>
            <w:noWrap/>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party</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666666"/>
                <w:sz w:val="15"/>
                <w:szCs w:val="15"/>
              </w:rPr>
            </w:pPr>
            <w:r w:rsidRPr="00E23F65">
              <w:rPr>
                <w:rFonts w:ascii="inherit" w:hAnsi="inherit" w:cs="Helvetica"/>
                <w:color w:val="666666"/>
                <w:sz w:val="15"/>
                <w:szCs w:val="15"/>
              </w:rPr>
              <w:t>The A-label is the encoded form of the domain. It is the version that may be seen as part of technical configuration management. For non-ASCII domains, this version may also be needed in applications that do not have full IDN support.</w:t>
            </w:r>
          </w:p>
        </w:tc>
      </w:tr>
      <w:tr w:rsidR="009B680E" w:rsidRPr="00E23F65" w:rsidTr="009B680E">
        <w:tc>
          <w:tcPr>
            <w:tcW w:w="0" w:type="auto"/>
            <w:shd w:val="clear" w:color="auto" w:fill="FFFFFF"/>
            <w:vAlign w:val="center"/>
            <w:hideMark/>
          </w:tcPr>
          <w:p w:rsidR="009B680E" w:rsidRPr="00E23F65" w:rsidRDefault="009B680E">
            <w:pPr>
              <w:rPr>
                <w:rFonts w:ascii="Helvetica" w:hAnsi="Helvetica" w:cs="Helvetica"/>
                <w:color w:val="555555"/>
                <w:sz w:val="20"/>
                <w:szCs w:val="20"/>
              </w:rPr>
            </w:pPr>
          </w:p>
        </w:tc>
        <w:tc>
          <w:tcPr>
            <w:tcW w:w="0" w:type="auto"/>
            <w:shd w:val="clear" w:color="auto" w:fill="FFFFFF"/>
            <w:vAlign w:val="center"/>
            <w:hideMark/>
          </w:tcPr>
          <w:p w:rsidR="009B680E" w:rsidRPr="00E23F65" w:rsidRDefault="009B680E">
            <w:pPr>
              <w:rPr>
                <w:sz w:val="20"/>
                <w:szCs w:val="20"/>
              </w:rPr>
            </w:pPr>
          </w:p>
        </w:tc>
        <w:tc>
          <w:tcPr>
            <w:tcW w:w="0" w:type="auto"/>
            <w:shd w:val="clear" w:color="auto" w:fill="FFFFFF"/>
            <w:vAlign w:val="center"/>
            <w:hideMark/>
          </w:tcPr>
          <w:p w:rsidR="009B680E" w:rsidRPr="00E23F65" w:rsidRDefault="009B680E">
            <w:pPr>
              <w:rPr>
                <w:sz w:val="20"/>
                <w:szCs w:val="20"/>
              </w:rPr>
            </w:pPr>
          </w:p>
        </w:tc>
      </w:tr>
    </w:tbl>
    <w:p w:rsidR="009B680E" w:rsidRPr="00E23F65" w:rsidRDefault="009B680E" w:rsidP="009B680E">
      <w:pPr>
        <w:pStyle w:val="Heading2"/>
        <w:shd w:val="clear" w:color="auto" w:fill="FFFFFF"/>
        <w:spacing w:before="300" w:after="120"/>
        <w:rPr>
          <w:rFonts w:ascii="Helvetica" w:hAnsi="Helvetica" w:cs="Helvetica"/>
          <w:color w:val="000000"/>
          <w:sz w:val="27"/>
          <w:szCs w:val="27"/>
        </w:rPr>
      </w:pPr>
      <w:r w:rsidRPr="00E23F65">
        <w:rPr>
          <w:rFonts w:ascii="Helvetica" w:hAnsi="Helvetica" w:cs="Helvetica"/>
          <w:color w:val="000000"/>
          <w:sz w:val="27"/>
          <w:szCs w:val="27"/>
        </w:rPr>
        <w:t>Applicant information</w:t>
      </w:r>
    </w:p>
    <w:p w:rsidR="009B680E" w:rsidRPr="00E23F65" w:rsidRDefault="009B680E" w:rsidP="009B680E">
      <w:pPr>
        <w:pStyle w:val="NormalWeb"/>
        <w:shd w:val="clear" w:color="auto" w:fill="FFFFFF"/>
        <w:spacing w:before="240" w:beforeAutospacing="0" w:after="240" w:afterAutospacing="0"/>
        <w:rPr>
          <w:rFonts w:ascii="Helvetica" w:hAnsi="Helvetica" w:cs="Helvetica"/>
          <w:color w:val="555555"/>
          <w:sz w:val="20"/>
          <w:szCs w:val="20"/>
        </w:rPr>
      </w:pPr>
      <w:r w:rsidRPr="00E23F65">
        <w:rPr>
          <w:rFonts w:ascii="Helvetica" w:hAnsi="Helvetica" w:cs="Helvetica"/>
          <w:color w:val="555555"/>
          <w:sz w:val="20"/>
          <w:szCs w:val="20"/>
        </w:rPr>
        <w:t>The proposed sponsoring organisation for this domain is:</w:t>
      </w:r>
    </w:p>
    <w:p w:rsidR="009B680E" w:rsidRPr="00E23F65" w:rsidRDefault="009B680E" w:rsidP="009B680E">
      <w:pPr>
        <w:pStyle w:val="NormalWeb"/>
        <w:shd w:val="clear" w:color="auto" w:fill="FFFFFF"/>
        <w:spacing w:before="0" w:beforeAutospacing="0" w:after="0" w:afterAutospacing="0"/>
        <w:rPr>
          <w:rFonts w:ascii="Helvetica" w:hAnsi="Helvetica" w:cs="Helvetica"/>
          <w:color w:val="555555"/>
          <w:sz w:val="20"/>
          <w:szCs w:val="20"/>
        </w:rPr>
      </w:pPr>
      <w:r w:rsidRPr="00E23F65">
        <w:rPr>
          <w:rFonts w:ascii="inherit" w:hAnsi="inherit" w:cs="Helvetica"/>
          <w:b/>
          <w:bCs/>
          <w:color w:val="555555"/>
          <w:sz w:val="20"/>
          <w:szCs w:val="20"/>
          <w:bdr w:val="none" w:sz="0" w:space="0" w:color="auto" w:frame="1"/>
        </w:rPr>
        <w:t>Blue Sky Registry Limited</w:t>
      </w:r>
      <w:r w:rsidRPr="00E23F65">
        <w:rPr>
          <w:rFonts w:ascii="Helvetica" w:hAnsi="Helvetica" w:cs="Helvetica"/>
          <w:color w:val="555555"/>
          <w:sz w:val="20"/>
          <w:szCs w:val="20"/>
        </w:rPr>
        <w:br/>
        <w:t>2nd Floor, Leisure Island Business Centre</w:t>
      </w:r>
      <w:r w:rsidRPr="00E23F65">
        <w:rPr>
          <w:rFonts w:ascii="Helvetica" w:hAnsi="Helvetica" w:cs="Helvetica"/>
          <w:color w:val="555555"/>
          <w:sz w:val="20"/>
          <w:szCs w:val="20"/>
        </w:rPr>
        <w:br/>
        <w:t>Ocean Village, Gibraltar, GX11 1AA</w:t>
      </w:r>
      <w:r w:rsidRPr="00E23F65">
        <w:rPr>
          <w:rFonts w:ascii="Helvetica" w:hAnsi="Helvetica" w:cs="Helvetica"/>
          <w:color w:val="555555"/>
          <w:sz w:val="20"/>
          <w:szCs w:val="20"/>
        </w:rPr>
        <w:br/>
        <w:t>Gibraltar</w:t>
      </w:r>
    </w:p>
    <w:p w:rsidR="009B680E" w:rsidRPr="00E23F65" w:rsidRDefault="009B680E" w:rsidP="009B680E">
      <w:pPr>
        <w:pStyle w:val="Heading2"/>
        <w:shd w:val="clear" w:color="auto" w:fill="FFFFFF"/>
        <w:spacing w:before="300" w:after="120"/>
        <w:rPr>
          <w:rFonts w:ascii="Helvetica" w:hAnsi="Helvetica" w:cs="Helvetica"/>
          <w:color w:val="000000"/>
          <w:sz w:val="27"/>
          <w:szCs w:val="27"/>
        </w:rPr>
      </w:pPr>
      <w:r w:rsidRPr="00E23F65">
        <w:rPr>
          <w:rFonts w:ascii="Helvetica" w:hAnsi="Helvetica" w:cs="Helvetica"/>
          <w:color w:val="000000"/>
          <w:sz w:val="27"/>
          <w:szCs w:val="27"/>
        </w:rPr>
        <w:t>IANA change request eligibility</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7266"/>
        <w:gridCol w:w="2178"/>
        <w:gridCol w:w="156"/>
      </w:tblGrid>
      <w:tr w:rsidR="009B680E" w:rsidRPr="00E23F65" w:rsidTr="009B680E">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ind w:left="150" w:right="150"/>
              <w:rPr>
                <w:rFonts w:ascii="inherit" w:hAnsi="inherit" w:cs="Helvetica"/>
                <w:color w:val="555555"/>
                <w:sz w:val="20"/>
                <w:szCs w:val="20"/>
              </w:rPr>
            </w:pPr>
            <w:r w:rsidRPr="00E23F65">
              <w:rPr>
                <w:rFonts w:ascii="inherit" w:hAnsi="inherit" w:cs="Helvetica"/>
                <w:b/>
                <w:bCs/>
                <w:color w:val="555555"/>
                <w:sz w:val="20"/>
                <w:szCs w:val="20"/>
                <w:bdr w:val="none" w:sz="0" w:space="0" w:color="auto" w:frame="1"/>
              </w:rPr>
              <w:t>New gTLD Application Process Completed</w:t>
            </w:r>
            <w:r w:rsidRPr="00E23F65">
              <w:rPr>
                <w:rStyle w:val="apple-converted-space"/>
                <w:rFonts w:ascii="inherit" w:hAnsi="inherit" w:cs="Helvetica"/>
                <w:color w:val="555555"/>
                <w:sz w:val="20"/>
                <w:szCs w:val="20"/>
              </w:rPr>
              <w:t> </w:t>
            </w:r>
            <w:r w:rsidRPr="00E23F65">
              <w:rPr>
                <w:rFonts w:ascii="inherit" w:hAnsi="inherit" w:cs="Helvetica"/>
                <w:color w:val="555555"/>
                <w:sz w:val="20"/>
                <w:szCs w:val="20"/>
              </w:rPr>
              <w:t xml:space="preserve">— ICANN produces a “New gTLD Program String Delegation Readiness Report” that serves as a confirmation that the application submitted for the delegation of a new generic top-level domain name has completed all applicable phases of the New gTLD Program which included opportunities for input from relevant stakeholders as outlined in the Applicant </w:t>
            </w:r>
            <w:r w:rsidRPr="00E23F65">
              <w:rPr>
                <w:rFonts w:ascii="inherit" w:hAnsi="inherit" w:cs="Helvetica"/>
                <w:color w:val="555555"/>
                <w:sz w:val="20"/>
                <w:szCs w:val="20"/>
              </w:rPr>
              <w:lastRenderedPageBreak/>
              <w:t>Guidebook and the ICANN New gTLD Program website.</w:t>
            </w:r>
          </w:p>
        </w:tc>
        <w:tc>
          <w:tcPr>
            <w:tcW w:w="0" w:type="auto"/>
            <w:tcBorders>
              <w:top w:val="nil"/>
              <w:left w:val="nil"/>
              <w:bottom w:val="nil"/>
              <w:right w:val="nil"/>
            </w:tcBorders>
            <w:shd w:val="clear" w:color="auto" w:fill="FFFFFF"/>
            <w:noWrap/>
            <w:tcMar>
              <w:top w:w="75" w:type="dxa"/>
              <w:left w:w="75" w:type="dxa"/>
              <w:bottom w:w="75" w:type="dxa"/>
              <w:right w:w="75" w:type="dxa"/>
            </w:tcMar>
            <w:hideMark/>
          </w:tcPr>
          <w:p w:rsidR="009B680E" w:rsidRPr="00E23F65" w:rsidRDefault="002526AA">
            <w:pPr>
              <w:ind w:left="150" w:right="150"/>
              <w:rPr>
                <w:rFonts w:ascii="inherit" w:hAnsi="inherit" w:cs="Helvetica"/>
                <w:color w:val="555555"/>
                <w:sz w:val="20"/>
                <w:szCs w:val="20"/>
              </w:rPr>
            </w:pPr>
            <w:hyperlink r:id="rId28" w:history="1">
              <w:r w:rsidR="009B680E" w:rsidRPr="00E23F65">
                <w:rPr>
                  <w:rStyle w:val="Hyperlink"/>
                  <w:rFonts w:ascii="inherit" w:hAnsi="inherit" w:cs="Helvetica"/>
                  <w:color w:val="0069D6"/>
                  <w:sz w:val="20"/>
                  <w:szCs w:val="20"/>
                  <w:bdr w:val="none" w:sz="0" w:space="0" w:color="auto" w:frame="1"/>
                </w:rPr>
                <w:t>Report 1-1214-59403</w:t>
              </w:r>
            </w:hyperlink>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p>
        </w:tc>
      </w:tr>
      <w:tr w:rsidR="009B680E" w:rsidRPr="00E23F65" w:rsidTr="009B680E">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ind w:left="150" w:right="150"/>
              <w:rPr>
                <w:rFonts w:ascii="inherit" w:hAnsi="inherit" w:cs="Helvetica"/>
                <w:color w:val="555555"/>
                <w:sz w:val="20"/>
                <w:szCs w:val="20"/>
              </w:rPr>
            </w:pPr>
            <w:r w:rsidRPr="00E23F65">
              <w:rPr>
                <w:rFonts w:ascii="inherit" w:hAnsi="inherit" w:cs="Helvetica"/>
                <w:b/>
                <w:bCs/>
                <w:color w:val="555555"/>
                <w:sz w:val="20"/>
                <w:szCs w:val="20"/>
                <w:bdr w:val="none" w:sz="0" w:space="0" w:color="auto" w:frame="1"/>
              </w:rPr>
              <w:lastRenderedPageBreak/>
              <w:t>Applicant matches the contracted party</w:t>
            </w:r>
            <w:r w:rsidRPr="00E23F65">
              <w:rPr>
                <w:rStyle w:val="apple-converted-space"/>
                <w:rFonts w:ascii="inherit" w:hAnsi="inherit" w:cs="Helvetica"/>
                <w:color w:val="555555"/>
                <w:sz w:val="20"/>
                <w:szCs w:val="20"/>
              </w:rPr>
              <w:t> </w:t>
            </w:r>
            <w:r w:rsidRPr="00E23F65">
              <w:rPr>
                <w:rFonts w:ascii="inherit" w:hAnsi="inherit" w:cs="Helvetica"/>
                <w:color w:val="555555"/>
                <w:sz w:val="20"/>
                <w:szCs w:val="20"/>
              </w:rPr>
              <w:t>— The entity listed as the "sponsoring organisation" in the Root Zone Database has overall responsibility for managing the delegation details with the IANA functions. The entity proposed as sponsoring organisation must match the contracted party that has been approved as part of the New gTLD Program.</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Matches</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p>
        </w:tc>
      </w:tr>
      <w:tr w:rsidR="009B680E" w:rsidRPr="00E23F65" w:rsidTr="009B680E">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ind w:left="150" w:right="150"/>
              <w:rPr>
                <w:rFonts w:ascii="inherit" w:hAnsi="inherit" w:cs="Helvetica"/>
                <w:color w:val="555555"/>
                <w:sz w:val="20"/>
                <w:szCs w:val="20"/>
              </w:rPr>
            </w:pPr>
            <w:r w:rsidRPr="00E23F65">
              <w:rPr>
                <w:rFonts w:ascii="inherit" w:hAnsi="inherit" w:cs="Helvetica"/>
                <w:b/>
                <w:bCs/>
                <w:color w:val="555555"/>
                <w:sz w:val="20"/>
                <w:szCs w:val="20"/>
                <w:bdr w:val="none" w:sz="0" w:space="0" w:color="auto" w:frame="1"/>
              </w:rPr>
              <w:t>Contact confirmations</w:t>
            </w:r>
            <w:r w:rsidRPr="00E23F65">
              <w:rPr>
                <w:rStyle w:val="apple-converted-space"/>
                <w:rFonts w:ascii="inherit" w:hAnsi="inherit" w:cs="Helvetica"/>
                <w:color w:val="555555"/>
                <w:sz w:val="20"/>
                <w:szCs w:val="20"/>
              </w:rPr>
              <w:t> </w:t>
            </w:r>
            <w:r w:rsidRPr="00E23F65">
              <w:rPr>
                <w:rFonts w:ascii="inherit" w:hAnsi="inherit" w:cs="Helvetica"/>
                <w:color w:val="555555"/>
                <w:sz w:val="20"/>
                <w:szCs w:val="20"/>
              </w:rPr>
              <w:t>— The proposed points-of-contact for the domain must confirm their details are correct and agree to responsibility for management of the domain.</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p>
        </w:tc>
      </w:tr>
      <w:tr w:rsidR="009B680E" w:rsidRPr="00E23F65" w:rsidTr="009B680E">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ind w:left="150" w:right="150"/>
              <w:rPr>
                <w:rFonts w:ascii="inherit" w:hAnsi="inherit" w:cs="Helvetica"/>
                <w:color w:val="555555"/>
                <w:sz w:val="20"/>
                <w:szCs w:val="20"/>
              </w:rPr>
            </w:pPr>
            <w:r w:rsidRPr="00E23F65">
              <w:rPr>
                <w:rFonts w:ascii="inherit" w:hAnsi="inherit" w:cs="Helvetica"/>
                <w:b/>
                <w:bCs/>
                <w:color w:val="555555"/>
                <w:sz w:val="20"/>
                <w:szCs w:val="20"/>
                <w:bdr w:val="none" w:sz="0" w:space="0" w:color="auto" w:frame="1"/>
              </w:rPr>
              <w:t>Technical conformance</w:t>
            </w:r>
            <w:r w:rsidRPr="00E23F65">
              <w:rPr>
                <w:rStyle w:val="apple-converted-space"/>
                <w:rFonts w:ascii="inherit" w:hAnsi="inherit" w:cs="Helvetica"/>
                <w:color w:val="555555"/>
                <w:sz w:val="20"/>
                <w:szCs w:val="20"/>
              </w:rPr>
              <w:t> </w:t>
            </w:r>
            <w:r w:rsidRPr="00E23F65">
              <w:rPr>
                <w:rFonts w:ascii="inherit" w:hAnsi="inherit" w:cs="Helvetica"/>
                <w:color w:val="555555"/>
                <w:sz w:val="20"/>
                <w:szCs w:val="20"/>
              </w:rPr>
              <w:t>— The proposed technical configuration of the domain must pass a number of minimum technical requirements in order to be listed in the DNS Root Zone.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p>
        </w:tc>
      </w:tr>
      <w:tr w:rsidR="009B680E" w:rsidRPr="00E23F65" w:rsidTr="009B680E">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ind w:left="150" w:right="150"/>
              <w:rPr>
                <w:rFonts w:ascii="inherit" w:hAnsi="inherit" w:cs="Helvetica"/>
                <w:color w:val="555555"/>
                <w:sz w:val="20"/>
                <w:szCs w:val="20"/>
              </w:rPr>
            </w:pPr>
            <w:r w:rsidRPr="00E23F65">
              <w:rPr>
                <w:rFonts w:ascii="inherit" w:hAnsi="inherit" w:cs="Helvetica"/>
                <w:b/>
                <w:bCs/>
                <w:color w:val="555555"/>
                <w:sz w:val="20"/>
                <w:szCs w:val="20"/>
                <w:bdr w:val="none" w:sz="0" w:space="0" w:color="auto" w:frame="1"/>
              </w:rPr>
              <w:t>Other requirements</w:t>
            </w:r>
            <w:r w:rsidRPr="00E23F65">
              <w:rPr>
                <w:rStyle w:val="apple-converted-space"/>
                <w:rFonts w:ascii="inherit" w:hAnsi="inherit" w:cs="Helvetica"/>
                <w:color w:val="555555"/>
                <w:sz w:val="20"/>
                <w:szCs w:val="20"/>
              </w:rPr>
              <w:t> </w:t>
            </w:r>
            <w:r w:rsidRPr="00E23F65">
              <w:rPr>
                <w:rFonts w:ascii="inherit" w:hAnsi="inherit" w:cs="Helvetica"/>
                <w:color w:val="555555"/>
                <w:sz w:val="20"/>
                <w:szCs w:val="20"/>
              </w:rPr>
              <w:t>— The request must pass a number of procedural checks conducted for all root zone changes in order to be transmitted for authorisation and implementation.</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r w:rsidRPr="00E23F65">
              <w:rPr>
                <w:rFonts w:ascii="inherit" w:hAnsi="inherit" w:cs="Helvetica"/>
                <w:color w:val="555555"/>
                <w:sz w:val="20"/>
                <w:szCs w:val="20"/>
              </w:rPr>
              <w:t>Completed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9B680E" w:rsidRPr="00E23F65" w:rsidRDefault="009B680E">
            <w:pPr>
              <w:spacing w:before="150" w:after="150"/>
              <w:ind w:left="150" w:right="150"/>
              <w:rPr>
                <w:rFonts w:ascii="inherit" w:hAnsi="inherit" w:cs="Helvetica"/>
                <w:color w:val="555555"/>
                <w:sz w:val="20"/>
                <w:szCs w:val="20"/>
              </w:rPr>
            </w:pPr>
          </w:p>
        </w:tc>
      </w:tr>
    </w:tbl>
    <w:p w:rsidR="009B680E" w:rsidRPr="00E23F65" w:rsidRDefault="009B680E" w:rsidP="002B0EDD">
      <w:pPr>
        <w:rPr>
          <w:sz w:val="24"/>
          <w:szCs w:val="24"/>
        </w:rPr>
      </w:pPr>
    </w:p>
    <w:sectPr w:rsidR="009B680E" w:rsidRPr="00E23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briola">
    <w:panose1 w:val="04040605051002020D02"/>
    <w:charset w:val="00"/>
    <w:family w:val="auto"/>
    <w:pitch w:val="variable"/>
    <w:sig w:usb0="E00002EF" w:usb1="5000204B" w:usb2="00000000" w:usb3="00000000" w:csb0="0000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8EC"/>
    <w:multiLevelType w:val="hybridMultilevel"/>
    <w:tmpl w:val="5E24E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6759AD"/>
    <w:multiLevelType w:val="multilevel"/>
    <w:tmpl w:val="11A43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E0B487B"/>
    <w:multiLevelType w:val="multilevel"/>
    <w:tmpl w:val="A9384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60608"/>
    <w:multiLevelType w:val="hybridMultilevel"/>
    <w:tmpl w:val="43BE6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C913FC"/>
    <w:multiLevelType w:val="multilevel"/>
    <w:tmpl w:val="AE9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E6B6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E36B7A"/>
    <w:multiLevelType w:val="hybridMultilevel"/>
    <w:tmpl w:val="F5F09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F0606B1"/>
    <w:multiLevelType w:val="multilevel"/>
    <w:tmpl w:val="E5104474"/>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pStyle w:val="CWGL4"/>
      <w:lvlText w:val="%1.%2.%3."/>
      <w:lvlJc w:val="left"/>
      <w:pPr>
        <w:ind w:left="1224" w:hanging="504"/>
      </w:pPr>
    </w:lvl>
    <w:lvl w:ilvl="3">
      <w:start w:val="1"/>
      <w:numFmt w:val="decimal"/>
      <w:pStyle w:val="Headin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DD"/>
    <w:rsid w:val="00004A26"/>
    <w:rsid w:val="00033BD0"/>
    <w:rsid w:val="00064300"/>
    <w:rsid w:val="00084021"/>
    <w:rsid w:val="0009209F"/>
    <w:rsid w:val="00096AB8"/>
    <w:rsid w:val="000A17DF"/>
    <w:rsid w:val="0012775B"/>
    <w:rsid w:val="00154DA0"/>
    <w:rsid w:val="00156862"/>
    <w:rsid w:val="001B7D1F"/>
    <w:rsid w:val="002526AA"/>
    <w:rsid w:val="00252B1C"/>
    <w:rsid w:val="00287457"/>
    <w:rsid w:val="002900BE"/>
    <w:rsid w:val="002B0EDD"/>
    <w:rsid w:val="00331116"/>
    <w:rsid w:val="00340F6A"/>
    <w:rsid w:val="00347597"/>
    <w:rsid w:val="00372C45"/>
    <w:rsid w:val="003E2004"/>
    <w:rsid w:val="003F69ED"/>
    <w:rsid w:val="004123C9"/>
    <w:rsid w:val="004636F6"/>
    <w:rsid w:val="00472127"/>
    <w:rsid w:val="004907E8"/>
    <w:rsid w:val="004A4948"/>
    <w:rsid w:val="004E1EDF"/>
    <w:rsid w:val="004F52C5"/>
    <w:rsid w:val="005434F8"/>
    <w:rsid w:val="005B18EE"/>
    <w:rsid w:val="005C5BD7"/>
    <w:rsid w:val="005C666F"/>
    <w:rsid w:val="005E55B7"/>
    <w:rsid w:val="00617F51"/>
    <w:rsid w:val="00643052"/>
    <w:rsid w:val="00686E34"/>
    <w:rsid w:val="006C0B7B"/>
    <w:rsid w:val="006F2023"/>
    <w:rsid w:val="006F3BCD"/>
    <w:rsid w:val="006F72B9"/>
    <w:rsid w:val="00733169"/>
    <w:rsid w:val="00733C78"/>
    <w:rsid w:val="007403EA"/>
    <w:rsid w:val="007532CD"/>
    <w:rsid w:val="007D1D63"/>
    <w:rsid w:val="008219E5"/>
    <w:rsid w:val="00842DE0"/>
    <w:rsid w:val="00860ABA"/>
    <w:rsid w:val="00871A65"/>
    <w:rsid w:val="008D2F39"/>
    <w:rsid w:val="008F74B3"/>
    <w:rsid w:val="00901A34"/>
    <w:rsid w:val="00907C9E"/>
    <w:rsid w:val="00920E6C"/>
    <w:rsid w:val="009B680E"/>
    <w:rsid w:val="00A357BB"/>
    <w:rsid w:val="00A63939"/>
    <w:rsid w:val="00A94690"/>
    <w:rsid w:val="00AA30B0"/>
    <w:rsid w:val="00AD27D3"/>
    <w:rsid w:val="00AF0F82"/>
    <w:rsid w:val="00BA20E2"/>
    <w:rsid w:val="00C423CF"/>
    <w:rsid w:val="00C84C96"/>
    <w:rsid w:val="00C86C16"/>
    <w:rsid w:val="00C9399A"/>
    <w:rsid w:val="00CB791D"/>
    <w:rsid w:val="00CD2586"/>
    <w:rsid w:val="00CD63C5"/>
    <w:rsid w:val="00CE2B86"/>
    <w:rsid w:val="00D2756D"/>
    <w:rsid w:val="00D33505"/>
    <w:rsid w:val="00D956F7"/>
    <w:rsid w:val="00E22DB8"/>
    <w:rsid w:val="00E23F65"/>
    <w:rsid w:val="00E96893"/>
    <w:rsid w:val="00EC4655"/>
    <w:rsid w:val="00ED0308"/>
    <w:rsid w:val="00EE3D78"/>
    <w:rsid w:val="00EF5A76"/>
    <w:rsid w:val="00F17311"/>
    <w:rsid w:val="00F33A2A"/>
    <w:rsid w:val="00F5200C"/>
    <w:rsid w:val="00F848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900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CWG L5"/>
    <w:basedOn w:val="Heading5"/>
    <w:next w:val="CWGbody"/>
    <w:link w:val="Heading3Char"/>
    <w:uiPriority w:val="9"/>
    <w:qFormat/>
    <w:rsid w:val="002B0EDD"/>
    <w:pPr>
      <w:numPr>
        <w:ilvl w:val="3"/>
        <w:numId w:val="2"/>
      </w:numPr>
      <w:autoSpaceDE w:val="0"/>
      <w:autoSpaceDN w:val="0"/>
      <w:adjustRightInd w:val="0"/>
      <w:spacing w:line="240" w:lineRule="auto"/>
      <w:ind w:left="0" w:firstLine="0"/>
      <w:outlineLvl w:val="2"/>
    </w:pPr>
    <w:rPr>
      <w:rFonts w:asciiTheme="minorHAnsi" w:hAnsiTheme="minorHAnsi"/>
      <w:b/>
      <w:color w:val="auto"/>
      <w:sz w:val="24"/>
      <w:szCs w:val="24"/>
    </w:rPr>
  </w:style>
  <w:style w:type="paragraph" w:styleId="Heading4">
    <w:name w:val="heading 4"/>
    <w:basedOn w:val="Normal"/>
    <w:next w:val="Normal"/>
    <w:link w:val="Heading4Char"/>
    <w:uiPriority w:val="9"/>
    <w:semiHidden/>
    <w:unhideWhenUsed/>
    <w:qFormat/>
    <w:rsid w:val="002B0ED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B0ED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2B0EDD"/>
    <w:rPr>
      <w:rFonts w:eastAsiaTheme="majorEastAsia" w:cstheme="majorBidi"/>
      <w:b/>
      <w:sz w:val="24"/>
      <w:szCs w:val="24"/>
    </w:rPr>
  </w:style>
  <w:style w:type="paragraph" w:styleId="ListParagraph">
    <w:name w:val="List Paragraph"/>
    <w:basedOn w:val="Normal"/>
    <w:uiPriority w:val="34"/>
    <w:qFormat/>
    <w:rsid w:val="002B0EDD"/>
    <w:pPr>
      <w:ind w:left="720"/>
      <w:contextualSpacing/>
    </w:pPr>
  </w:style>
  <w:style w:type="paragraph" w:customStyle="1" w:styleId="CWGbody">
    <w:name w:val="CWG body"/>
    <w:basedOn w:val="Normal"/>
    <w:qFormat/>
    <w:rsid w:val="002B0EDD"/>
    <w:pPr>
      <w:shd w:val="clear" w:color="auto" w:fill="FFFFFF"/>
      <w:spacing w:before="100" w:beforeAutospacing="1" w:after="100" w:afterAutospacing="1" w:line="240" w:lineRule="auto"/>
    </w:pPr>
    <w:rPr>
      <w:rFonts w:eastAsia="Times New Roman" w:cs="Helvetica"/>
      <w:sz w:val="24"/>
      <w:szCs w:val="24"/>
      <w:lang w:eastAsia="en-CA"/>
    </w:rPr>
  </w:style>
  <w:style w:type="paragraph" w:customStyle="1" w:styleId="CWGL4">
    <w:name w:val="CWG L4"/>
    <w:basedOn w:val="Heading4"/>
    <w:next w:val="CWGbody"/>
    <w:uiPriority w:val="1"/>
    <w:qFormat/>
    <w:rsid w:val="002B0EDD"/>
    <w:pPr>
      <w:keepNext w:val="0"/>
      <w:keepLines w:val="0"/>
      <w:numPr>
        <w:ilvl w:val="2"/>
        <w:numId w:val="2"/>
      </w:numPr>
      <w:tabs>
        <w:tab w:val="num" w:pos="360"/>
      </w:tabs>
      <w:autoSpaceDE w:val="0"/>
      <w:autoSpaceDN w:val="0"/>
      <w:adjustRightInd w:val="0"/>
      <w:spacing w:before="100" w:beforeAutospacing="1" w:after="100" w:afterAutospacing="1" w:line="240" w:lineRule="auto"/>
      <w:ind w:left="0" w:firstLine="0"/>
      <w:outlineLvl w:val="1"/>
    </w:pPr>
    <w:rPr>
      <w:rFonts w:asciiTheme="minorHAnsi" w:eastAsia="Times New Roman" w:hAnsiTheme="minorHAnsi" w:cs="Times New Roman"/>
      <w:i w:val="0"/>
      <w:iCs w:val="0"/>
      <w:color w:val="auto"/>
      <w:sz w:val="24"/>
      <w:szCs w:val="24"/>
      <w:lang w:eastAsia="en-CA"/>
    </w:rPr>
  </w:style>
  <w:style w:type="paragraph" w:styleId="NoSpacing">
    <w:name w:val="No Spacing"/>
    <w:aliases w:val="CWG L3"/>
    <w:basedOn w:val="Heading3"/>
    <w:next w:val="CWGbody"/>
    <w:uiPriority w:val="1"/>
    <w:qFormat/>
    <w:rsid w:val="002B0EDD"/>
    <w:pPr>
      <w:numPr>
        <w:ilvl w:val="1"/>
      </w:numPr>
      <w:tabs>
        <w:tab w:val="num" w:pos="360"/>
      </w:tabs>
      <w:ind w:left="0" w:firstLine="0"/>
      <w:outlineLvl w:val="1"/>
    </w:pPr>
    <w:rPr>
      <w:color w:val="000000"/>
    </w:rPr>
  </w:style>
  <w:style w:type="character" w:customStyle="1" w:styleId="Heading5Char">
    <w:name w:val="Heading 5 Char"/>
    <w:basedOn w:val="DefaultParagraphFont"/>
    <w:link w:val="Heading5"/>
    <w:uiPriority w:val="9"/>
    <w:semiHidden/>
    <w:rsid w:val="002B0ED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2B0E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900B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900B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29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BE"/>
    <w:rPr>
      <w:rFonts w:ascii="Tahoma" w:hAnsi="Tahoma" w:cs="Tahoma"/>
      <w:sz w:val="16"/>
      <w:szCs w:val="16"/>
    </w:rPr>
  </w:style>
  <w:style w:type="paragraph" w:styleId="NormalWeb">
    <w:name w:val="Normal (Web)"/>
    <w:basedOn w:val="Normal"/>
    <w:uiPriority w:val="99"/>
    <w:semiHidden/>
    <w:unhideWhenUsed/>
    <w:rsid w:val="004907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33C78"/>
    <w:rPr>
      <w:color w:val="0563C1" w:themeColor="hyperlink"/>
      <w:u w:val="single"/>
    </w:rPr>
  </w:style>
  <w:style w:type="character" w:customStyle="1" w:styleId="apple-converted-space">
    <w:name w:val="apple-converted-space"/>
    <w:basedOn w:val="DefaultParagraphFont"/>
    <w:rsid w:val="006F72B9"/>
  </w:style>
  <w:style w:type="character" w:styleId="Strong">
    <w:name w:val="Strong"/>
    <w:basedOn w:val="DefaultParagraphFont"/>
    <w:uiPriority w:val="22"/>
    <w:qFormat/>
    <w:rsid w:val="006F72B9"/>
    <w:rPr>
      <w:b/>
      <w:bCs/>
    </w:rPr>
  </w:style>
  <w:style w:type="character" w:styleId="Emphasis">
    <w:name w:val="Emphasis"/>
    <w:basedOn w:val="DefaultParagraphFont"/>
    <w:uiPriority w:val="20"/>
    <w:qFormat/>
    <w:rsid w:val="006F72B9"/>
    <w:rPr>
      <w:i/>
      <w:iCs/>
    </w:rPr>
  </w:style>
  <w:style w:type="character" w:customStyle="1" w:styleId="date-range">
    <w:name w:val="date-range"/>
    <w:basedOn w:val="DefaultParagraphFont"/>
    <w:rsid w:val="009B680E"/>
  </w:style>
  <w:style w:type="character" w:styleId="CommentReference">
    <w:name w:val="annotation reference"/>
    <w:basedOn w:val="DefaultParagraphFont"/>
    <w:uiPriority w:val="99"/>
    <w:semiHidden/>
    <w:unhideWhenUsed/>
    <w:rsid w:val="00156862"/>
    <w:rPr>
      <w:sz w:val="16"/>
      <w:szCs w:val="16"/>
    </w:rPr>
  </w:style>
  <w:style w:type="paragraph" w:styleId="CommentText">
    <w:name w:val="annotation text"/>
    <w:basedOn w:val="Normal"/>
    <w:link w:val="CommentTextChar"/>
    <w:uiPriority w:val="99"/>
    <w:semiHidden/>
    <w:unhideWhenUsed/>
    <w:rsid w:val="00156862"/>
    <w:pPr>
      <w:spacing w:line="240" w:lineRule="auto"/>
    </w:pPr>
    <w:rPr>
      <w:sz w:val="20"/>
      <w:szCs w:val="20"/>
    </w:rPr>
  </w:style>
  <w:style w:type="character" w:customStyle="1" w:styleId="CommentTextChar">
    <w:name w:val="Comment Text Char"/>
    <w:basedOn w:val="DefaultParagraphFont"/>
    <w:link w:val="CommentText"/>
    <w:uiPriority w:val="99"/>
    <w:semiHidden/>
    <w:rsid w:val="00156862"/>
    <w:rPr>
      <w:sz w:val="20"/>
      <w:szCs w:val="20"/>
    </w:rPr>
  </w:style>
  <w:style w:type="paragraph" w:styleId="CommentSubject">
    <w:name w:val="annotation subject"/>
    <w:basedOn w:val="CommentText"/>
    <w:next w:val="CommentText"/>
    <w:link w:val="CommentSubjectChar"/>
    <w:uiPriority w:val="99"/>
    <w:semiHidden/>
    <w:unhideWhenUsed/>
    <w:rsid w:val="00156862"/>
    <w:rPr>
      <w:b/>
      <w:bCs/>
    </w:rPr>
  </w:style>
  <w:style w:type="character" w:customStyle="1" w:styleId="CommentSubjectChar">
    <w:name w:val="Comment Subject Char"/>
    <w:basedOn w:val="CommentTextChar"/>
    <w:link w:val="CommentSubject"/>
    <w:uiPriority w:val="99"/>
    <w:semiHidden/>
    <w:rsid w:val="00156862"/>
    <w:rPr>
      <w:b/>
      <w:bCs/>
      <w:sz w:val="20"/>
      <w:szCs w:val="20"/>
    </w:rPr>
  </w:style>
  <w:style w:type="character" w:styleId="FollowedHyperlink">
    <w:name w:val="FollowedHyperlink"/>
    <w:basedOn w:val="DefaultParagraphFont"/>
    <w:uiPriority w:val="99"/>
    <w:semiHidden/>
    <w:unhideWhenUsed/>
    <w:rsid w:val="00C84C9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900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CWG L5"/>
    <w:basedOn w:val="Heading5"/>
    <w:next w:val="CWGbody"/>
    <w:link w:val="Heading3Char"/>
    <w:uiPriority w:val="9"/>
    <w:qFormat/>
    <w:rsid w:val="002B0EDD"/>
    <w:pPr>
      <w:numPr>
        <w:ilvl w:val="3"/>
        <w:numId w:val="2"/>
      </w:numPr>
      <w:autoSpaceDE w:val="0"/>
      <w:autoSpaceDN w:val="0"/>
      <w:adjustRightInd w:val="0"/>
      <w:spacing w:line="240" w:lineRule="auto"/>
      <w:ind w:left="0" w:firstLine="0"/>
      <w:outlineLvl w:val="2"/>
    </w:pPr>
    <w:rPr>
      <w:rFonts w:asciiTheme="minorHAnsi" w:hAnsiTheme="minorHAnsi"/>
      <w:b/>
      <w:color w:val="auto"/>
      <w:sz w:val="24"/>
      <w:szCs w:val="24"/>
    </w:rPr>
  </w:style>
  <w:style w:type="paragraph" w:styleId="Heading4">
    <w:name w:val="heading 4"/>
    <w:basedOn w:val="Normal"/>
    <w:next w:val="Normal"/>
    <w:link w:val="Heading4Char"/>
    <w:uiPriority w:val="9"/>
    <w:semiHidden/>
    <w:unhideWhenUsed/>
    <w:qFormat/>
    <w:rsid w:val="002B0ED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B0ED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2B0EDD"/>
    <w:rPr>
      <w:rFonts w:eastAsiaTheme="majorEastAsia" w:cstheme="majorBidi"/>
      <w:b/>
      <w:sz w:val="24"/>
      <w:szCs w:val="24"/>
    </w:rPr>
  </w:style>
  <w:style w:type="paragraph" w:styleId="ListParagraph">
    <w:name w:val="List Paragraph"/>
    <w:basedOn w:val="Normal"/>
    <w:uiPriority w:val="34"/>
    <w:qFormat/>
    <w:rsid w:val="002B0EDD"/>
    <w:pPr>
      <w:ind w:left="720"/>
      <w:contextualSpacing/>
    </w:pPr>
  </w:style>
  <w:style w:type="paragraph" w:customStyle="1" w:styleId="CWGbody">
    <w:name w:val="CWG body"/>
    <w:basedOn w:val="Normal"/>
    <w:qFormat/>
    <w:rsid w:val="002B0EDD"/>
    <w:pPr>
      <w:shd w:val="clear" w:color="auto" w:fill="FFFFFF"/>
      <w:spacing w:before="100" w:beforeAutospacing="1" w:after="100" w:afterAutospacing="1" w:line="240" w:lineRule="auto"/>
    </w:pPr>
    <w:rPr>
      <w:rFonts w:eastAsia="Times New Roman" w:cs="Helvetica"/>
      <w:sz w:val="24"/>
      <w:szCs w:val="24"/>
      <w:lang w:eastAsia="en-CA"/>
    </w:rPr>
  </w:style>
  <w:style w:type="paragraph" w:customStyle="1" w:styleId="CWGL4">
    <w:name w:val="CWG L4"/>
    <w:basedOn w:val="Heading4"/>
    <w:next w:val="CWGbody"/>
    <w:uiPriority w:val="1"/>
    <w:qFormat/>
    <w:rsid w:val="002B0EDD"/>
    <w:pPr>
      <w:keepNext w:val="0"/>
      <w:keepLines w:val="0"/>
      <w:numPr>
        <w:ilvl w:val="2"/>
        <w:numId w:val="2"/>
      </w:numPr>
      <w:tabs>
        <w:tab w:val="num" w:pos="360"/>
      </w:tabs>
      <w:autoSpaceDE w:val="0"/>
      <w:autoSpaceDN w:val="0"/>
      <w:adjustRightInd w:val="0"/>
      <w:spacing w:before="100" w:beforeAutospacing="1" w:after="100" w:afterAutospacing="1" w:line="240" w:lineRule="auto"/>
      <w:ind w:left="0" w:firstLine="0"/>
      <w:outlineLvl w:val="1"/>
    </w:pPr>
    <w:rPr>
      <w:rFonts w:asciiTheme="minorHAnsi" w:eastAsia="Times New Roman" w:hAnsiTheme="minorHAnsi" w:cs="Times New Roman"/>
      <w:i w:val="0"/>
      <w:iCs w:val="0"/>
      <w:color w:val="auto"/>
      <w:sz w:val="24"/>
      <w:szCs w:val="24"/>
      <w:lang w:eastAsia="en-CA"/>
    </w:rPr>
  </w:style>
  <w:style w:type="paragraph" w:styleId="NoSpacing">
    <w:name w:val="No Spacing"/>
    <w:aliases w:val="CWG L3"/>
    <w:basedOn w:val="Heading3"/>
    <w:next w:val="CWGbody"/>
    <w:uiPriority w:val="1"/>
    <w:qFormat/>
    <w:rsid w:val="002B0EDD"/>
    <w:pPr>
      <w:numPr>
        <w:ilvl w:val="1"/>
      </w:numPr>
      <w:tabs>
        <w:tab w:val="num" w:pos="360"/>
      </w:tabs>
      <w:ind w:left="0" w:firstLine="0"/>
      <w:outlineLvl w:val="1"/>
    </w:pPr>
    <w:rPr>
      <w:color w:val="000000"/>
    </w:rPr>
  </w:style>
  <w:style w:type="character" w:customStyle="1" w:styleId="Heading5Char">
    <w:name w:val="Heading 5 Char"/>
    <w:basedOn w:val="DefaultParagraphFont"/>
    <w:link w:val="Heading5"/>
    <w:uiPriority w:val="9"/>
    <w:semiHidden/>
    <w:rsid w:val="002B0ED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2B0E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900B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900B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29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BE"/>
    <w:rPr>
      <w:rFonts w:ascii="Tahoma" w:hAnsi="Tahoma" w:cs="Tahoma"/>
      <w:sz w:val="16"/>
      <w:szCs w:val="16"/>
    </w:rPr>
  </w:style>
  <w:style w:type="paragraph" w:styleId="NormalWeb">
    <w:name w:val="Normal (Web)"/>
    <w:basedOn w:val="Normal"/>
    <w:uiPriority w:val="99"/>
    <w:semiHidden/>
    <w:unhideWhenUsed/>
    <w:rsid w:val="004907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33C78"/>
    <w:rPr>
      <w:color w:val="0563C1" w:themeColor="hyperlink"/>
      <w:u w:val="single"/>
    </w:rPr>
  </w:style>
  <w:style w:type="character" w:customStyle="1" w:styleId="apple-converted-space">
    <w:name w:val="apple-converted-space"/>
    <w:basedOn w:val="DefaultParagraphFont"/>
    <w:rsid w:val="006F72B9"/>
  </w:style>
  <w:style w:type="character" w:styleId="Strong">
    <w:name w:val="Strong"/>
    <w:basedOn w:val="DefaultParagraphFont"/>
    <w:uiPriority w:val="22"/>
    <w:qFormat/>
    <w:rsid w:val="006F72B9"/>
    <w:rPr>
      <w:b/>
      <w:bCs/>
    </w:rPr>
  </w:style>
  <w:style w:type="character" w:styleId="Emphasis">
    <w:name w:val="Emphasis"/>
    <w:basedOn w:val="DefaultParagraphFont"/>
    <w:uiPriority w:val="20"/>
    <w:qFormat/>
    <w:rsid w:val="006F72B9"/>
    <w:rPr>
      <w:i/>
      <w:iCs/>
    </w:rPr>
  </w:style>
  <w:style w:type="character" w:customStyle="1" w:styleId="date-range">
    <w:name w:val="date-range"/>
    <w:basedOn w:val="DefaultParagraphFont"/>
    <w:rsid w:val="009B680E"/>
  </w:style>
  <w:style w:type="character" w:styleId="CommentReference">
    <w:name w:val="annotation reference"/>
    <w:basedOn w:val="DefaultParagraphFont"/>
    <w:uiPriority w:val="99"/>
    <w:semiHidden/>
    <w:unhideWhenUsed/>
    <w:rsid w:val="00156862"/>
    <w:rPr>
      <w:sz w:val="16"/>
      <w:szCs w:val="16"/>
    </w:rPr>
  </w:style>
  <w:style w:type="paragraph" w:styleId="CommentText">
    <w:name w:val="annotation text"/>
    <w:basedOn w:val="Normal"/>
    <w:link w:val="CommentTextChar"/>
    <w:uiPriority w:val="99"/>
    <w:semiHidden/>
    <w:unhideWhenUsed/>
    <w:rsid w:val="00156862"/>
    <w:pPr>
      <w:spacing w:line="240" w:lineRule="auto"/>
    </w:pPr>
    <w:rPr>
      <w:sz w:val="20"/>
      <w:szCs w:val="20"/>
    </w:rPr>
  </w:style>
  <w:style w:type="character" w:customStyle="1" w:styleId="CommentTextChar">
    <w:name w:val="Comment Text Char"/>
    <w:basedOn w:val="DefaultParagraphFont"/>
    <w:link w:val="CommentText"/>
    <w:uiPriority w:val="99"/>
    <w:semiHidden/>
    <w:rsid w:val="00156862"/>
    <w:rPr>
      <w:sz w:val="20"/>
      <w:szCs w:val="20"/>
    </w:rPr>
  </w:style>
  <w:style w:type="paragraph" w:styleId="CommentSubject">
    <w:name w:val="annotation subject"/>
    <w:basedOn w:val="CommentText"/>
    <w:next w:val="CommentText"/>
    <w:link w:val="CommentSubjectChar"/>
    <w:uiPriority w:val="99"/>
    <w:semiHidden/>
    <w:unhideWhenUsed/>
    <w:rsid w:val="00156862"/>
    <w:rPr>
      <w:b/>
      <w:bCs/>
    </w:rPr>
  </w:style>
  <w:style w:type="character" w:customStyle="1" w:styleId="CommentSubjectChar">
    <w:name w:val="Comment Subject Char"/>
    <w:basedOn w:val="CommentTextChar"/>
    <w:link w:val="CommentSubject"/>
    <w:uiPriority w:val="99"/>
    <w:semiHidden/>
    <w:rsid w:val="00156862"/>
    <w:rPr>
      <w:b/>
      <w:bCs/>
      <w:sz w:val="20"/>
      <w:szCs w:val="20"/>
    </w:rPr>
  </w:style>
  <w:style w:type="character" w:styleId="FollowedHyperlink">
    <w:name w:val="FollowedHyperlink"/>
    <w:basedOn w:val="DefaultParagraphFont"/>
    <w:uiPriority w:val="99"/>
    <w:semiHidden/>
    <w:unhideWhenUsed/>
    <w:rsid w:val="00C84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2504">
      <w:bodyDiv w:val="1"/>
      <w:marLeft w:val="0"/>
      <w:marRight w:val="0"/>
      <w:marTop w:val="0"/>
      <w:marBottom w:val="0"/>
      <w:divBdr>
        <w:top w:val="none" w:sz="0" w:space="0" w:color="auto"/>
        <w:left w:val="none" w:sz="0" w:space="0" w:color="auto"/>
        <w:bottom w:val="none" w:sz="0" w:space="0" w:color="auto"/>
        <w:right w:val="none" w:sz="0" w:space="0" w:color="auto"/>
      </w:divBdr>
    </w:div>
    <w:div w:id="1260258667">
      <w:bodyDiv w:val="1"/>
      <w:marLeft w:val="0"/>
      <w:marRight w:val="0"/>
      <w:marTop w:val="0"/>
      <w:marBottom w:val="0"/>
      <w:divBdr>
        <w:top w:val="none" w:sz="0" w:space="0" w:color="auto"/>
        <w:left w:val="none" w:sz="0" w:space="0" w:color="auto"/>
        <w:bottom w:val="none" w:sz="0" w:space="0" w:color="auto"/>
        <w:right w:val="none" w:sz="0" w:space="0" w:color="auto"/>
      </w:divBdr>
    </w:div>
    <w:div w:id="1468277180">
      <w:bodyDiv w:val="1"/>
      <w:marLeft w:val="0"/>
      <w:marRight w:val="0"/>
      <w:marTop w:val="0"/>
      <w:marBottom w:val="0"/>
      <w:divBdr>
        <w:top w:val="none" w:sz="0" w:space="0" w:color="auto"/>
        <w:left w:val="none" w:sz="0" w:space="0" w:color="auto"/>
        <w:bottom w:val="none" w:sz="0" w:space="0" w:color="auto"/>
        <w:right w:val="none" w:sz="0" w:space="0" w:color="auto"/>
      </w:divBdr>
    </w:div>
    <w:div w:id="1477261187">
      <w:bodyDiv w:val="1"/>
      <w:marLeft w:val="0"/>
      <w:marRight w:val="0"/>
      <w:marTop w:val="0"/>
      <w:marBottom w:val="0"/>
      <w:divBdr>
        <w:top w:val="none" w:sz="0" w:space="0" w:color="auto"/>
        <w:left w:val="none" w:sz="0" w:space="0" w:color="auto"/>
        <w:bottom w:val="none" w:sz="0" w:space="0" w:color="auto"/>
        <w:right w:val="none" w:sz="0" w:space="0" w:color="auto"/>
      </w:divBdr>
    </w:div>
    <w:div w:id="1506019304">
      <w:bodyDiv w:val="1"/>
      <w:marLeft w:val="0"/>
      <w:marRight w:val="0"/>
      <w:marTop w:val="0"/>
      <w:marBottom w:val="0"/>
      <w:divBdr>
        <w:top w:val="none" w:sz="0" w:space="0" w:color="auto"/>
        <w:left w:val="none" w:sz="0" w:space="0" w:color="auto"/>
        <w:bottom w:val="none" w:sz="0" w:space="0" w:color="auto"/>
        <w:right w:val="none" w:sz="0" w:space="0" w:color="auto"/>
      </w:divBdr>
    </w:div>
    <w:div w:id="1529684516">
      <w:bodyDiv w:val="1"/>
      <w:marLeft w:val="0"/>
      <w:marRight w:val="0"/>
      <w:marTop w:val="0"/>
      <w:marBottom w:val="0"/>
      <w:divBdr>
        <w:top w:val="none" w:sz="0" w:space="0" w:color="auto"/>
        <w:left w:val="none" w:sz="0" w:space="0" w:color="auto"/>
        <w:bottom w:val="none" w:sz="0" w:space="0" w:color="auto"/>
        <w:right w:val="none" w:sz="0" w:space="0" w:color="auto"/>
      </w:divBdr>
      <w:divsChild>
        <w:div w:id="480317392">
          <w:marLeft w:val="0"/>
          <w:marRight w:val="0"/>
          <w:marTop w:val="0"/>
          <w:marBottom w:val="0"/>
          <w:divBdr>
            <w:top w:val="none" w:sz="0" w:space="0" w:color="auto"/>
            <w:left w:val="none" w:sz="0" w:space="0" w:color="auto"/>
            <w:bottom w:val="none" w:sz="0" w:space="0" w:color="auto"/>
            <w:right w:val="none" w:sz="0" w:space="0" w:color="auto"/>
          </w:divBdr>
        </w:div>
        <w:div w:id="856702312">
          <w:marLeft w:val="0"/>
          <w:marRight w:val="0"/>
          <w:marTop w:val="0"/>
          <w:marBottom w:val="0"/>
          <w:divBdr>
            <w:top w:val="none" w:sz="0" w:space="0" w:color="auto"/>
            <w:left w:val="none" w:sz="0" w:space="0" w:color="auto"/>
            <w:bottom w:val="none" w:sz="0" w:space="0" w:color="auto"/>
            <w:right w:val="none" w:sz="0" w:space="0" w:color="auto"/>
          </w:divBdr>
        </w:div>
        <w:div w:id="1393233026">
          <w:marLeft w:val="0"/>
          <w:marRight w:val="0"/>
          <w:marTop w:val="0"/>
          <w:marBottom w:val="0"/>
          <w:divBdr>
            <w:top w:val="none" w:sz="0" w:space="0" w:color="auto"/>
            <w:left w:val="none" w:sz="0" w:space="0" w:color="auto"/>
            <w:bottom w:val="none" w:sz="0" w:space="0" w:color="auto"/>
            <w:right w:val="none" w:sz="0" w:space="0" w:color="auto"/>
          </w:divBdr>
        </w:div>
        <w:div w:id="1677414023">
          <w:marLeft w:val="0"/>
          <w:marRight w:val="0"/>
          <w:marTop w:val="0"/>
          <w:marBottom w:val="0"/>
          <w:divBdr>
            <w:top w:val="none" w:sz="0" w:space="0" w:color="auto"/>
            <w:left w:val="none" w:sz="0" w:space="0" w:color="auto"/>
            <w:bottom w:val="none" w:sz="0" w:space="0" w:color="auto"/>
            <w:right w:val="none" w:sz="0" w:space="0" w:color="auto"/>
          </w:divBdr>
        </w:div>
        <w:div w:id="72228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ana.org/reports" TargetMode="Externa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hyperlink" Target="http://www.iana.org/reports/2014/gw-report-20140603.html" TargetMode="External"/><Relationship Id="rId27" Type="http://schemas.openxmlformats.org/officeDocument/2006/relationships/hyperlink" Target="http://www.iana.org/reports/c.2.9.2.d/20141117-party" TargetMode="External"/><Relationship Id="rId28" Type="http://schemas.openxmlformats.org/officeDocument/2006/relationships/hyperlink" Target="http://www.iana.org/reports/2014/gtld-readiness-1-1214-59403.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file:///C:\Users\kim\WIP\ntia-reports\201410\c.4.4-20141031.html" TargetMode="External"/><Relationship Id="rId11" Type="http://schemas.openxmlformats.org/officeDocument/2006/relationships/hyperlink" Target="file:///C:\Users\kim\WIP\ntia-reports\201410\c.4.4-20141031.html" TargetMode="External"/><Relationship Id="rId12" Type="http://schemas.openxmlformats.org/officeDocument/2006/relationships/hyperlink" Target="file:///C:\Users\kim\WIP\ntia-reports\201410\c.4.4-20141031.html" TargetMode="External"/><Relationship Id="rId13" Type="http://schemas.openxmlformats.org/officeDocument/2006/relationships/hyperlink" Target="file:///C:\Users\kim\WIP\ntia-reports\201410\c.4.4-20141031.html" TargetMode="External"/><Relationship Id="rId14" Type="http://schemas.openxmlformats.org/officeDocument/2006/relationships/hyperlink" Target="file:///C:\Users\kim\WIP\ntia-reports\201410\c.4.4-20141031.html" TargetMode="External"/><Relationship Id="rId15" Type="http://schemas.openxmlformats.org/officeDocument/2006/relationships/hyperlink" Target="http://www.iana.org/about/performance/ietf-statistics" TargetMode="External"/><Relationship Id="rId16" Type="http://schemas.openxmlformats.org/officeDocument/2006/relationships/hyperlink" Target="http://www.iana.org/about/performance/ietf-statistics"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ana.org/performance/metrics" TargetMode="External"/><Relationship Id="rId7" Type="http://schemas.openxmlformats.org/officeDocument/2006/relationships/hyperlink" Target="http://www.iana.org/performance/root-audit" TargetMode="External"/><Relationship Id="rId8" Type="http://schemas.openxmlformats.org/officeDocument/2006/relationships/hyperlink" Target="http://www.ian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6204</Words>
  <Characters>35364</Characters>
  <Application>Microsoft Macintosh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2</cp:revision>
  <dcterms:created xsi:type="dcterms:W3CDTF">2014-12-09T10:37:00Z</dcterms:created>
  <dcterms:modified xsi:type="dcterms:W3CDTF">2014-12-09T10:37:00Z</dcterms:modified>
</cp:coreProperties>
</file>