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4B655" w14:textId="77777777" w:rsidR="00536ECD" w:rsidRPr="00A27CB4" w:rsidRDefault="00536ECD" w:rsidP="00A27CB4">
      <w:pPr>
        <w:jc w:val="center"/>
        <w:rPr>
          <w:b/>
          <w:color w:val="auto"/>
          <w:sz w:val="28"/>
          <w:szCs w:val="28"/>
        </w:rPr>
      </w:pPr>
      <w:r w:rsidRPr="00A27CB4">
        <w:rPr>
          <w:b/>
          <w:color w:val="auto"/>
          <w:sz w:val="28"/>
          <w:szCs w:val="28"/>
        </w:rPr>
        <w:t>Design Team 3 – Customer Standing Committee</w:t>
      </w:r>
    </w:p>
    <w:p w14:paraId="6B73994B" w14:textId="77777777" w:rsidR="00536ECD" w:rsidRPr="00A27CB4" w:rsidRDefault="00536ECD" w:rsidP="005353E4">
      <w:pPr>
        <w:rPr>
          <w:color w:val="auto"/>
        </w:rPr>
      </w:pPr>
    </w:p>
    <w:p w14:paraId="4CCCC35A" w14:textId="77777777" w:rsidR="00803C20" w:rsidRPr="00A27CB4" w:rsidRDefault="005353E4" w:rsidP="005353E4">
      <w:pPr>
        <w:rPr>
          <w:b/>
          <w:color w:val="auto"/>
        </w:rPr>
      </w:pPr>
      <w:r w:rsidRPr="00A27CB4">
        <w:rPr>
          <w:b/>
          <w:color w:val="auto"/>
        </w:rPr>
        <w:t>Overview:</w:t>
      </w:r>
    </w:p>
    <w:p w14:paraId="666F218B" w14:textId="77777777" w:rsidR="005353E4" w:rsidRPr="00A27CB4" w:rsidRDefault="005353E4" w:rsidP="005353E4">
      <w:pPr>
        <w:rPr>
          <w:color w:val="auto"/>
        </w:rPr>
      </w:pPr>
    </w:p>
    <w:p w14:paraId="5066C722" w14:textId="77777777" w:rsidR="005353E4" w:rsidRPr="00A27CB4" w:rsidRDefault="005353E4" w:rsidP="00467692">
      <w:pPr>
        <w:spacing w:after="120"/>
        <w:rPr>
          <w:color w:val="auto"/>
        </w:rPr>
      </w:pPr>
      <w:r w:rsidRPr="00A27CB4">
        <w:rPr>
          <w:color w:val="auto"/>
        </w:rPr>
        <w:t>At a high level the Design Team agreed the following:</w:t>
      </w:r>
    </w:p>
    <w:p w14:paraId="11F243F0" w14:textId="77777777" w:rsidR="00536ECD" w:rsidRPr="00A27CB4" w:rsidRDefault="005353E4">
      <w:pPr>
        <w:pStyle w:val="ListParagraph"/>
        <w:numPr>
          <w:ilvl w:val="0"/>
          <w:numId w:val="11"/>
        </w:numPr>
        <w:spacing w:after="120"/>
        <w:ind w:left="924" w:hanging="357"/>
        <w:contextualSpacing w:val="0"/>
        <w:rPr>
          <w:color w:val="auto"/>
        </w:rPr>
      </w:pPr>
      <w:r w:rsidRPr="00A27CB4">
        <w:rPr>
          <w:color w:val="auto"/>
        </w:rPr>
        <w:t xml:space="preserve">The CSC should </w:t>
      </w:r>
      <w:r w:rsidR="00FF069A" w:rsidRPr="00A27CB4">
        <w:rPr>
          <w:color w:val="auto"/>
        </w:rPr>
        <w:t xml:space="preserve">be </w:t>
      </w:r>
      <w:r w:rsidR="001F1927" w:rsidRPr="00A27CB4">
        <w:rPr>
          <w:color w:val="auto"/>
        </w:rPr>
        <w:t>established to perform</w:t>
      </w:r>
      <w:r w:rsidRPr="00A27CB4">
        <w:rPr>
          <w:color w:val="auto"/>
        </w:rPr>
        <w:t xml:space="preserve"> those activities currently undertaken by </w:t>
      </w:r>
      <w:ins w:id="0" w:author="Kurt Pritz" w:date="2015-03-23T21:03:00Z">
        <w:r w:rsidR="00553AAC">
          <w:rPr>
            <w:color w:val="auto"/>
          </w:rPr>
          <w:t xml:space="preserve">the </w:t>
        </w:r>
      </w:ins>
      <w:r w:rsidRPr="00A27CB4">
        <w:rPr>
          <w:color w:val="auto"/>
        </w:rPr>
        <w:t xml:space="preserve">NTIA in overseeing the performance of </w:t>
      </w:r>
      <w:ins w:id="1" w:author="Kurt Pritz" w:date="2015-03-23T21:03:00Z">
        <w:r w:rsidR="00553AAC">
          <w:rPr>
            <w:color w:val="auto"/>
          </w:rPr>
          <w:t xml:space="preserve">the </w:t>
        </w:r>
      </w:ins>
      <w:r w:rsidRPr="00A27CB4">
        <w:rPr>
          <w:color w:val="auto"/>
        </w:rPr>
        <w:t>IANA functions as they relate to naming services.</w:t>
      </w:r>
      <w:r w:rsidR="00A27CB4">
        <w:rPr>
          <w:color w:val="auto"/>
        </w:rPr>
        <w:t xml:space="preserve"> </w:t>
      </w:r>
      <w:r w:rsidR="00A467A1" w:rsidRPr="00A27CB4">
        <w:rPr>
          <w:color w:val="auto"/>
        </w:rPr>
        <w:t>(A)</w:t>
      </w:r>
    </w:p>
    <w:p w14:paraId="162506D6" w14:textId="77777777" w:rsidR="00536ECD" w:rsidRPr="00A27CB4" w:rsidRDefault="00536ECD" w:rsidP="00536ECD">
      <w:pPr>
        <w:pStyle w:val="ListParagraph"/>
        <w:numPr>
          <w:ilvl w:val="0"/>
          <w:numId w:val="11"/>
        </w:numPr>
        <w:spacing w:after="120"/>
        <w:ind w:left="924" w:hanging="357"/>
        <w:contextualSpacing w:val="0"/>
        <w:rPr>
          <w:color w:val="auto"/>
        </w:rPr>
      </w:pPr>
      <w:r w:rsidRPr="00A27CB4">
        <w:rPr>
          <w:color w:val="auto"/>
        </w:rPr>
        <w:t>The CSC will endeavour to engage in cooperative communication with IANA functions operator on a regular basis to ensure the continued satisfactory performance of the IANA functions or address any performance concerns.</w:t>
      </w:r>
    </w:p>
    <w:p w14:paraId="2583FF82" w14:textId="77777777" w:rsidR="00536ECD" w:rsidRPr="00A27CB4" w:rsidRDefault="00536ECD" w:rsidP="00536ECD">
      <w:pPr>
        <w:pStyle w:val="ListParagraph"/>
        <w:numPr>
          <w:ilvl w:val="0"/>
          <w:numId w:val="11"/>
        </w:numPr>
        <w:spacing w:after="120"/>
        <w:ind w:left="924" w:hanging="357"/>
        <w:contextualSpacing w:val="0"/>
        <w:rPr>
          <w:color w:val="auto"/>
        </w:rPr>
      </w:pPr>
      <w:r w:rsidRPr="00A27CB4">
        <w:rPr>
          <w:color w:val="auto"/>
        </w:rPr>
        <w:t>The CSC will meet once a month via teleconference to review performance reports and conduct other business as required. (D)</w:t>
      </w:r>
    </w:p>
    <w:p w14:paraId="53EDE7CE" w14:textId="77777777" w:rsidR="00536ECD" w:rsidRPr="00A27CB4" w:rsidRDefault="00536ECD" w:rsidP="00536ECD">
      <w:pPr>
        <w:pStyle w:val="ListParagraph"/>
        <w:numPr>
          <w:ilvl w:val="0"/>
          <w:numId w:val="11"/>
        </w:numPr>
        <w:spacing w:after="120"/>
        <w:ind w:left="924" w:hanging="357"/>
        <w:contextualSpacing w:val="0"/>
        <w:rPr>
          <w:color w:val="auto"/>
        </w:rPr>
      </w:pPr>
      <w:r w:rsidRPr="00A27CB4">
        <w:rPr>
          <w:color w:val="auto"/>
        </w:rPr>
        <w:t>The CSC will engage with IANA, the direct customers of the IANA naming function, and the ICANN community to discuss emerging technologies and issues that might impact the provision of IANA services. (E)</w:t>
      </w:r>
    </w:p>
    <w:p w14:paraId="68E2B1E9" w14:textId="77777777" w:rsidR="00536ECD" w:rsidRPr="00A27CB4" w:rsidRDefault="00536ECD" w:rsidP="00536ECD">
      <w:pPr>
        <w:pStyle w:val="ListParagraph"/>
        <w:numPr>
          <w:ilvl w:val="0"/>
          <w:numId w:val="11"/>
        </w:numPr>
        <w:spacing w:after="120"/>
        <w:ind w:left="924" w:hanging="357"/>
        <w:contextualSpacing w:val="0"/>
        <w:rPr>
          <w:color w:val="auto"/>
        </w:rPr>
      </w:pPr>
      <w:r w:rsidRPr="00A27CB4">
        <w:rPr>
          <w:color w:val="auto"/>
        </w:rPr>
        <w:t>The CSC shall hold a formal regular meeting (at least annually) with the IANA Functions Operator, the direct customers of the IANA Naming Functions, and the ICANN community to discuss the performance of the IANA Naming functions and any changes to the services that are underway or forthcoming. (F)</w:t>
      </w:r>
    </w:p>
    <w:p w14:paraId="5BD01CF2" w14:textId="77777777" w:rsidR="00C15A6C" w:rsidRPr="00A27CB4" w:rsidRDefault="001C5E2C">
      <w:pPr>
        <w:pStyle w:val="ListParagraph"/>
        <w:numPr>
          <w:ilvl w:val="0"/>
          <w:numId w:val="11"/>
        </w:numPr>
        <w:spacing w:after="120"/>
        <w:ind w:left="924" w:hanging="357"/>
        <w:contextualSpacing w:val="0"/>
        <w:rPr>
          <w:color w:val="auto"/>
        </w:rPr>
      </w:pPr>
      <w:r w:rsidRPr="00A27CB4">
        <w:rPr>
          <w:color w:val="auto"/>
        </w:rPr>
        <w:t xml:space="preserve">A working group of direct </w:t>
      </w:r>
      <w:ins w:id="2" w:author="Kurt Pritz" w:date="2015-03-23T21:04:00Z">
        <w:r w:rsidR="00553AAC">
          <w:rPr>
            <w:color w:val="auto"/>
          </w:rPr>
          <w:t xml:space="preserve">IANA-function </w:t>
        </w:r>
      </w:ins>
      <w:r w:rsidRPr="00A27CB4">
        <w:rPr>
          <w:color w:val="auto"/>
        </w:rPr>
        <w:t>customers should be established to develop a Charter for the CSC.</w:t>
      </w:r>
    </w:p>
    <w:p w14:paraId="59F35FEE" w14:textId="77777777" w:rsidR="00C15A6C" w:rsidRPr="00A27CB4" w:rsidRDefault="001C5E2C">
      <w:pPr>
        <w:pStyle w:val="ListParagraph"/>
        <w:numPr>
          <w:ilvl w:val="0"/>
          <w:numId w:val="11"/>
        </w:numPr>
        <w:spacing w:after="120"/>
        <w:ind w:left="924" w:hanging="357"/>
        <w:contextualSpacing w:val="0"/>
        <w:rPr>
          <w:color w:val="auto"/>
        </w:rPr>
      </w:pPr>
      <w:r w:rsidRPr="00A27CB4">
        <w:rPr>
          <w:color w:val="auto"/>
        </w:rPr>
        <w:t>The CSC will be responsible for developing its own working methods.</w:t>
      </w:r>
    </w:p>
    <w:p w14:paraId="68B41C81" w14:textId="77777777" w:rsidR="00C15A6C" w:rsidRPr="00A27CB4" w:rsidRDefault="00500E51">
      <w:pPr>
        <w:pStyle w:val="ListParagraph"/>
        <w:numPr>
          <w:ilvl w:val="0"/>
          <w:numId w:val="11"/>
        </w:numPr>
        <w:spacing w:after="120"/>
        <w:ind w:left="924" w:hanging="357"/>
        <w:contextualSpacing w:val="0"/>
        <w:rPr>
          <w:color w:val="auto"/>
        </w:rPr>
      </w:pPr>
      <w:r w:rsidRPr="00A27CB4">
        <w:rPr>
          <w:color w:val="auto"/>
        </w:rPr>
        <w:t>The CSC is only responsible for</w:t>
      </w:r>
      <w:r w:rsidR="00916076" w:rsidRPr="00A27CB4">
        <w:rPr>
          <w:color w:val="auto"/>
        </w:rPr>
        <w:t xml:space="preserve"> monitoring and ensuring</w:t>
      </w:r>
      <w:r w:rsidRPr="00A27CB4">
        <w:rPr>
          <w:color w:val="auto"/>
        </w:rPr>
        <w:t xml:space="preserve"> the performance of </w:t>
      </w:r>
      <w:r w:rsidR="00FF069A" w:rsidRPr="00A27CB4">
        <w:rPr>
          <w:color w:val="auto"/>
        </w:rPr>
        <w:t xml:space="preserve">the </w:t>
      </w:r>
      <w:r w:rsidRPr="00A27CB4">
        <w:rPr>
          <w:color w:val="auto"/>
        </w:rPr>
        <w:t xml:space="preserve">IANA </w:t>
      </w:r>
      <w:r w:rsidR="00FF069A" w:rsidRPr="00A27CB4">
        <w:rPr>
          <w:color w:val="auto"/>
        </w:rPr>
        <w:t xml:space="preserve">functions operator </w:t>
      </w:r>
      <w:r w:rsidRPr="00A27CB4">
        <w:rPr>
          <w:color w:val="auto"/>
        </w:rPr>
        <w:t>and will not engage in policy related topics or policy related disputes.</w:t>
      </w:r>
      <w:r w:rsidR="00A467A1" w:rsidRPr="00A27CB4">
        <w:rPr>
          <w:color w:val="auto"/>
        </w:rPr>
        <w:t>(</w:t>
      </w:r>
      <w:r w:rsidR="00332105" w:rsidRPr="00A27CB4">
        <w:rPr>
          <w:color w:val="auto"/>
        </w:rPr>
        <w:t>B</w:t>
      </w:r>
      <w:r w:rsidR="00A467A1" w:rsidRPr="00A27CB4">
        <w:rPr>
          <w:color w:val="auto"/>
        </w:rPr>
        <w:t>)</w:t>
      </w:r>
    </w:p>
    <w:p w14:paraId="60B6620B" w14:textId="77777777" w:rsidR="00C15A6C" w:rsidRPr="00A27CB4" w:rsidRDefault="001C5E2C">
      <w:pPr>
        <w:pStyle w:val="ListParagraph"/>
        <w:numPr>
          <w:ilvl w:val="0"/>
          <w:numId w:val="11"/>
        </w:numPr>
        <w:spacing w:after="120"/>
        <w:ind w:left="924" w:hanging="357"/>
        <w:contextualSpacing w:val="0"/>
        <w:rPr>
          <w:color w:val="auto"/>
        </w:rPr>
      </w:pPr>
      <w:r w:rsidRPr="00A27CB4">
        <w:rPr>
          <w:color w:val="auto"/>
        </w:rPr>
        <w:t>A ‘hand-over’ of responsibilities from the NTIA to the CSC will be required and this should also involve IANA</w:t>
      </w:r>
      <w:r w:rsidR="00FF069A" w:rsidRPr="00A27CB4">
        <w:rPr>
          <w:color w:val="auto"/>
        </w:rPr>
        <w:t xml:space="preserve"> functions operator.</w:t>
      </w:r>
    </w:p>
    <w:p w14:paraId="4FDC3063" w14:textId="77777777" w:rsidR="00C15A6C" w:rsidRPr="00A27CB4" w:rsidRDefault="00357E5E">
      <w:pPr>
        <w:pStyle w:val="ListParagraph"/>
        <w:numPr>
          <w:ilvl w:val="0"/>
          <w:numId w:val="11"/>
        </w:numPr>
        <w:spacing w:after="120"/>
        <w:ind w:left="924" w:hanging="357"/>
        <w:contextualSpacing w:val="0"/>
        <w:rPr>
          <w:color w:val="auto"/>
        </w:rPr>
      </w:pPr>
      <w:r w:rsidRPr="00A27CB4">
        <w:rPr>
          <w:color w:val="auto"/>
        </w:rPr>
        <w:t>Remedial action may be taken by the CSC to address issues of IANA poor performance identified through the reporting and monitoring process. A</w:t>
      </w:r>
      <w:r w:rsidR="00A467A1" w:rsidRPr="00A27CB4">
        <w:rPr>
          <w:color w:val="auto"/>
        </w:rPr>
        <w:t xml:space="preserve"> possible</w:t>
      </w:r>
      <w:r w:rsidRPr="00A27CB4">
        <w:rPr>
          <w:color w:val="auto"/>
        </w:rPr>
        <w:t xml:space="preserve"> </w:t>
      </w:r>
      <w:r w:rsidR="004534C8" w:rsidRPr="00A27CB4">
        <w:rPr>
          <w:color w:val="auto"/>
        </w:rPr>
        <w:t>multi-</w:t>
      </w:r>
      <w:r w:rsidRPr="00A27CB4">
        <w:rPr>
          <w:color w:val="auto"/>
        </w:rPr>
        <w:t>stage</w:t>
      </w:r>
      <w:r w:rsidR="00A467A1" w:rsidRPr="00A27CB4">
        <w:rPr>
          <w:color w:val="auto"/>
        </w:rPr>
        <w:t xml:space="preserve"> </w:t>
      </w:r>
      <w:r w:rsidRPr="00A27CB4">
        <w:rPr>
          <w:color w:val="auto"/>
        </w:rPr>
        <w:t xml:space="preserve">process </w:t>
      </w:r>
      <w:r w:rsidR="00A467A1" w:rsidRPr="00A27CB4">
        <w:rPr>
          <w:color w:val="auto"/>
        </w:rPr>
        <w:t>for addressing performance issues has been provided as a</w:t>
      </w:r>
      <w:ins w:id="3" w:author="Kurt Pritz" w:date="2015-03-23T21:05:00Z">
        <w:r w:rsidR="00553AAC">
          <w:rPr>
            <w:color w:val="auto"/>
          </w:rPr>
          <w:t>n illustrative model</w:t>
        </w:r>
      </w:ins>
      <w:del w:id="4" w:author="Kurt Pritz" w:date="2015-03-23T21:06:00Z">
        <w:r w:rsidR="00A467A1" w:rsidRPr="00A27CB4" w:rsidDel="00553AAC">
          <w:rPr>
            <w:color w:val="auto"/>
          </w:rPr>
          <w:delText xml:space="preserve"> strawman</w:delText>
        </w:r>
      </w:del>
      <w:r w:rsidRPr="00A27CB4">
        <w:rPr>
          <w:color w:val="auto"/>
        </w:rPr>
        <w:t>.</w:t>
      </w:r>
      <w:r w:rsidR="00A467A1" w:rsidRPr="00A27CB4">
        <w:rPr>
          <w:color w:val="auto"/>
        </w:rPr>
        <w:t xml:space="preserve"> (G)</w:t>
      </w:r>
    </w:p>
    <w:p w14:paraId="4D39317D" w14:textId="77777777" w:rsidR="00C15A6C" w:rsidRPr="00A27CB4" w:rsidRDefault="00357E5E">
      <w:pPr>
        <w:pStyle w:val="ListParagraph"/>
        <w:numPr>
          <w:ilvl w:val="0"/>
          <w:numId w:val="11"/>
        </w:numPr>
        <w:spacing w:after="120"/>
        <w:ind w:left="924" w:hanging="357"/>
        <w:contextualSpacing w:val="0"/>
        <w:rPr>
          <w:color w:val="auto"/>
        </w:rPr>
      </w:pPr>
      <w:r w:rsidRPr="00A27CB4">
        <w:rPr>
          <w:color w:val="auto"/>
        </w:rPr>
        <w:t xml:space="preserve">The CSC can be a point of </w:t>
      </w:r>
      <w:r w:rsidR="00D460B9" w:rsidRPr="00A27CB4">
        <w:rPr>
          <w:color w:val="auto"/>
        </w:rPr>
        <w:t xml:space="preserve">contact </w:t>
      </w:r>
      <w:r w:rsidRPr="00A27CB4">
        <w:rPr>
          <w:color w:val="auto"/>
        </w:rPr>
        <w:t xml:space="preserve">for a TLD registry </w:t>
      </w:r>
      <w:del w:id="5" w:author="Kurt Pritz" w:date="2015-03-23T21:06:00Z">
        <w:r w:rsidRPr="00A27CB4" w:rsidDel="00553AAC">
          <w:rPr>
            <w:color w:val="auto"/>
          </w:rPr>
          <w:delText>who believes</w:delText>
        </w:r>
      </w:del>
      <w:ins w:id="6" w:author="Kurt Pritz" w:date="2015-03-23T21:06:00Z">
        <w:r w:rsidR="00553AAC">
          <w:rPr>
            <w:color w:val="auto"/>
          </w:rPr>
          <w:t>asserting</w:t>
        </w:r>
      </w:ins>
      <w:r w:rsidRPr="00A27CB4">
        <w:rPr>
          <w:color w:val="auto"/>
        </w:rPr>
        <w:t xml:space="preserve"> they have </w:t>
      </w:r>
      <w:r w:rsidR="00D460B9" w:rsidRPr="00A27CB4">
        <w:rPr>
          <w:color w:val="auto"/>
        </w:rPr>
        <w:t>received</w:t>
      </w:r>
      <w:r w:rsidRPr="00A27CB4">
        <w:rPr>
          <w:color w:val="auto"/>
        </w:rPr>
        <w:t xml:space="preserve"> poor service from IANA, but not for matters associated with policy implementation</w:t>
      </w:r>
      <w:r w:rsidR="00A467A1" w:rsidRPr="00A27CB4">
        <w:rPr>
          <w:color w:val="auto"/>
        </w:rPr>
        <w:t>. (H)</w:t>
      </w:r>
      <w:r w:rsidRPr="00A27CB4">
        <w:rPr>
          <w:color w:val="auto"/>
        </w:rPr>
        <w:t xml:space="preserve"> </w:t>
      </w:r>
    </w:p>
    <w:p w14:paraId="262C54FD" w14:textId="77777777" w:rsidR="00C15A6C" w:rsidRPr="00A27CB4" w:rsidRDefault="00500E51">
      <w:pPr>
        <w:pStyle w:val="ListParagraph"/>
        <w:numPr>
          <w:ilvl w:val="0"/>
          <w:numId w:val="11"/>
        </w:numPr>
        <w:rPr>
          <w:color w:val="auto"/>
        </w:rPr>
      </w:pPr>
      <w:r w:rsidRPr="00A27CB4">
        <w:rPr>
          <w:color w:val="auto"/>
        </w:rPr>
        <w:lastRenderedPageBreak/>
        <w:t xml:space="preserve">The </w:t>
      </w:r>
      <w:r w:rsidR="001F1927" w:rsidRPr="00A27CB4">
        <w:rPr>
          <w:color w:val="auto"/>
        </w:rPr>
        <w:t>composition of the CSC should be kept small and comprise representatives with direct experience</w:t>
      </w:r>
      <w:r w:rsidR="00065527" w:rsidRPr="00A27CB4">
        <w:rPr>
          <w:color w:val="auto"/>
        </w:rPr>
        <w:t xml:space="preserve"> of</w:t>
      </w:r>
      <w:r w:rsidR="001F1927" w:rsidRPr="00A27CB4">
        <w:rPr>
          <w:color w:val="auto"/>
        </w:rPr>
        <w:t xml:space="preserve"> the IANA naming functions and knowledge of IANA procedures, services and reporting requirements. Suggested</w:t>
      </w:r>
      <w:r w:rsidR="00D460B9" w:rsidRPr="00A27CB4">
        <w:rPr>
          <w:color w:val="auto"/>
        </w:rPr>
        <w:t xml:space="preserve"> minimum</w:t>
      </w:r>
      <w:r w:rsidR="001F1927" w:rsidRPr="00A27CB4">
        <w:rPr>
          <w:color w:val="auto"/>
        </w:rPr>
        <w:t xml:space="preserve"> composition:</w:t>
      </w:r>
    </w:p>
    <w:p w14:paraId="0DC539D1" w14:textId="77777777" w:rsidR="00C15A6C" w:rsidRPr="00A27CB4" w:rsidRDefault="00C15A6C">
      <w:pPr>
        <w:pStyle w:val="ListParagraph"/>
        <w:spacing w:after="120"/>
        <w:ind w:left="924"/>
        <w:contextualSpacing w:val="0"/>
        <w:rPr>
          <w:color w:val="auto"/>
        </w:rPr>
      </w:pPr>
    </w:p>
    <w:tbl>
      <w:tblPr>
        <w:tblStyle w:val="TableGrid"/>
        <w:tblW w:w="0" w:type="auto"/>
        <w:tblInd w:w="924" w:type="dxa"/>
        <w:tblLook w:val="04A0" w:firstRow="1" w:lastRow="0" w:firstColumn="1" w:lastColumn="0" w:noHBand="0" w:noVBand="1"/>
      </w:tblPr>
      <w:tblGrid>
        <w:gridCol w:w="6626"/>
        <w:gridCol w:w="6624"/>
      </w:tblGrid>
      <w:tr w:rsidR="00A27CB4" w:rsidRPr="00A27CB4" w14:paraId="78E35CA2" w14:textId="77777777" w:rsidTr="00222C0C">
        <w:tc>
          <w:tcPr>
            <w:tcW w:w="6974" w:type="dxa"/>
          </w:tcPr>
          <w:p w14:paraId="6247BA7A" w14:textId="77777777" w:rsidR="00222C0C" w:rsidRPr="00A27CB4" w:rsidRDefault="00222C0C">
            <w:pPr>
              <w:pStyle w:val="ListParagraph"/>
              <w:spacing w:after="120"/>
              <w:ind w:left="0"/>
              <w:contextualSpacing w:val="0"/>
              <w:rPr>
                <w:b/>
                <w:color w:val="auto"/>
              </w:rPr>
            </w:pPr>
            <w:r w:rsidRPr="00A27CB4">
              <w:rPr>
                <w:b/>
                <w:color w:val="auto"/>
              </w:rPr>
              <w:t>Option A</w:t>
            </w:r>
          </w:p>
        </w:tc>
        <w:tc>
          <w:tcPr>
            <w:tcW w:w="6974" w:type="dxa"/>
          </w:tcPr>
          <w:p w14:paraId="74C9B2F5" w14:textId="77777777" w:rsidR="00222C0C" w:rsidRPr="00A27CB4" w:rsidRDefault="00222C0C">
            <w:pPr>
              <w:pStyle w:val="ListParagraph"/>
              <w:spacing w:after="120"/>
              <w:ind w:left="0"/>
              <w:contextualSpacing w:val="0"/>
              <w:rPr>
                <w:b/>
                <w:color w:val="auto"/>
              </w:rPr>
            </w:pPr>
            <w:r w:rsidRPr="00A27CB4">
              <w:rPr>
                <w:b/>
                <w:color w:val="auto"/>
              </w:rPr>
              <w:t>Option B</w:t>
            </w:r>
          </w:p>
        </w:tc>
      </w:tr>
      <w:tr w:rsidR="00A27CB4" w:rsidRPr="00A27CB4" w14:paraId="488DF717" w14:textId="77777777" w:rsidTr="00222C0C">
        <w:tc>
          <w:tcPr>
            <w:tcW w:w="6974" w:type="dxa"/>
          </w:tcPr>
          <w:p w14:paraId="4565A7F7" w14:textId="77777777" w:rsidR="00222C0C" w:rsidRPr="00A27CB4" w:rsidRDefault="00222C0C" w:rsidP="00222C0C">
            <w:pPr>
              <w:pStyle w:val="ListParagraph"/>
              <w:numPr>
                <w:ilvl w:val="1"/>
                <w:numId w:val="13"/>
              </w:numPr>
              <w:rPr>
                <w:color w:val="auto"/>
              </w:rPr>
            </w:pPr>
            <w:r w:rsidRPr="00A27CB4">
              <w:rPr>
                <w:color w:val="auto"/>
              </w:rPr>
              <w:t>2 x gTLD registry operators</w:t>
            </w:r>
          </w:p>
          <w:p w14:paraId="67E984F9" w14:textId="77777777" w:rsidR="00222C0C" w:rsidRPr="00A27CB4" w:rsidRDefault="00222C0C" w:rsidP="00222C0C">
            <w:pPr>
              <w:pStyle w:val="ListParagraph"/>
              <w:numPr>
                <w:ilvl w:val="1"/>
                <w:numId w:val="13"/>
              </w:numPr>
              <w:rPr>
                <w:color w:val="auto"/>
              </w:rPr>
            </w:pPr>
            <w:r w:rsidRPr="00A27CB4">
              <w:rPr>
                <w:color w:val="auto"/>
              </w:rPr>
              <w:t>2 x ccTLD registry operators</w:t>
            </w:r>
          </w:p>
          <w:p w14:paraId="049F20EC" w14:textId="77777777" w:rsidR="00222C0C" w:rsidRPr="00A27CB4" w:rsidRDefault="00222C0C" w:rsidP="00222C0C">
            <w:pPr>
              <w:pStyle w:val="ListParagraph"/>
              <w:numPr>
                <w:ilvl w:val="1"/>
                <w:numId w:val="13"/>
              </w:numPr>
              <w:rPr>
                <w:color w:val="auto"/>
              </w:rPr>
            </w:pPr>
            <w:r w:rsidRPr="00A27CB4">
              <w:rPr>
                <w:color w:val="auto"/>
              </w:rPr>
              <w:t>1 x Liaison from RSSAC</w:t>
            </w:r>
          </w:p>
          <w:p w14:paraId="67BEB6C1" w14:textId="77777777" w:rsidR="00222C0C" w:rsidRPr="00A27CB4" w:rsidRDefault="00222C0C" w:rsidP="00467692">
            <w:pPr>
              <w:pStyle w:val="ListParagraph"/>
              <w:numPr>
                <w:ilvl w:val="1"/>
                <w:numId w:val="13"/>
              </w:numPr>
              <w:rPr>
                <w:color w:val="auto"/>
              </w:rPr>
            </w:pPr>
            <w:r w:rsidRPr="00A27CB4">
              <w:rPr>
                <w:color w:val="auto"/>
              </w:rPr>
              <w:t>1 x Liaison from IANA</w:t>
            </w:r>
          </w:p>
        </w:tc>
        <w:tc>
          <w:tcPr>
            <w:tcW w:w="6974" w:type="dxa"/>
          </w:tcPr>
          <w:p w14:paraId="1A75ECB9" w14:textId="77777777" w:rsidR="00222C0C" w:rsidRPr="00A27CB4" w:rsidRDefault="00222C0C" w:rsidP="00467692">
            <w:pPr>
              <w:pStyle w:val="ListParagraph"/>
              <w:numPr>
                <w:ilvl w:val="0"/>
                <w:numId w:val="24"/>
              </w:numPr>
              <w:spacing w:after="120"/>
              <w:rPr>
                <w:color w:val="auto"/>
              </w:rPr>
            </w:pPr>
            <w:r w:rsidRPr="00A27CB4">
              <w:rPr>
                <w:color w:val="auto"/>
              </w:rPr>
              <w:t>2 x gTLD registry operators</w:t>
            </w:r>
          </w:p>
          <w:p w14:paraId="39072A2F" w14:textId="77777777" w:rsidR="00222C0C" w:rsidRPr="00A27CB4" w:rsidRDefault="00222C0C" w:rsidP="00467692">
            <w:pPr>
              <w:pStyle w:val="ListParagraph"/>
              <w:numPr>
                <w:ilvl w:val="0"/>
                <w:numId w:val="24"/>
              </w:numPr>
              <w:spacing w:after="120"/>
              <w:rPr>
                <w:color w:val="auto"/>
              </w:rPr>
            </w:pPr>
            <w:r w:rsidRPr="00A27CB4">
              <w:rPr>
                <w:color w:val="auto"/>
              </w:rPr>
              <w:t>2 x ccTLD registry operators</w:t>
            </w:r>
          </w:p>
          <w:p w14:paraId="62EA10A8" w14:textId="77777777" w:rsidR="00222C0C" w:rsidRPr="00A27CB4" w:rsidRDefault="00222C0C" w:rsidP="00467692">
            <w:pPr>
              <w:pStyle w:val="ListParagraph"/>
              <w:numPr>
                <w:ilvl w:val="0"/>
                <w:numId w:val="24"/>
              </w:numPr>
              <w:spacing w:after="120"/>
              <w:rPr>
                <w:color w:val="auto"/>
              </w:rPr>
            </w:pPr>
            <w:r w:rsidRPr="00A27CB4">
              <w:rPr>
                <w:color w:val="auto"/>
              </w:rPr>
              <w:t>Liaisons from other ICANN Groups</w:t>
            </w:r>
          </w:p>
        </w:tc>
      </w:tr>
    </w:tbl>
    <w:p w14:paraId="094D0314" w14:textId="77777777" w:rsidR="00222C0C" w:rsidRPr="00A27CB4" w:rsidRDefault="00222C0C">
      <w:pPr>
        <w:pStyle w:val="ListParagraph"/>
        <w:spacing w:after="120"/>
        <w:ind w:left="924"/>
        <w:contextualSpacing w:val="0"/>
        <w:rPr>
          <w:color w:val="auto"/>
        </w:rPr>
      </w:pPr>
    </w:p>
    <w:p w14:paraId="6A7BC1F2" w14:textId="77777777" w:rsidR="00C15A6C" w:rsidRPr="00A27CB4" w:rsidRDefault="00482C53">
      <w:pPr>
        <w:pStyle w:val="ListParagraph"/>
        <w:numPr>
          <w:ilvl w:val="0"/>
          <w:numId w:val="11"/>
        </w:numPr>
        <w:rPr>
          <w:color w:val="auto"/>
        </w:rPr>
      </w:pPr>
      <w:r w:rsidRPr="00A27CB4">
        <w:rPr>
          <w:color w:val="auto"/>
        </w:rPr>
        <w:t xml:space="preserve">The CSC shall facilitate public comment periods and other community participation </w:t>
      </w:r>
      <w:r w:rsidR="00B14F92" w:rsidRPr="00A27CB4">
        <w:rPr>
          <w:color w:val="auto"/>
        </w:rPr>
        <w:t>mechanisms</w:t>
      </w:r>
      <w:r w:rsidRPr="00A27CB4">
        <w:rPr>
          <w:color w:val="auto"/>
        </w:rPr>
        <w:t xml:space="preserve"> in the event that changes are proposed that would affect </w:t>
      </w:r>
      <w:r w:rsidR="00222C0C" w:rsidRPr="00A27CB4">
        <w:rPr>
          <w:color w:val="auto"/>
        </w:rPr>
        <w:t>how IANA or the CSC will conduct their business</w:t>
      </w:r>
      <w:r w:rsidRPr="00A27CB4">
        <w:rPr>
          <w:color w:val="auto"/>
        </w:rPr>
        <w:t xml:space="preserve">. </w:t>
      </w:r>
      <w:r w:rsidR="00A467A1" w:rsidRPr="00A27CB4">
        <w:rPr>
          <w:color w:val="auto"/>
        </w:rPr>
        <w:t>(J)</w:t>
      </w:r>
    </w:p>
    <w:p w14:paraId="28CC5D26" w14:textId="77777777" w:rsidR="00C15A6C" w:rsidRPr="00A27CB4" w:rsidRDefault="00C15A6C">
      <w:pPr>
        <w:pStyle w:val="ListParagraph"/>
        <w:ind w:left="927"/>
        <w:rPr>
          <w:color w:val="auto"/>
        </w:rPr>
      </w:pPr>
    </w:p>
    <w:p w14:paraId="431E346D" w14:textId="77777777" w:rsidR="00C15A6C" w:rsidRPr="00A27CB4" w:rsidRDefault="00332105">
      <w:pPr>
        <w:pStyle w:val="ListParagraph"/>
        <w:numPr>
          <w:ilvl w:val="0"/>
          <w:numId w:val="11"/>
        </w:numPr>
        <w:rPr>
          <w:color w:val="auto"/>
        </w:rPr>
      </w:pPr>
      <w:r w:rsidRPr="00A27CB4">
        <w:rPr>
          <w:color w:val="auto"/>
        </w:rPr>
        <w:t xml:space="preserve"> </w:t>
      </w:r>
      <w:commentRangeStart w:id="7"/>
      <w:r w:rsidR="000B1157" w:rsidRPr="00A27CB4">
        <w:rPr>
          <w:color w:val="auto"/>
        </w:rPr>
        <w:t>The CSC is not mandated to initiate a change in the IANA Functions Operator</w:t>
      </w:r>
      <w:r w:rsidR="00864BB5" w:rsidRPr="00A27CB4">
        <w:rPr>
          <w:color w:val="auto"/>
        </w:rPr>
        <w:t>. H</w:t>
      </w:r>
      <w:r w:rsidR="000B1157" w:rsidRPr="00A27CB4">
        <w:rPr>
          <w:color w:val="auto"/>
        </w:rPr>
        <w:t xml:space="preserve">owever, the </w:t>
      </w:r>
      <w:r w:rsidR="00864BB5" w:rsidRPr="00A27CB4">
        <w:rPr>
          <w:color w:val="auto"/>
        </w:rPr>
        <w:t>CSC may recommend a community discussion in the event that, in their opinion, the IANA Functions Operator has not met its obligations and it has not been possible to address the performance issues through the remediation</w:t>
      </w:r>
      <w:r w:rsidR="00222C0C" w:rsidRPr="00A27CB4">
        <w:rPr>
          <w:color w:val="auto"/>
        </w:rPr>
        <w:t>/escalation</w:t>
      </w:r>
      <w:r w:rsidR="00864BB5" w:rsidRPr="00A27CB4">
        <w:rPr>
          <w:color w:val="auto"/>
        </w:rPr>
        <w:t xml:space="preserve"> process</w:t>
      </w:r>
      <w:r w:rsidR="000B1157" w:rsidRPr="00A27CB4">
        <w:rPr>
          <w:color w:val="auto"/>
        </w:rPr>
        <w:t xml:space="preserve">. </w:t>
      </w:r>
      <w:commentRangeEnd w:id="7"/>
      <w:r w:rsidR="00553AAC">
        <w:rPr>
          <w:rStyle w:val="CommentReference"/>
        </w:rPr>
        <w:commentReference w:id="7"/>
      </w:r>
    </w:p>
    <w:p w14:paraId="78CE0738" w14:textId="77777777" w:rsidR="00467692" w:rsidRPr="00A27CB4" w:rsidRDefault="00467692" w:rsidP="00467692">
      <w:pPr>
        <w:pStyle w:val="ListParagraph"/>
        <w:rPr>
          <w:color w:val="auto"/>
        </w:rPr>
      </w:pPr>
    </w:p>
    <w:p w14:paraId="12F7F671" w14:textId="77777777" w:rsidR="00467692" w:rsidRPr="00A27CB4" w:rsidRDefault="00467692" w:rsidP="00467692">
      <w:pPr>
        <w:rPr>
          <w:color w:val="auto"/>
        </w:rPr>
      </w:pPr>
      <w:commentRangeStart w:id="8"/>
      <w:r w:rsidRPr="00A27CB4">
        <w:rPr>
          <w:color w:val="auto"/>
        </w:rPr>
        <w:t>NB:</w:t>
      </w:r>
      <w:bookmarkStart w:id="9" w:name="_GoBack"/>
      <w:bookmarkEnd w:id="9"/>
      <w:commentRangeEnd w:id="8"/>
      <w:r w:rsidR="00553AAC">
        <w:rPr>
          <w:rStyle w:val="CommentReference"/>
        </w:rPr>
        <w:commentReference w:id="8"/>
      </w:r>
      <w:r w:rsidRPr="00A27CB4">
        <w:rPr>
          <w:color w:val="auto"/>
        </w:rPr>
        <w:t xml:space="preserve"> The letters appearing in brackets refer to the original questions in the Design Team Scoping Document.</w:t>
      </w:r>
    </w:p>
    <w:p w14:paraId="4DB613B5" w14:textId="77777777" w:rsidR="00B14F92" w:rsidRPr="00A27CB4" w:rsidRDefault="00B14F92" w:rsidP="005353E4">
      <w:pPr>
        <w:rPr>
          <w:b/>
          <w:color w:val="auto"/>
        </w:rPr>
      </w:pPr>
    </w:p>
    <w:p w14:paraId="5D1EEB9B" w14:textId="77777777" w:rsidR="005353E4" w:rsidRPr="00A27CB4" w:rsidRDefault="00B14F92" w:rsidP="005353E4">
      <w:pPr>
        <w:rPr>
          <w:b/>
          <w:color w:val="auto"/>
        </w:rPr>
      </w:pPr>
      <w:r w:rsidRPr="00A27CB4">
        <w:rPr>
          <w:b/>
          <w:color w:val="auto"/>
        </w:rPr>
        <w:t xml:space="preserve">Dependencies </w:t>
      </w:r>
    </w:p>
    <w:p w14:paraId="064185E2" w14:textId="77777777" w:rsidR="005353E4" w:rsidRPr="00A27CB4" w:rsidRDefault="00B14F92" w:rsidP="005353E4">
      <w:pPr>
        <w:rPr>
          <w:color w:val="auto"/>
        </w:rPr>
      </w:pPr>
      <w:r w:rsidRPr="00A27CB4">
        <w:rPr>
          <w:color w:val="auto"/>
        </w:rPr>
        <w:t xml:space="preserve">The CSC has identified additional </w:t>
      </w:r>
      <w:r w:rsidR="00E910CB" w:rsidRPr="00A27CB4">
        <w:rPr>
          <w:color w:val="auto"/>
        </w:rPr>
        <w:t>issues</w:t>
      </w:r>
      <w:r w:rsidRPr="00A27CB4">
        <w:rPr>
          <w:color w:val="auto"/>
        </w:rPr>
        <w:t xml:space="preserve"> that it believes may fall within the scope of the CSC</w:t>
      </w:r>
      <w:r w:rsidR="00E910CB" w:rsidRPr="00A27CB4">
        <w:rPr>
          <w:color w:val="auto"/>
        </w:rPr>
        <w:t>’s oversight responsibilities</w:t>
      </w:r>
      <w:r w:rsidRPr="00A27CB4">
        <w:rPr>
          <w:color w:val="auto"/>
        </w:rPr>
        <w:t>, pending the outcomes of other Design Team work, as follows:</w:t>
      </w:r>
    </w:p>
    <w:p w14:paraId="1AB9EA26" w14:textId="77777777" w:rsidR="00C15A6C" w:rsidRPr="00A27CB4" w:rsidRDefault="008D1F2E">
      <w:pPr>
        <w:pStyle w:val="ListParagraph"/>
        <w:numPr>
          <w:ilvl w:val="0"/>
          <w:numId w:val="10"/>
        </w:numPr>
        <w:spacing w:after="120"/>
        <w:ind w:left="714" w:hanging="357"/>
        <w:rPr>
          <w:color w:val="auto"/>
        </w:rPr>
      </w:pPr>
      <w:r w:rsidRPr="00A27CB4">
        <w:rPr>
          <w:color w:val="auto"/>
        </w:rPr>
        <w:t>Incorporate SLA/SLE inputs of Design Team A.</w:t>
      </w:r>
    </w:p>
    <w:p w14:paraId="69586C60" w14:textId="77777777" w:rsidR="00C15A6C" w:rsidRPr="00A27CB4" w:rsidRDefault="008D1F2E">
      <w:pPr>
        <w:pStyle w:val="ListParagraph"/>
        <w:numPr>
          <w:ilvl w:val="0"/>
          <w:numId w:val="9"/>
        </w:numPr>
        <w:spacing w:after="120"/>
        <w:ind w:left="714" w:hanging="357"/>
        <w:rPr>
          <w:color w:val="auto"/>
        </w:rPr>
      </w:pPr>
      <w:r w:rsidRPr="00A27CB4">
        <w:rPr>
          <w:color w:val="auto"/>
        </w:rPr>
        <w:t>Monitoring of performance relating to the authorisation process (Pending output of Design Team D);</w:t>
      </w:r>
    </w:p>
    <w:p w14:paraId="00427E0A" w14:textId="77777777" w:rsidR="002C39B2" w:rsidRPr="00A27CB4" w:rsidRDefault="002C39B2">
      <w:pPr>
        <w:pStyle w:val="ListParagraph"/>
        <w:numPr>
          <w:ilvl w:val="0"/>
          <w:numId w:val="9"/>
        </w:numPr>
        <w:spacing w:after="120"/>
        <w:ind w:left="714" w:hanging="357"/>
        <w:rPr>
          <w:color w:val="auto"/>
        </w:rPr>
      </w:pPr>
      <w:r w:rsidRPr="00A27CB4">
        <w:rPr>
          <w:color w:val="auto"/>
        </w:rPr>
        <w:t>Development of a specific escalation path (Pending output of Design Team M – escalatio</w:t>
      </w:r>
      <w:r w:rsidR="00467692" w:rsidRPr="00A27CB4">
        <w:rPr>
          <w:color w:val="auto"/>
        </w:rPr>
        <w:t>n);</w:t>
      </w:r>
    </w:p>
    <w:p w14:paraId="11E9ECF9" w14:textId="77777777" w:rsidR="00C15A6C" w:rsidRPr="00A27CB4" w:rsidRDefault="00B14F92">
      <w:pPr>
        <w:pStyle w:val="ListParagraph"/>
        <w:numPr>
          <w:ilvl w:val="0"/>
          <w:numId w:val="8"/>
        </w:numPr>
        <w:spacing w:after="120"/>
        <w:ind w:left="714" w:hanging="357"/>
        <w:rPr>
          <w:color w:val="auto"/>
        </w:rPr>
      </w:pPr>
      <w:r w:rsidRPr="00A27CB4">
        <w:rPr>
          <w:color w:val="auto"/>
        </w:rPr>
        <w:t>Management of Periodic Reviews of the IANA Functions and the IANA Statement of Work (Pending output of Design Team N)</w:t>
      </w:r>
      <w:r w:rsidR="00E910CB" w:rsidRPr="00A27CB4">
        <w:rPr>
          <w:color w:val="auto"/>
        </w:rPr>
        <w:t>;</w:t>
      </w:r>
    </w:p>
    <w:p w14:paraId="5634CDCC" w14:textId="77777777" w:rsidR="00C15A6C" w:rsidRPr="00A27CB4" w:rsidRDefault="00B14F92">
      <w:pPr>
        <w:pStyle w:val="ListParagraph"/>
        <w:numPr>
          <w:ilvl w:val="0"/>
          <w:numId w:val="8"/>
        </w:numPr>
        <w:spacing w:after="120"/>
        <w:ind w:left="714" w:hanging="357"/>
        <w:rPr>
          <w:color w:val="auto"/>
        </w:rPr>
      </w:pPr>
      <w:r w:rsidRPr="00A27CB4">
        <w:rPr>
          <w:color w:val="auto"/>
        </w:rPr>
        <w:t>Management of issues related to the .INT TLD</w:t>
      </w:r>
      <w:r w:rsidR="00E910CB" w:rsidRPr="00A27CB4">
        <w:rPr>
          <w:color w:val="auto"/>
        </w:rPr>
        <w:t xml:space="preserve"> (Pending output of Design Team H)</w:t>
      </w:r>
      <w:r w:rsidRPr="00A27CB4">
        <w:rPr>
          <w:color w:val="auto"/>
        </w:rPr>
        <w:t>;</w:t>
      </w:r>
      <w:r w:rsidR="00E910CB" w:rsidRPr="00A27CB4">
        <w:rPr>
          <w:color w:val="auto"/>
        </w:rPr>
        <w:t xml:space="preserve"> and</w:t>
      </w:r>
    </w:p>
    <w:p w14:paraId="42C7DBF0" w14:textId="77777777" w:rsidR="00C15A6C" w:rsidRPr="00A27CB4" w:rsidRDefault="00E910CB">
      <w:pPr>
        <w:pStyle w:val="ListParagraph"/>
        <w:numPr>
          <w:ilvl w:val="0"/>
          <w:numId w:val="8"/>
        </w:numPr>
        <w:spacing w:after="120"/>
        <w:ind w:left="714" w:hanging="357"/>
        <w:rPr>
          <w:color w:val="auto"/>
        </w:rPr>
      </w:pPr>
      <w:r w:rsidRPr="00A27CB4">
        <w:rPr>
          <w:color w:val="auto"/>
        </w:rPr>
        <w:t>Management of IDN Repository Issues (TBD).</w:t>
      </w:r>
    </w:p>
    <w:p w14:paraId="084D6786" w14:textId="77777777" w:rsidR="00B14F92" w:rsidRPr="00A27CB4" w:rsidRDefault="00E910CB" w:rsidP="005353E4">
      <w:pPr>
        <w:rPr>
          <w:color w:val="auto"/>
        </w:rPr>
      </w:pPr>
      <w:r w:rsidRPr="00A27CB4">
        <w:rPr>
          <w:color w:val="auto"/>
        </w:rPr>
        <w:t xml:space="preserve">If such working groups identify additional oversight roles and responsibilities that are appropriately carried out by the CSC then Design Team C </w:t>
      </w:r>
      <w:del w:id="10" w:author="Kurt Pritz" w:date="2015-03-23T21:10:00Z">
        <w:r w:rsidRPr="00A27CB4" w:rsidDel="00820351">
          <w:rPr>
            <w:color w:val="auto"/>
          </w:rPr>
          <w:delText xml:space="preserve">may </w:delText>
        </w:r>
      </w:del>
      <w:ins w:id="11" w:author="Kurt Pritz" w:date="2015-03-23T21:10:00Z">
        <w:r w:rsidR="00820351">
          <w:rPr>
            <w:color w:val="auto"/>
          </w:rPr>
          <w:t>might</w:t>
        </w:r>
        <w:r w:rsidR="00820351" w:rsidRPr="00A27CB4">
          <w:rPr>
            <w:color w:val="auto"/>
          </w:rPr>
          <w:t xml:space="preserve"> </w:t>
        </w:r>
      </w:ins>
      <w:r w:rsidRPr="00A27CB4">
        <w:rPr>
          <w:color w:val="auto"/>
        </w:rPr>
        <w:t xml:space="preserve">propose additions to the scope outlined above on that basis. </w:t>
      </w:r>
    </w:p>
    <w:p w14:paraId="1C893149" w14:textId="77777777" w:rsidR="008D1F2E" w:rsidRPr="00A27CB4" w:rsidRDefault="008D1F2E" w:rsidP="005353E4">
      <w:pPr>
        <w:rPr>
          <w:color w:val="auto"/>
        </w:rPr>
      </w:pPr>
    </w:p>
    <w:p w14:paraId="56347A6F" w14:textId="77777777" w:rsidR="008D1F2E" w:rsidRPr="00A27CB4" w:rsidRDefault="008D1F2E" w:rsidP="005353E4">
      <w:pPr>
        <w:rPr>
          <w:b/>
          <w:color w:val="auto"/>
        </w:rPr>
      </w:pPr>
    </w:p>
    <w:p w14:paraId="3649E804" w14:textId="77777777" w:rsidR="00E910CB" w:rsidRPr="00A27CB4" w:rsidRDefault="00E910CB" w:rsidP="005353E4">
      <w:pPr>
        <w:rPr>
          <w:color w:val="auto"/>
        </w:rPr>
      </w:pPr>
    </w:p>
    <w:p w14:paraId="4C56A650" w14:textId="77777777" w:rsidR="005B5982" w:rsidRPr="00A27CB4" w:rsidRDefault="005B5982" w:rsidP="005353E4">
      <w:pPr>
        <w:rPr>
          <w:color w:val="auto"/>
        </w:rPr>
      </w:pPr>
      <w:r w:rsidRPr="00A27CB4">
        <w:rPr>
          <w:color w:val="auto"/>
        </w:rPr>
        <w:t xml:space="preserve">The table below represents the current </w:t>
      </w:r>
      <w:r w:rsidR="00C0107E" w:rsidRPr="00A27CB4">
        <w:rPr>
          <w:color w:val="auto"/>
        </w:rPr>
        <w:t xml:space="preserve">service levels </w:t>
      </w:r>
      <w:del w:id="12" w:author="Kurt Pritz" w:date="2015-03-23T21:10:00Z">
        <w:r w:rsidR="00C0107E" w:rsidRPr="00A27CB4" w:rsidDel="00820351">
          <w:rPr>
            <w:color w:val="auto"/>
          </w:rPr>
          <w:delText xml:space="preserve">that </w:delText>
        </w:r>
      </w:del>
      <w:del w:id="13" w:author="Kurt Pritz" w:date="2015-03-23T21:11:00Z">
        <w:r w:rsidR="00C0107E" w:rsidRPr="00A27CB4" w:rsidDel="00820351">
          <w:rPr>
            <w:color w:val="auto"/>
          </w:rPr>
          <w:delText xml:space="preserve">ICANN </w:delText>
        </w:r>
      </w:del>
      <w:r w:rsidR="00C0107E" w:rsidRPr="00A27CB4">
        <w:rPr>
          <w:color w:val="auto"/>
        </w:rPr>
        <w:t>report</w:t>
      </w:r>
      <w:ins w:id="14" w:author="Kurt Pritz" w:date="2015-03-23T21:11:00Z">
        <w:r w:rsidR="00820351">
          <w:rPr>
            <w:color w:val="auto"/>
          </w:rPr>
          <w:t>ed by ICANN</w:t>
        </w:r>
      </w:ins>
      <w:del w:id="15" w:author="Kurt Pritz" w:date="2015-03-23T21:11:00Z">
        <w:r w:rsidR="00C0107E" w:rsidRPr="00A27CB4" w:rsidDel="00820351">
          <w:rPr>
            <w:color w:val="auto"/>
          </w:rPr>
          <w:delText>s</w:delText>
        </w:r>
      </w:del>
      <w:del w:id="16" w:author="Kurt Pritz" w:date="2015-03-23T21:10:00Z">
        <w:r w:rsidR="00C0107E" w:rsidRPr="00A27CB4" w:rsidDel="00820351">
          <w:rPr>
            <w:color w:val="auto"/>
          </w:rPr>
          <w:delText xml:space="preserve"> to</w:delText>
        </w:r>
      </w:del>
      <w:r w:rsidR="00C0107E" w:rsidRPr="00A27CB4">
        <w:rPr>
          <w:color w:val="auto"/>
        </w:rPr>
        <w:t xml:space="preserve">, which were developed by ICANN in consultation with the impacted parties. </w:t>
      </w:r>
      <w:r w:rsidR="00FF2A81" w:rsidRPr="00A27CB4">
        <w:rPr>
          <w:color w:val="auto"/>
        </w:rPr>
        <w:t xml:space="preserve">Creating a process of developing the service levels was a </w:t>
      </w:r>
      <w:r w:rsidRPr="00A27CB4">
        <w:rPr>
          <w:color w:val="auto"/>
        </w:rPr>
        <w:t>NTIA contract requirement</w:t>
      </w:r>
      <w:r w:rsidR="00FF2A81" w:rsidRPr="00A27CB4">
        <w:rPr>
          <w:color w:val="auto"/>
        </w:rPr>
        <w:t>. For each service level, the table identifies</w:t>
      </w:r>
      <w:r w:rsidRPr="00A27CB4">
        <w:rPr>
          <w:color w:val="auto"/>
        </w:rPr>
        <w:t xml:space="preserve"> the proposed CSC requirement post transition.</w:t>
      </w:r>
    </w:p>
    <w:p w14:paraId="33372221" w14:textId="77777777" w:rsidR="005353E4" w:rsidRPr="00A27CB4" w:rsidRDefault="005353E4" w:rsidP="005353E4">
      <w:pPr>
        <w:rPr>
          <w:color w:val="auto"/>
        </w:rPr>
      </w:pPr>
    </w:p>
    <w:tbl>
      <w:tblPr>
        <w:tblW w:w="135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1860"/>
        <w:gridCol w:w="4410"/>
        <w:gridCol w:w="6272"/>
      </w:tblGrid>
      <w:tr w:rsidR="00A27CB4" w:rsidRPr="00A27CB4" w14:paraId="0BBD1753" w14:textId="77777777" w:rsidTr="00467692">
        <w:tc>
          <w:tcPr>
            <w:tcW w:w="1050" w:type="dxa"/>
            <w:tcMar>
              <w:top w:w="100" w:type="dxa"/>
              <w:left w:w="100" w:type="dxa"/>
              <w:bottom w:w="100" w:type="dxa"/>
              <w:right w:w="100" w:type="dxa"/>
            </w:tcMar>
          </w:tcPr>
          <w:p w14:paraId="6525285F" w14:textId="77777777" w:rsidR="00DC45FF" w:rsidRPr="00A27CB4" w:rsidRDefault="00DC45FF" w:rsidP="00C15A6C">
            <w:pPr>
              <w:widowControl w:val="0"/>
              <w:spacing w:line="240" w:lineRule="auto"/>
              <w:jc w:val="center"/>
              <w:rPr>
                <w:color w:val="auto"/>
              </w:rPr>
            </w:pPr>
            <w:r w:rsidRPr="00A27CB4">
              <w:rPr>
                <w:rFonts w:ascii="Calibri" w:eastAsia="Calibri" w:hAnsi="Calibri" w:cs="Calibri"/>
                <w:b/>
                <w:color w:val="auto"/>
                <w:sz w:val="18"/>
              </w:rPr>
              <w:t>Reference</w:t>
            </w:r>
          </w:p>
        </w:tc>
        <w:tc>
          <w:tcPr>
            <w:tcW w:w="1860" w:type="dxa"/>
            <w:tcMar>
              <w:top w:w="100" w:type="dxa"/>
              <w:left w:w="100" w:type="dxa"/>
              <w:bottom w:w="100" w:type="dxa"/>
              <w:right w:w="100" w:type="dxa"/>
            </w:tcMar>
          </w:tcPr>
          <w:p w14:paraId="5D8AC34A" w14:textId="77777777" w:rsidR="00DC45FF" w:rsidRPr="00A27CB4" w:rsidRDefault="00DC45FF" w:rsidP="00C15A6C">
            <w:pPr>
              <w:widowControl w:val="0"/>
              <w:spacing w:line="240" w:lineRule="auto"/>
              <w:jc w:val="center"/>
              <w:rPr>
                <w:color w:val="auto"/>
              </w:rPr>
            </w:pPr>
            <w:r w:rsidRPr="00A27CB4">
              <w:rPr>
                <w:rFonts w:ascii="Calibri" w:eastAsia="Calibri" w:hAnsi="Calibri" w:cs="Calibri"/>
                <w:b/>
                <w:color w:val="auto"/>
                <w:sz w:val="20"/>
              </w:rPr>
              <w:t>Requirement</w:t>
            </w:r>
          </w:p>
        </w:tc>
        <w:tc>
          <w:tcPr>
            <w:tcW w:w="4410" w:type="dxa"/>
            <w:tcMar>
              <w:top w:w="100" w:type="dxa"/>
              <w:left w:w="100" w:type="dxa"/>
              <w:bottom w:w="100" w:type="dxa"/>
              <w:right w:w="100" w:type="dxa"/>
            </w:tcMar>
          </w:tcPr>
          <w:p w14:paraId="2F72D49C" w14:textId="77777777" w:rsidR="00DC45FF" w:rsidRPr="00A27CB4" w:rsidRDefault="00DC45FF" w:rsidP="00C15A6C">
            <w:pPr>
              <w:widowControl w:val="0"/>
              <w:spacing w:line="240" w:lineRule="auto"/>
              <w:jc w:val="center"/>
              <w:rPr>
                <w:color w:val="auto"/>
              </w:rPr>
            </w:pPr>
            <w:r w:rsidRPr="00A27CB4">
              <w:rPr>
                <w:rFonts w:ascii="Calibri" w:eastAsia="Calibri" w:hAnsi="Calibri" w:cs="Calibri"/>
                <w:b/>
                <w:color w:val="auto"/>
                <w:sz w:val="20"/>
              </w:rPr>
              <w:t>Current NTIA contract requirement</w:t>
            </w:r>
          </w:p>
        </w:tc>
        <w:tc>
          <w:tcPr>
            <w:tcW w:w="6272" w:type="dxa"/>
            <w:tcMar>
              <w:top w:w="100" w:type="dxa"/>
              <w:left w:w="100" w:type="dxa"/>
              <w:bottom w:w="100" w:type="dxa"/>
              <w:right w:w="100" w:type="dxa"/>
            </w:tcMar>
          </w:tcPr>
          <w:p w14:paraId="63533FA2" w14:textId="77777777" w:rsidR="00DC45FF" w:rsidRPr="00A27CB4" w:rsidRDefault="00DC45FF" w:rsidP="00C15A6C">
            <w:pPr>
              <w:widowControl w:val="0"/>
              <w:spacing w:line="240" w:lineRule="auto"/>
              <w:jc w:val="center"/>
              <w:rPr>
                <w:rFonts w:ascii="Calibri" w:eastAsia="Calibri" w:hAnsi="Calibri" w:cs="Calibri"/>
                <w:b/>
                <w:color w:val="auto"/>
                <w:sz w:val="20"/>
              </w:rPr>
            </w:pPr>
            <w:r w:rsidRPr="00A27CB4">
              <w:rPr>
                <w:rFonts w:ascii="Calibri" w:eastAsia="Calibri" w:hAnsi="Calibri" w:cs="Calibri"/>
                <w:b/>
                <w:color w:val="auto"/>
                <w:sz w:val="20"/>
              </w:rPr>
              <w:t>CSC post transition requirement</w:t>
            </w:r>
          </w:p>
        </w:tc>
      </w:tr>
      <w:tr w:rsidR="00A27CB4" w:rsidRPr="00A27CB4" w14:paraId="55CBED04" w14:textId="77777777" w:rsidTr="00467692">
        <w:tc>
          <w:tcPr>
            <w:tcW w:w="1050" w:type="dxa"/>
            <w:tcMar>
              <w:top w:w="100" w:type="dxa"/>
              <w:left w:w="100" w:type="dxa"/>
              <w:bottom w:w="100" w:type="dxa"/>
              <w:right w:w="100" w:type="dxa"/>
            </w:tcMar>
          </w:tcPr>
          <w:p w14:paraId="70348D16" w14:textId="77777777" w:rsidR="00DC45FF" w:rsidRPr="00A27CB4" w:rsidRDefault="00DC45FF" w:rsidP="00467692">
            <w:pPr>
              <w:widowControl w:val="0"/>
              <w:spacing w:line="240" w:lineRule="auto"/>
              <w:rPr>
                <w:rFonts w:ascii="Calibri" w:eastAsia="Calibri" w:hAnsi="Calibri" w:cs="Calibri"/>
                <w:color w:val="auto"/>
                <w:sz w:val="18"/>
              </w:rPr>
            </w:pPr>
            <w:r w:rsidRPr="00A27CB4">
              <w:rPr>
                <w:rFonts w:ascii="Calibri" w:eastAsia="Calibri" w:hAnsi="Calibri" w:cs="Calibri"/>
                <w:color w:val="auto"/>
                <w:sz w:val="18"/>
              </w:rPr>
              <w:t>C.2.8</w:t>
            </w:r>
          </w:p>
        </w:tc>
        <w:tc>
          <w:tcPr>
            <w:tcW w:w="1860" w:type="dxa"/>
            <w:tcMar>
              <w:top w:w="100" w:type="dxa"/>
              <w:left w:w="100" w:type="dxa"/>
              <w:bottom w:w="100" w:type="dxa"/>
              <w:right w:w="100" w:type="dxa"/>
            </w:tcMar>
          </w:tcPr>
          <w:p w14:paraId="2B157F34" w14:textId="77777777" w:rsidR="00DC45FF" w:rsidRPr="00A27CB4" w:rsidRDefault="00DC45FF" w:rsidP="00467692">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Performance Standards</w:t>
            </w:r>
          </w:p>
        </w:tc>
        <w:tc>
          <w:tcPr>
            <w:tcW w:w="4410" w:type="dxa"/>
            <w:tcMar>
              <w:top w:w="100" w:type="dxa"/>
              <w:left w:w="100" w:type="dxa"/>
              <w:bottom w:w="100" w:type="dxa"/>
              <w:right w:w="100" w:type="dxa"/>
            </w:tcMar>
          </w:tcPr>
          <w:p w14:paraId="72BDAB41" w14:textId="77777777" w:rsidR="00DC45FF" w:rsidRPr="00A27CB4" w:rsidRDefault="00DC45FF" w:rsidP="00467692">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 xml:space="preserve">[The IANA] shall develop performance standards, in collaboration with all interested and affected parties </w:t>
            </w:r>
          </w:p>
          <w:p w14:paraId="715FD3BF" w14:textId="77777777" w:rsidR="00DC45FF" w:rsidRPr="00A27CB4" w:rsidRDefault="00DC45FF" w:rsidP="00467692">
            <w:pPr>
              <w:widowControl w:val="0"/>
              <w:spacing w:line="240" w:lineRule="auto"/>
              <w:rPr>
                <w:rFonts w:ascii="Calibri" w:eastAsia="Calibri" w:hAnsi="Calibri" w:cs="Calibri"/>
                <w:color w:val="auto"/>
                <w:sz w:val="20"/>
              </w:rPr>
            </w:pPr>
          </w:p>
        </w:tc>
        <w:tc>
          <w:tcPr>
            <w:tcW w:w="6272" w:type="dxa"/>
            <w:tcMar>
              <w:top w:w="100" w:type="dxa"/>
              <w:left w:w="100" w:type="dxa"/>
              <w:bottom w:w="100" w:type="dxa"/>
              <w:right w:w="100" w:type="dxa"/>
            </w:tcMar>
          </w:tcPr>
          <w:p w14:paraId="044B3F66" w14:textId="77777777" w:rsidR="00DC45FF" w:rsidRPr="00A27CB4" w:rsidRDefault="00DC45FF" w:rsidP="00467692">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The CSC is expected to be involved in working with the IANA in subsequent periodic reviews and evolution of the performance standards.</w:t>
            </w:r>
          </w:p>
        </w:tc>
      </w:tr>
      <w:tr w:rsidR="00A27CB4" w:rsidRPr="00A27CB4" w14:paraId="5EC6FFA8" w14:textId="77777777" w:rsidTr="00467692">
        <w:tc>
          <w:tcPr>
            <w:tcW w:w="1050" w:type="dxa"/>
            <w:tcMar>
              <w:top w:w="100" w:type="dxa"/>
              <w:left w:w="100" w:type="dxa"/>
              <w:bottom w:w="100" w:type="dxa"/>
              <w:right w:w="100" w:type="dxa"/>
            </w:tcMar>
          </w:tcPr>
          <w:p w14:paraId="0B509ECE"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18"/>
              </w:rPr>
              <w:t>C.2.9.a,b</w:t>
            </w:r>
          </w:p>
        </w:tc>
        <w:tc>
          <w:tcPr>
            <w:tcW w:w="1860" w:type="dxa"/>
            <w:tcMar>
              <w:top w:w="100" w:type="dxa"/>
              <w:left w:w="100" w:type="dxa"/>
              <w:bottom w:w="100" w:type="dxa"/>
              <w:right w:w="100" w:type="dxa"/>
            </w:tcMar>
          </w:tcPr>
          <w:p w14:paraId="2EE8EAFA"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t>Root Zone and WHOIS Change Requests</w:t>
            </w:r>
          </w:p>
        </w:tc>
        <w:tc>
          <w:tcPr>
            <w:tcW w:w="4410" w:type="dxa"/>
            <w:tcMar>
              <w:top w:w="100" w:type="dxa"/>
              <w:left w:w="100" w:type="dxa"/>
              <w:bottom w:w="100" w:type="dxa"/>
              <w:right w:w="100" w:type="dxa"/>
            </w:tcMar>
          </w:tcPr>
          <w:p w14:paraId="388B3DC1"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t xml:space="preserve">Two key performance indicators: 1) </w:t>
            </w:r>
            <w:r w:rsidRPr="00A27CB4">
              <w:rPr>
                <w:rFonts w:ascii="Calibri" w:eastAsia="Calibri" w:hAnsi="Calibri" w:cs="Calibri"/>
                <w:b/>
                <w:color w:val="auto"/>
                <w:sz w:val="20"/>
              </w:rPr>
              <w:t>Timeliness</w:t>
            </w:r>
            <w:r w:rsidRPr="00A27CB4">
              <w:rPr>
                <w:rFonts w:ascii="Calibri" w:eastAsia="Calibri" w:hAnsi="Calibri" w:cs="Calibri"/>
                <w:color w:val="auto"/>
                <w:sz w:val="20"/>
              </w:rPr>
              <w:t xml:space="preserve"> - </w:t>
            </w:r>
            <w:r w:rsidRPr="00A27CB4">
              <w:rPr>
                <w:rFonts w:ascii="Calibri" w:eastAsia="Calibri" w:hAnsi="Calibri" w:cs="Calibri"/>
                <w:color w:val="auto"/>
                <w:sz w:val="20"/>
                <w:highlight w:val="white"/>
              </w:rPr>
              <w:t xml:space="preserve">End-to-end processing for changes pertaining to routine maintenance of delegated TLDs are performed within 21 days; and 2) </w:t>
            </w:r>
            <w:r w:rsidRPr="00A27CB4">
              <w:rPr>
                <w:rFonts w:ascii="Calibri" w:eastAsia="Calibri" w:hAnsi="Calibri" w:cs="Calibri"/>
                <w:b/>
                <w:color w:val="auto"/>
                <w:sz w:val="20"/>
                <w:highlight w:val="white"/>
              </w:rPr>
              <w:t>Accuracy</w:t>
            </w:r>
            <w:r w:rsidRPr="00A27CB4">
              <w:rPr>
                <w:rFonts w:ascii="Calibri" w:eastAsia="Calibri" w:hAnsi="Calibri" w:cs="Calibri"/>
                <w:color w:val="auto"/>
                <w:sz w:val="20"/>
                <w:highlight w:val="white"/>
              </w:rPr>
              <w:t xml:space="preserve"> - The requests that have passed validation are implemented correctly at the conclusion of a change request.</w:t>
            </w:r>
          </w:p>
        </w:tc>
        <w:tc>
          <w:tcPr>
            <w:tcW w:w="6272" w:type="dxa"/>
            <w:tcMar>
              <w:top w:w="100" w:type="dxa"/>
              <w:left w:w="100" w:type="dxa"/>
              <w:bottom w:w="100" w:type="dxa"/>
              <w:right w:w="100" w:type="dxa"/>
            </w:tcMar>
          </w:tcPr>
          <w:p w14:paraId="50CCF326"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 xml:space="preserve">The CSC will continue to monitor performance as it relates to timeliness and accuracy. </w:t>
            </w:r>
          </w:p>
          <w:p w14:paraId="6198D112" w14:textId="77777777" w:rsidR="00DC45FF" w:rsidRPr="00A27CB4" w:rsidRDefault="00DC45FF" w:rsidP="00C15A6C">
            <w:pPr>
              <w:widowControl w:val="0"/>
              <w:spacing w:line="240" w:lineRule="auto"/>
              <w:rPr>
                <w:rFonts w:ascii="Calibri" w:eastAsia="Calibri" w:hAnsi="Calibri" w:cs="Calibri"/>
                <w:color w:val="auto"/>
                <w:sz w:val="20"/>
              </w:rPr>
            </w:pPr>
          </w:p>
          <w:p w14:paraId="3E997854"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The CSC may, as a result of periodic reviews, change the targets or add additional metrics. This will be done in consultation with IANA and direct customers.</w:t>
            </w:r>
          </w:p>
          <w:p w14:paraId="20AA11B9" w14:textId="77777777" w:rsidR="00DC45FF" w:rsidRPr="00A27CB4" w:rsidRDefault="00DC45FF" w:rsidP="00C15A6C">
            <w:pPr>
              <w:widowControl w:val="0"/>
              <w:spacing w:line="240" w:lineRule="auto"/>
              <w:rPr>
                <w:rFonts w:ascii="Calibri" w:eastAsia="Calibri" w:hAnsi="Calibri" w:cs="Calibri"/>
                <w:color w:val="auto"/>
                <w:sz w:val="20"/>
              </w:rPr>
            </w:pPr>
          </w:p>
          <w:p w14:paraId="3776AC91" w14:textId="77777777" w:rsidR="00DC45FF" w:rsidRPr="00A27CB4" w:rsidRDefault="00DC45FF" w:rsidP="00C15A6C">
            <w:pPr>
              <w:widowControl w:val="0"/>
              <w:spacing w:line="240" w:lineRule="auto"/>
              <w:rPr>
                <w:rFonts w:ascii="Calibri" w:eastAsia="Calibri" w:hAnsi="Calibri" w:cs="Calibri"/>
                <w:color w:val="auto"/>
                <w:sz w:val="20"/>
              </w:rPr>
            </w:pPr>
          </w:p>
        </w:tc>
      </w:tr>
      <w:tr w:rsidR="00A27CB4" w:rsidRPr="00A27CB4" w14:paraId="7B992867" w14:textId="77777777" w:rsidTr="00467692">
        <w:tc>
          <w:tcPr>
            <w:tcW w:w="1050" w:type="dxa"/>
            <w:tcMar>
              <w:top w:w="100" w:type="dxa"/>
              <w:left w:w="100" w:type="dxa"/>
              <w:bottom w:w="100" w:type="dxa"/>
              <w:right w:w="100" w:type="dxa"/>
            </w:tcMar>
          </w:tcPr>
          <w:p w14:paraId="134AA6BA"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18"/>
              </w:rPr>
              <w:t>C.2.9.2.c</w:t>
            </w:r>
          </w:p>
        </w:tc>
        <w:tc>
          <w:tcPr>
            <w:tcW w:w="1860" w:type="dxa"/>
            <w:tcMar>
              <w:top w:w="100" w:type="dxa"/>
              <w:left w:w="100" w:type="dxa"/>
              <w:bottom w:w="100" w:type="dxa"/>
              <w:right w:w="100" w:type="dxa"/>
            </w:tcMar>
          </w:tcPr>
          <w:p w14:paraId="31EAE71E"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t>ccTLD Delegation and Redelegation</w:t>
            </w:r>
          </w:p>
        </w:tc>
        <w:tc>
          <w:tcPr>
            <w:tcW w:w="4410" w:type="dxa"/>
            <w:tcMar>
              <w:top w:w="100" w:type="dxa"/>
              <w:left w:w="100" w:type="dxa"/>
              <w:bottom w:w="100" w:type="dxa"/>
              <w:right w:w="100" w:type="dxa"/>
            </w:tcMar>
          </w:tcPr>
          <w:p w14:paraId="1BB1308F"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t xml:space="preserve">Two key performance indicators: 1) </w:t>
            </w:r>
            <w:r w:rsidRPr="00A27CB4">
              <w:rPr>
                <w:rFonts w:ascii="Calibri" w:eastAsia="Calibri" w:hAnsi="Calibri" w:cs="Calibri"/>
                <w:b/>
                <w:color w:val="auto"/>
                <w:sz w:val="20"/>
                <w:highlight w:val="white"/>
              </w:rPr>
              <w:t>Timeliness</w:t>
            </w:r>
            <w:r w:rsidRPr="00A27CB4">
              <w:rPr>
                <w:rFonts w:ascii="Calibri" w:eastAsia="Calibri" w:hAnsi="Calibri" w:cs="Calibri"/>
                <w:color w:val="auto"/>
                <w:sz w:val="20"/>
                <w:highlight w:val="white"/>
              </w:rPr>
              <w:t xml:space="preserve"> -  End-to-end processing times for changes pertaining to delegation or redelegation of country-code top-level domains are within 120 days; and 2) </w:t>
            </w:r>
            <w:r w:rsidRPr="00A27CB4">
              <w:rPr>
                <w:rFonts w:ascii="Calibri" w:eastAsia="Calibri" w:hAnsi="Calibri" w:cs="Calibri"/>
                <w:b/>
                <w:color w:val="auto"/>
                <w:sz w:val="20"/>
                <w:highlight w:val="white"/>
              </w:rPr>
              <w:t>Accuracy</w:t>
            </w:r>
            <w:r w:rsidRPr="00A27CB4">
              <w:rPr>
                <w:rFonts w:ascii="Calibri" w:eastAsia="Calibri" w:hAnsi="Calibri" w:cs="Calibri"/>
                <w:color w:val="auto"/>
                <w:sz w:val="20"/>
                <w:highlight w:val="white"/>
              </w:rPr>
              <w:t xml:space="preserve"> - The requests that have been approved by the applicant are implemented correctly at the conclusion of a change request.</w:t>
            </w:r>
          </w:p>
        </w:tc>
        <w:tc>
          <w:tcPr>
            <w:tcW w:w="6272" w:type="dxa"/>
            <w:tcMar>
              <w:top w:w="100" w:type="dxa"/>
              <w:left w:w="100" w:type="dxa"/>
              <w:bottom w:w="100" w:type="dxa"/>
              <w:right w:w="100" w:type="dxa"/>
            </w:tcMar>
          </w:tcPr>
          <w:p w14:paraId="77A09C70"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 xml:space="preserve">The CSC will have no role in defining or reviewing the content of the delegation and redelegation reports. </w:t>
            </w:r>
          </w:p>
          <w:p w14:paraId="679E6142" w14:textId="77777777" w:rsidR="00DC45FF" w:rsidRPr="00A27CB4" w:rsidRDefault="00DC45FF" w:rsidP="00C15A6C">
            <w:pPr>
              <w:widowControl w:val="0"/>
              <w:spacing w:line="240" w:lineRule="auto"/>
              <w:rPr>
                <w:rFonts w:ascii="Calibri" w:eastAsia="Calibri" w:hAnsi="Calibri" w:cs="Calibri"/>
                <w:color w:val="auto"/>
                <w:sz w:val="20"/>
              </w:rPr>
            </w:pPr>
          </w:p>
          <w:p w14:paraId="42060275"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The CSC will continue to monitor performance as it relates to timeliness and accuracy.  The CSC may, as a result of period reviews, change the targets or add additional metrics. This will be done in consultation with IANA and direct customers.</w:t>
            </w:r>
          </w:p>
        </w:tc>
      </w:tr>
      <w:tr w:rsidR="00A27CB4" w:rsidRPr="00A27CB4" w14:paraId="6CC7160A" w14:textId="77777777" w:rsidTr="00467692">
        <w:tc>
          <w:tcPr>
            <w:tcW w:w="1050" w:type="dxa"/>
            <w:tcMar>
              <w:top w:w="100" w:type="dxa"/>
              <w:left w:w="100" w:type="dxa"/>
              <w:bottom w:w="100" w:type="dxa"/>
              <w:right w:w="100" w:type="dxa"/>
            </w:tcMar>
          </w:tcPr>
          <w:p w14:paraId="3DAFF8D2"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18"/>
              </w:rPr>
              <w:t>C.2.9.2.d</w:t>
            </w:r>
          </w:p>
        </w:tc>
        <w:tc>
          <w:tcPr>
            <w:tcW w:w="1860" w:type="dxa"/>
            <w:tcMar>
              <w:top w:w="100" w:type="dxa"/>
              <w:left w:w="100" w:type="dxa"/>
              <w:bottom w:w="100" w:type="dxa"/>
              <w:right w:w="100" w:type="dxa"/>
            </w:tcMar>
          </w:tcPr>
          <w:p w14:paraId="22E95E71"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t>gTLD Delegation and Redelegation</w:t>
            </w:r>
          </w:p>
        </w:tc>
        <w:tc>
          <w:tcPr>
            <w:tcW w:w="4410" w:type="dxa"/>
            <w:tcMar>
              <w:top w:w="100" w:type="dxa"/>
              <w:left w:w="100" w:type="dxa"/>
              <w:bottom w:w="100" w:type="dxa"/>
              <w:right w:w="100" w:type="dxa"/>
            </w:tcMar>
          </w:tcPr>
          <w:p w14:paraId="6DD8D9D5"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t xml:space="preserve">Three key performance indicators: 1) </w:t>
            </w:r>
            <w:r w:rsidRPr="00A27CB4">
              <w:rPr>
                <w:rFonts w:ascii="Calibri" w:eastAsia="Calibri" w:hAnsi="Calibri" w:cs="Calibri"/>
                <w:b/>
                <w:color w:val="auto"/>
                <w:sz w:val="20"/>
                <w:highlight w:val="white"/>
              </w:rPr>
              <w:t>Timeliness</w:t>
            </w:r>
            <w:r w:rsidRPr="00A27CB4">
              <w:rPr>
                <w:rFonts w:ascii="Calibri" w:eastAsia="Calibri" w:hAnsi="Calibri" w:cs="Calibri"/>
                <w:color w:val="auto"/>
                <w:sz w:val="20"/>
                <w:highlight w:val="white"/>
              </w:rPr>
              <w:t xml:space="preserve"> - End-to-end processing times for changes pertaining to delegation or redelegation of generic top-level domains are within 30 days; </w:t>
            </w:r>
            <w:r w:rsidRPr="00A27CB4">
              <w:rPr>
                <w:rFonts w:ascii="Calibri" w:eastAsia="Calibri" w:hAnsi="Calibri" w:cs="Calibri"/>
                <w:b/>
                <w:color w:val="auto"/>
                <w:sz w:val="20"/>
                <w:highlight w:val="white"/>
              </w:rPr>
              <w:t>Timeliness</w:t>
            </w:r>
            <w:r w:rsidRPr="00A27CB4">
              <w:rPr>
                <w:rFonts w:ascii="Calibri" w:eastAsia="Calibri" w:hAnsi="Calibri" w:cs="Calibri"/>
                <w:color w:val="auto"/>
                <w:sz w:val="20"/>
                <w:highlight w:val="white"/>
              </w:rPr>
              <w:t xml:space="preserve"> — </w:t>
            </w:r>
            <w:r w:rsidRPr="00A27CB4">
              <w:rPr>
                <w:rFonts w:ascii="Calibri" w:eastAsia="Calibri" w:hAnsi="Calibri" w:cs="Calibri"/>
                <w:color w:val="auto"/>
                <w:sz w:val="20"/>
                <w:highlight w:val="white"/>
              </w:rPr>
              <w:lastRenderedPageBreak/>
              <w:t xml:space="preserve">Requests to delegate new gTLDs are dispatched to the Root Zone Administrator within 14 days of validation (passing technical checks and other confirmations); and 3) </w:t>
            </w:r>
            <w:r w:rsidRPr="00A27CB4">
              <w:rPr>
                <w:rFonts w:ascii="Calibri" w:eastAsia="Calibri" w:hAnsi="Calibri" w:cs="Calibri"/>
                <w:b/>
                <w:color w:val="auto"/>
                <w:sz w:val="20"/>
                <w:highlight w:val="white"/>
              </w:rPr>
              <w:t>Accuracy</w:t>
            </w:r>
            <w:r w:rsidRPr="00A27CB4">
              <w:rPr>
                <w:rFonts w:ascii="Calibri" w:eastAsia="Calibri" w:hAnsi="Calibri" w:cs="Calibri"/>
                <w:color w:val="auto"/>
                <w:sz w:val="20"/>
                <w:highlight w:val="white"/>
              </w:rPr>
              <w:t xml:space="preserve"> — The requests that have been approved by the applicant are implemented correctly at the conclusion of a change request.</w:t>
            </w:r>
          </w:p>
        </w:tc>
        <w:tc>
          <w:tcPr>
            <w:tcW w:w="6272" w:type="dxa"/>
            <w:tcMar>
              <w:top w:w="100" w:type="dxa"/>
              <w:left w:w="100" w:type="dxa"/>
              <w:bottom w:w="100" w:type="dxa"/>
              <w:right w:w="100" w:type="dxa"/>
            </w:tcMar>
          </w:tcPr>
          <w:p w14:paraId="3329B6D7"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lastRenderedPageBreak/>
              <w:t>The CSC will have no role regarding the merits of delegation or redelegation.</w:t>
            </w:r>
          </w:p>
          <w:p w14:paraId="625836B0" w14:textId="77777777" w:rsidR="00DC45FF" w:rsidRPr="00A27CB4" w:rsidRDefault="00DC45FF" w:rsidP="00C15A6C">
            <w:pPr>
              <w:widowControl w:val="0"/>
              <w:spacing w:line="240" w:lineRule="auto"/>
              <w:rPr>
                <w:rFonts w:ascii="Calibri" w:eastAsia="Calibri" w:hAnsi="Calibri" w:cs="Calibri"/>
                <w:color w:val="auto"/>
                <w:sz w:val="20"/>
              </w:rPr>
            </w:pPr>
          </w:p>
          <w:p w14:paraId="6D36DCF2"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 xml:space="preserve">The CSC will continue to monitor performance as it relates to timeliness </w:t>
            </w:r>
            <w:r w:rsidRPr="00A27CB4">
              <w:rPr>
                <w:rFonts w:ascii="Calibri" w:eastAsia="Calibri" w:hAnsi="Calibri" w:cs="Calibri"/>
                <w:color w:val="auto"/>
                <w:sz w:val="20"/>
              </w:rPr>
              <w:lastRenderedPageBreak/>
              <w:t>and accuracy.  The CSC may, as a result of period reviews, change the targets or add additional metrics. This will be done in consultation with IANA and direct customers.</w:t>
            </w:r>
          </w:p>
        </w:tc>
      </w:tr>
      <w:tr w:rsidR="00A27CB4" w:rsidRPr="00A27CB4" w14:paraId="4A67BCE8" w14:textId="77777777" w:rsidTr="00467692">
        <w:tc>
          <w:tcPr>
            <w:tcW w:w="1050" w:type="dxa"/>
            <w:tcMar>
              <w:top w:w="100" w:type="dxa"/>
              <w:left w:w="100" w:type="dxa"/>
              <w:bottom w:w="100" w:type="dxa"/>
              <w:right w:w="100" w:type="dxa"/>
            </w:tcMar>
          </w:tcPr>
          <w:p w14:paraId="2CA56DA7" w14:textId="77777777" w:rsidR="00DC45FF" w:rsidRPr="00A27CB4" w:rsidRDefault="00DC45FF" w:rsidP="00C15A6C">
            <w:pPr>
              <w:widowControl w:val="0"/>
              <w:spacing w:line="240" w:lineRule="auto"/>
              <w:rPr>
                <w:rFonts w:ascii="Calibri" w:eastAsia="Calibri" w:hAnsi="Calibri" w:cs="Calibri"/>
                <w:color w:val="auto"/>
                <w:sz w:val="18"/>
              </w:rPr>
            </w:pPr>
            <w:r w:rsidRPr="00A27CB4">
              <w:rPr>
                <w:rFonts w:ascii="Calibri" w:eastAsia="Calibri" w:hAnsi="Calibri" w:cs="Calibri"/>
                <w:color w:val="auto"/>
                <w:sz w:val="18"/>
              </w:rPr>
              <w:lastRenderedPageBreak/>
              <w:t>C.3.2</w:t>
            </w:r>
          </w:p>
        </w:tc>
        <w:tc>
          <w:tcPr>
            <w:tcW w:w="1860" w:type="dxa"/>
            <w:tcMar>
              <w:top w:w="100" w:type="dxa"/>
              <w:left w:w="100" w:type="dxa"/>
              <w:bottom w:w="100" w:type="dxa"/>
              <w:right w:w="100" w:type="dxa"/>
            </w:tcMar>
          </w:tcPr>
          <w:p w14:paraId="616C686C"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Secure Systems Notification</w:t>
            </w:r>
          </w:p>
        </w:tc>
        <w:tc>
          <w:tcPr>
            <w:tcW w:w="4410" w:type="dxa"/>
            <w:tcMar>
              <w:top w:w="100" w:type="dxa"/>
              <w:left w:w="100" w:type="dxa"/>
              <w:bottom w:w="100" w:type="dxa"/>
              <w:right w:w="100" w:type="dxa"/>
            </w:tcMar>
          </w:tcPr>
          <w:p w14:paraId="16EEDF63"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 xml:space="preserve">IANA shall implement and thereafter operate and maintain a security notification system at a minimum, capable of notifying all relevant stakeholders of the discrete IANA functions, of such events as outages, planned maintenance and new developments. </w:t>
            </w:r>
          </w:p>
        </w:tc>
        <w:tc>
          <w:tcPr>
            <w:tcW w:w="6272" w:type="dxa"/>
            <w:tcMar>
              <w:top w:w="100" w:type="dxa"/>
              <w:left w:w="100" w:type="dxa"/>
              <w:bottom w:w="100" w:type="dxa"/>
              <w:right w:w="100" w:type="dxa"/>
            </w:tcMar>
          </w:tcPr>
          <w:p w14:paraId="64FC9EDF"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This requirement is to remain and IANA shall notify the CSC of any of any outages, planned or unplanned.</w:t>
            </w:r>
          </w:p>
        </w:tc>
      </w:tr>
      <w:tr w:rsidR="00A27CB4" w:rsidRPr="00A27CB4" w14:paraId="033E3548" w14:textId="77777777" w:rsidTr="00467692">
        <w:tc>
          <w:tcPr>
            <w:tcW w:w="1050" w:type="dxa"/>
            <w:tcMar>
              <w:top w:w="100" w:type="dxa"/>
              <w:left w:w="100" w:type="dxa"/>
              <w:bottom w:w="100" w:type="dxa"/>
              <w:right w:w="100" w:type="dxa"/>
            </w:tcMar>
          </w:tcPr>
          <w:p w14:paraId="08C6FFB4" w14:textId="77777777" w:rsidR="00DC45FF" w:rsidRPr="00A27CB4" w:rsidRDefault="00DC45FF" w:rsidP="00C15A6C">
            <w:pPr>
              <w:widowControl w:val="0"/>
              <w:spacing w:line="240" w:lineRule="auto"/>
              <w:rPr>
                <w:rFonts w:ascii="Calibri" w:eastAsia="Calibri" w:hAnsi="Calibri" w:cs="Calibri"/>
                <w:color w:val="auto"/>
                <w:sz w:val="18"/>
              </w:rPr>
            </w:pPr>
            <w:r w:rsidRPr="00A27CB4">
              <w:rPr>
                <w:rFonts w:ascii="Calibri" w:eastAsia="Calibri" w:hAnsi="Calibri" w:cs="Calibri"/>
                <w:color w:val="auto"/>
                <w:sz w:val="18"/>
              </w:rPr>
              <w:t>C.3.4</w:t>
            </w:r>
          </w:p>
        </w:tc>
        <w:tc>
          <w:tcPr>
            <w:tcW w:w="1860" w:type="dxa"/>
            <w:tcMar>
              <w:top w:w="100" w:type="dxa"/>
              <w:left w:w="100" w:type="dxa"/>
              <w:bottom w:w="100" w:type="dxa"/>
              <w:right w:w="100" w:type="dxa"/>
            </w:tcMar>
          </w:tcPr>
          <w:p w14:paraId="554C53B0"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Security Plan</w:t>
            </w:r>
          </w:p>
        </w:tc>
        <w:tc>
          <w:tcPr>
            <w:tcW w:w="4410" w:type="dxa"/>
            <w:tcMar>
              <w:top w:w="100" w:type="dxa"/>
              <w:left w:w="100" w:type="dxa"/>
              <w:bottom w:w="100" w:type="dxa"/>
              <w:right w:w="100" w:type="dxa"/>
            </w:tcMar>
          </w:tcPr>
          <w:p w14:paraId="6C3362B9"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IANA shall develop and execute a Security Plan that meets the requirements of this contract and Section C.3. The Contractor shall document in the security plan the process used to ensure information systems including hardware, software, applications, and general support systems have effective security safeguards, which have been implemented, planned for, and documented.</w:t>
            </w:r>
          </w:p>
        </w:tc>
        <w:tc>
          <w:tcPr>
            <w:tcW w:w="6272" w:type="dxa"/>
            <w:tcMar>
              <w:top w:w="100" w:type="dxa"/>
              <w:left w:w="100" w:type="dxa"/>
              <w:bottom w:w="100" w:type="dxa"/>
              <w:right w:w="100" w:type="dxa"/>
            </w:tcMar>
          </w:tcPr>
          <w:p w14:paraId="0A5F409B" w14:textId="77777777" w:rsidR="00DC45FF" w:rsidRPr="00A27CB4" w:rsidRDefault="00DC45FF">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 xml:space="preserve">The Security Plan would likely have business confidential information that ICANN would not wish to make public for security reasons. It may make sense </w:t>
            </w:r>
            <w:r w:rsidR="00F9389E" w:rsidRPr="00A27CB4">
              <w:rPr>
                <w:rFonts w:ascii="Calibri" w:eastAsia="Calibri" w:hAnsi="Calibri" w:cs="Calibri"/>
                <w:color w:val="auto"/>
                <w:sz w:val="20"/>
              </w:rPr>
              <w:t xml:space="preserve">for the CSC to evidence the </w:t>
            </w:r>
            <w:r w:rsidRPr="00A27CB4">
              <w:rPr>
                <w:rFonts w:ascii="Calibri" w:eastAsia="Calibri" w:hAnsi="Calibri" w:cs="Calibri"/>
                <w:color w:val="auto"/>
                <w:sz w:val="20"/>
              </w:rPr>
              <w:t xml:space="preserve">existence </w:t>
            </w:r>
            <w:r w:rsidR="00F9389E" w:rsidRPr="00A27CB4">
              <w:rPr>
                <w:rFonts w:ascii="Calibri" w:eastAsia="Calibri" w:hAnsi="Calibri" w:cs="Calibri"/>
                <w:color w:val="auto"/>
                <w:sz w:val="20"/>
              </w:rPr>
              <w:t xml:space="preserve">of the Security Plan </w:t>
            </w:r>
            <w:r w:rsidRPr="00A27CB4">
              <w:rPr>
                <w:rFonts w:ascii="Calibri" w:eastAsia="Calibri" w:hAnsi="Calibri" w:cs="Calibri"/>
                <w:color w:val="auto"/>
                <w:sz w:val="20"/>
              </w:rPr>
              <w:t>to the third party auditor as part of our normal audit programme</w:t>
            </w:r>
            <w:r w:rsidR="00F9389E" w:rsidRPr="00A27CB4">
              <w:rPr>
                <w:rFonts w:ascii="Calibri" w:eastAsia="Calibri" w:hAnsi="Calibri" w:cs="Calibri"/>
                <w:color w:val="auto"/>
                <w:sz w:val="20"/>
              </w:rPr>
              <w:t>.</w:t>
            </w:r>
          </w:p>
        </w:tc>
      </w:tr>
      <w:tr w:rsidR="00A27CB4" w:rsidRPr="00A27CB4" w14:paraId="3304B090" w14:textId="77777777" w:rsidTr="00467692">
        <w:tc>
          <w:tcPr>
            <w:tcW w:w="1050" w:type="dxa"/>
            <w:tcMar>
              <w:top w:w="100" w:type="dxa"/>
              <w:left w:w="100" w:type="dxa"/>
              <w:bottom w:w="100" w:type="dxa"/>
              <w:right w:w="100" w:type="dxa"/>
            </w:tcMar>
          </w:tcPr>
          <w:p w14:paraId="048EBCC3"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18"/>
              </w:rPr>
              <w:t>C.4.2</w:t>
            </w:r>
          </w:p>
        </w:tc>
        <w:tc>
          <w:tcPr>
            <w:tcW w:w="1860" w:type="dxa"/>
            <w:tcMar>
              <w:top w:w="100" w:type="dxa"/>
              <w:left w:w="100" w:type="dxa"/>
              <w:bottom w:w="100" w:type="dxa"/>
              <w:right w:w="100" w:type="dxa"/>
            </w:tcMar>
          </w:tcPr>
          <w:p w14:paraId="72EC41C2"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t>Monthly Performance Progress Report</w:t>
            </w:r>
          </w:p>
        </w:tc>
        <w:tc>
          <w:tcPr>
            <w:tcW w:w="4410" w:type="dxa"/>
            <w:tcMar>
              <w:top w:w="100" w:type="dxa"/>
              <w:left w:w="100" w:type="dxa"/>
              <w:bottom w:w="100" w:type="dxa"/>
              <w:right w:w="100" w:type="dxa"/>
            </w:tcMar>
          </w:tcPr>
          <w:p w14:paraId="6CA393CB"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t>Prepares and submits a performance progress report every month that contains statistical and narrative information on the performance of the IANA functions during the previous calendar month. The report includes a summary of the work performed for each of the functions with appropriate details and particularity. The report shall also describe major events, problems encountered, and any projected significant changes, if any, related to the performance of requirements.</w:t>
            </w:r>
          </w:p>
        </w:tc>
        <w:tc>
          <w:tcPr>
            <w:tcW w:w="6272" w:type="dxa"/>
            <w:tcMar>
              <w:top w:w="100" w:type="dxa"/>
              <w:left w:w="100" w:type="dxa"/>
              <w:bottom w:w="100" w:type="dxa"/>
              <w:right w:w="100" w:type="dxa"/>
            </w:tcMar>
          </w:tcPr>
          <w:p w14:paraId="5A69CC0E"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Monthly Performance Progress Reports will be submitted to the CSC for review post transition</w:t>
            </w:r>
            <w:r w:rsidR="00F9389E" w:rsidRPr="00A27CB4">
              <w:rPr>
                <w:rFonts w:ascii="Calibri" w:eastAsia="Calibri" w:hAnsi="Calibri" w:cs="Calibri"/>
                <w:color w:val="auto"/>
                <w:sz w:val="20"/>
              </w:rPr>
              <w:t xml:space="preserve"> consistent with the current 15 day timeframe.</w:t>
            </w:r>
          </w:p>
          <w:p w14:paraId="27C611ED" w14:textId="77777777" w:rsidR="00DC45FF" w:rsidRPr="00A27CB4" w:rsidRDefault="00DC45FF" w:rsidP="00F528B0">
            <w:pPr>
              <w:widowControl w:val="0"/>
              <w:spacing w:line="240" w:lineRule="auto"/>
              <w:ind w:firstLine="720"/>
              <w:rPr>
                <w:rFonts w:ascii="Calibri" w:eastAsia="Calibri" w:hAnsi="Calibri" w:cs="Calibri"/>
                <w:color w:val="auto"/>
                <w:sz w:val="20"/>
              </w:rPr>
            </w:pPr>
          </w:p>
          <w:p w14:paraId="74AA6698"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The CSC will review the monthly progress reports and will have a conference call with the IANA team to discuss the reports soon after they are provided.</w:t>
            </w:r>
          </w:p>
          <w:p w14:paraId="482EC995" w14:textId="77777777" w:rsidR="00DC45FF" w:rsidRPr="00A27CB4" w:rsidRDefault="00DC45FF" w:rsidP="00C15A6C">
            <w:pPr>
              <w:widowControl w:val="0"/>
              <w:spacing w:line="240" w:lineRule="auto"/>
              <w:rPr>
                <w:rFonts w:ascii="Calibri" w:eastAsia="Calibri" w:hAnsi="Calibri" w:cs="Calibri"/>
                <w:color w:val="auto"/>
                <w:sz w:val="20"/>
              </w:rPr>
            </w:pPr>
          </w:p>
          <w:p w14:paraId="45F8366A"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 xml:space="preserve">The CSC will develop safeguards to ensure the continued confidentiality of any information contained in the reports. </w:t>
            </w:r>
          </w:p>
          <w:p w14:paraId="5E4C5FD1" w14:textId="77777777" w:rsidR="00DC45FF" w:rsidRPr="00A27CB4" w:rsidRDefault="00DC45FF" w:rsidP="00C15A6C">
            <w:pPr>
              <w:widowControl w:val="0"/>
              <w:spacing w:line="240" w:lineRule="auto"/>
              <w:rPr>
                <w:rFonts w:ascii="Calibri" w:eastAsia="Calibri" w:hAnsi="Calibri" w:cs="Calibri"/>
                <w:color w:val="auto"/>
                <w:sz w:val="20"/>
              </w:rPr>
            </w:pPr>
          </w:p>
        </w:tc>
      </w:tr>
      <w:tr w:rsidR="00A27CB4" w:rsidRPr="00A27CB4" w14:paraId="7B0D5D17" w14:textId="77777777" w:rsidTr="00467692">
        <w:tc>
          <w:tcPr>
            <w:tcW w:w="1050" w:type="dxa"/>
            <w:tcMar>
              <w:top w:w="100" w:type="dxa"/>
              <w:left w:w="100" w:type="dxa"/>
              <w:bottom w:w="100" w:type="dxa"/>
              <w:right w:w="100" w:type="dxa"/>
            </w:tcMar>
          </w:tcPr>
          <w:p w14:paraId="55F663C5" w14:textId="77777777" w:rsidR="00DC45FF" w:rsidRPr="00A27CB4" w:rsidRDefault="00DC45FF" w:rsidP="00C15A6C">
            <w:pPr>
              <w:widowControl w:val="0"/>
              <w:spacing w:line="240" w:lineRule="auto"/>
              <w:rPr>
                <w:rFonts w:ascii="Calibri" w:eastAsia="Calibri" w:hAnsi="Calibri" w:cs="Calibri"/>
                <w:color w:val="auto"/>
                <w:sz w:val="18"/>
              </w:rPr>
            </w:pPr>
            <w:r w:rsidRPr="00A27CB4">
              <w:rPr>
                <w:rFonts w:ascii="Calibri" w:eastAsia="Calibri" w:hAnsi="Calibri" w:cs="Calibri"/>
                <w:color w:val="auto"/>
                <w:sz w:val="18"/>
              </w:rPr>
              <w:lastRenderedPageBreak/>
              <w:t>C.4.3</w:t>
            </w:r>
          </w:p>
        </w:tc>
        <w:tc>
          <w:tcPr>
            <w:tcW w:w="1860" w:type="dxa"/>
            <w:tcMar>
              <w:top w:w="100" w:type="dxa"/>
              <w:left w:w="100" w:type="dxa"/>
              <w:bottom w:w="100" w:type="dxa"/>
              <w:right w:w="100" w:type="dxa"/>
            </w:tcMar>
          </w:tcPr>
          <w:p w14:paraId="685E6623"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Root Zone Management Dashboard</w:t>
            </w:r>
          </w:p>
        </w:tc>
        <w:tc>
          <w:tcPr>
            <w:tcW w:w="4410" w:type="dxa"/>
            <w:tcMar>
              <w:top w:w="100" w:type="dxa"/>
              <w:left w:w="100" w:type="dxa"/>
              <w:bottom w:w="100" w:type="dxa"/>
              <w:right w:w="100" w:type="dxa"/>
            </w:tcMar>
          </w:tcPr>
          <w:p w14:paraId="08814A4C"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The Contractor shall work collaboratively with NTIA and the Root Zone Maintainer, and all interested and affected parties as enumerated in Section C.1.3, to develop and make publicly available via a website, a dashboard to track the process flow for root zone management within nine (9) months after date of contract award.</w:t>
            </w:r>
          </w:p>
        </w:tc>
        <w:tc>
          <w:tcPr>
            <w:tcW w:w="6272" w:type="dxa"/>
            <w:tcMar>
              <w:top w:w="100" w:type="dxa"/>
              <w:left w:w="100" w:type="dxa"/>
              <w:bottom w:w="100" w:type="dxa"/>
              <w:right w:w="100" w:type="dxa"/>
            </w:tcMar>
          </w:tcPr>
          <w:p w14:paraId="630C0991"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The CSC will monitor that the IANA functions operator continues to maintain this dashboard post-transition. The CSC may, from time to time, review and suggest enhancements in disc</w:t>
            </w:r>
            <w:r w:rsidR="00F9389E" w:rsidRPr="00A27CB4">
              <w:rPr>
                <w:rFonts w:ascii="Calibri" w:eastAsia="Calibri" w:hAnsi="Calibri" w:cs="Calibri"/>
                <w:color w:val="auto"/>
                <w:sz w:val="20"/>
              </w:rPr>
              <w:t xml:space="preserve">ussion </w:t>
            </w:r>
            <w:r w:rsidRPr="00A27CB4">
              <w:rPr>
                <w:rFonts w:ascii="Calibri" w:eastAsia="Calibri" w:hAnsi="Calibri" w:cs="Calibri"/>
                <w:color w:val="auto"/>
                <w:sz w:val="20"/>
              </w:rPr>
              <w:t>with the IANA functions operator.</w:t>
            </w:r>
          </w:p>
          <w:p w14:paraId="5FD7F636"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http://www.iana.org/performance/root-processing-times</w:t>
            </w:r>
          </w:p>
        </w:tc>
      </w:tr>
      <w:tr w:rsidR="00A27CB4" w:rsidRPr="00A27CB4" w14:paraId="2C79246A" w14:textId="77777777" w:rsidTr="00467692">
        <w:tc>
          <w:tcPr>
            <w:tcW w:w="1050" w:type="dxa"/>
            <w:tcMar>
              <w:top w:w="100" w:type="dxa"/>
              <w:left w:w="100" w:type="dxa"/>
              <w:bottom w:w="100" w:type="dxa"/>
              <w:right w:w="100" w:type="dxa"/>
            </w:tcMar>
          </w:tcPr>
          <w:p w14:paraId="4AB935A3"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18"/>
              </w:rPr>
              <w:t>C.4.4</w:t>
            </w:r>
          </w:p>
        </w:tc>
        <w:tc>
          <w:tcPr>
            <w:tcW w:w="1860" w:type="dxa"/>
            <w:tcMar>
              <w:top w:w="100" w:type="dxa"/>
              <w:left w:w="100" w:type="dxa"/>
              <w:bottom w:w="100" w:type="dxa"/>
              <w:right w:w="100" w:type="dxa"/>
            </w:tcMar>
          </w:tcPr>
          <w:p w14:paraId="3E4B98D7"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t>Performance Standards Reports</w:t>
            </w:r>
          </w:p>
        </w:tc>
        <w:tc>
          <w:tcPr>
            <w:tcW w:w="4410" w:type="dxa"/>
            <w:tcMar>
              <w:top w:w="100" w:type="dxa"/>
              <w:left w:w="100" w:type="dxa"/>
              <w:bottom w:w="100" w:type="dxa"/>
              <w:right w:w="100" w:type="dxa"/>
            </w:tcMar>
          </w:tcPr>
          <w:p w14:paraId="753335C9"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t>Develops and publishes reports for each discrete IANA function. The Performance Standards Metric Reports will be published via a website every month.</w:t>
            </w:r>
          </w:p>
        </w:tc>
        <w:tc>
          <w:tcPr>
            <w:tcW w:w="6272" w:type="dxa"/>
            <w:tcMar>
              <w:top w:w="100" w:type="dxa"/>
              <w:left w:w="100" w:type="dxa"/>
              <w:bottom w:w="100" w:type="dxa"/>
              <w:right w:w="100" w:type="dxa"/>
            </w:tcMar>
          </w:tcPr>
          <w:p w14:paraId="48A35D60"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 xml:space="preserve">The CSC will require that IANA continue to publish reports for discrete IANA functions related to naming and monitor timely publication of these reports </w:t>
            </w:r>
            <w:hyperlink r:id="rId9" w:history="1">
              <w:r w:rsidRPr="00A27CB4">
                <w:rPr>
                  <w:rStyle w:val="Hyperlink"/>
                  <w:rFonts w:ascii="Calibri" w:eastAsia="Calibri" w:hAnsi="Calibri" w:cs="Calibri"/>
                  <w:color w:val="auto"/>
                  <w:sz w:val="20"/>
                </w:rPr>
                <w:t>http://www.iana.org/performance/metrics/</w:t>
              </w:r>
            </w:hyperlink>
          </w:p>
          <w:p w14:paraId="3E42015E" w14:textId="77777777" w:rsidR="00DC45FF" w:rsidRPr="00A27CB4" w:rsidRDefault="00DC45FF" w:rsidP="00C15A6C">
            <w:pPr>
              <w:widowControl w:val="0"/>
              <w:spacing w:line="240" w:lineRule="auto"/>
              <w:rPr>
                <w:rFonts w:ascii="Calibri" w:eastAsia="Calibri" w:hAnsi="Calibri" w:cs="Calibri"/>
                <w:color w:val="auto"/>
                <w:sz w:val="20"/>
              </w:rPr>
            </w:pPr>
          </w:p>
          <w:p w14:paraId="053B56A8" w14:textId="77777777" w:rsidR="00DC45FF" w:rsidRPr="00A27CB4" w:rsidRDefault="00DC45FF" w:rsidP="00C15A6C">
            <w:pPr>
              <w:widowControl w:val="0"/>
              <w:spacing w:line="240" w:lineRule="auto"/>
              <w:rPr>
                <w:rFonts w:ascii="Calibri" w:eastAsia="Calibri" w:hAnsi="Calibri" w:cs="Calibri"/>
                <w:color w:val="auto"/>
                <w:sz w:val="20"/>
              </w:rPr>
            </w:pPr>
          </w:p>
          <w:p w14:paraId="507826E6" w14:textId="77777777" w:rsidR="00DC45FF" w:rsidRPr="00A27CB4" w:rsidRDefault="00DC45FF" w:rsidP="00C15A6C">
            <w:pPr>
              <w:widowControl w:val="0"/>
              <w:spacing w:line="240" w:lineRule="auto"/>
              <w:rPr>
                <w:rFonts w:ascii="Calibri" w:eastAsia="Calibri" w:hAnsi="Calibri" w:cs="Calibri"/>
                <w:color w:val="auto"/>
                <w:sz w:val="20"/>
              </w:rPr>
            </w:pPr>
          </w:p>
        </w:tc>
      </w:tr>
      <w:tr w:rsidR="00A27CB4" w:rsidRPr="00A27CB4" w14:paraId="687C3D8E" w14:textId="77777777" w:rsidTr="00467692">
        <w:tc>
          <w:tcPr>
            <w:tcW w:w="1050" w:type="dxa"/>
            <w:tcMar>
              <w:top w:w="100" w:type="dxa"/>
              <w:left w:w="100" w:type="dxa"/>
              <w:bottom w:w="100" w:type="dxa"/>
              <w:right w:w="100" w:type="dxa"/>
            </w:tcMar>
          </w:tcPr>
          <w:p w14:paraId="3E76CEB3"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18"/>
              </w:rPr>
              <w:t>C.4.5</w:t>
            </w:r>
          </w:p>
        </w:tc>
        <w:tc>
          <w:tcPr>
            <w:tcW w:w="1860" w:type="dxa"/>
            <w:tcMar>
              <w:top w:w="100" w:type="dxa"/>
              <w:left w:w="100" w:type="dxa"/>
              <w:bottom w:w="100" w:type="dxa"/>
              <w:right w:w="100" w:type="dxa"/>
            </w:tcMar>
          </w:tcPr>
          <w:p w14:paraId="6EE47AD9"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t>Customer Service Survey</w:t>
            </w:r>
          </w:p>
        </w:tc>
        <w:tc>
          <w:tcPr>
            <w:tcW w:w="4410" w:type="dxa"/>
            <w:tcMar>
              <w:top w:w="100" w:type="dxa"/>
              <w:left w:w="100" w:type="dxa"/>
              <w:bottom w:w="100" w:type="dxa"/>
              <w:right w:w="100" w:type="dxa"/>
            </w:tcMar>
          </w:tcPr>
          <w:p w14:paraId="4E49BE28"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t xml:space="preserve">Collaborate with NTIA to develop and conduct an annual customer service survey consistent with the performance standards for each of the discrete IANA functions. The survey shall include a feedback section for each function. </w:t>
            </w:r>
          </w:p>
        </w:tc>
        <w:tc>
          <w:tcPr>
            <w:tcW w:w="6272" w:type="dxa"/>
            <w:tcMar>
              <w:top w:w="100" w:type="dxa"/>
              <w:left w:w="100" w:type="dxa"/>
              <w:bottom w:w="100" w:type="dxa"/>
              <w:right w:w="100" w:type="dxa"/>
            </w:tcMar>
          </w:tcPr>
          <w:p w14:paraId="7E10F0F3" w14:textId="77777777" w:rsidR="00DC45FF" w:rsidRPr="00A27CB4" w:rsidRDefault="00DC45FF" w:rsidP="005B5982">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IANA to collaborate with CSC to develop the annual customer service survey consistent with the performance standards for each discrete IANA function and other issues that may have been flagged in monthly reports.</w:t>
            </w:r>
          </w:p>
          <w:p w14:paraId="6AF8941C" w14:textId="77777777" w:rsidR="00DC45FF" w:rsidRPr="00A27CB4" w:rsidRDefault="00DC45FF" w:rsidP="005B5982">
            <w:pPr>
              <w:widowControl w:val="0"/>
              <w:spacing w:line="240" w:lineRule="auto"/>
              <w:rPr>
                <w:rFonts w:ascii="Calibri" w:eastAsia="Calibri" w:hAnsi="Calibri" w:cs="Calibri"/>
                <w:color w:val="auto"/>
                <w:sz w:val="20"/>
              </w:rPr>
            </w:pPr>
          </w:p>
          <w:p w14:paraId="5D56DD7F" w14:textId="77777777" w:rsidR="00DC45FF" w:rsidRPr="00A27CB4" w:rsidRDefault="00DC45FF" w:rsidP="005B5982">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Survey will be reviewed by CSC and the IANA functions operator and where necessary, agree remedies to address any service deficiency identified by the Survey.</w:t>
            </w:r>
          </w:p>
        </w:tc>
      </w:tr>
      <w:tr w:rsidR="00A27CB4" w:rsidRPr="00A27CB4" w14:paraId="1C93F376" w14:textId="77777777" w:rsidTr="00467692">
        <w:tc>
          <w:tcPr>
            <w:tcW w:w="1050" w:type="dxa"/>
            <w:tcMar>
              <w:top w:w="100" w:type="dxa"/>
              <w:left w:w="100" w:type="dxa"/>
              <w:bottom w:w="100" w:type="dxa"/>
              <w:right w:w="100" w:type="dxa"/>
            </w:tcMar>
          </w:tcPr>
          <w:p w14:paraId="01526A6C"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18"/>
              </w:rPr>
              <w:t>C.4.6</w:t>
            </w:r>
          </w:p>
        </w:tc>
        <w:tc>
          <w:tcPr>
            <w:tcW w:w="1860" w:type="dxa"/>
            <w:tcMar>
              <w:top w:w="100" w:type="dxa"/>
              <w:left w:w="100" w:type="dxa"/>
              <w:bottom w:w="100" w:type="dxa"/>
              <w:right w:w="100" w:type="dxa"/>
            </w:tcMar>
          </w:tcPr>
          <w:p w14:paraId="51C9720C"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t>Final Report</w:t>
            </w:r>
          </w:p>
        </w:tc>
        <w:tc>
          <w:tcPr>
            <w:tcW w:w="4410" w:type="dxa"/>
            <w:tcMar>
              <w:top w:w="100" w:type="dxa"/>
              <w:left w:w="100" w:type="dxa"/>
              <w:bottom w:w="100" w:type="dxa"/>
              <w:right w:w="100" w:type="dxa"/>
            </w:tcMar>
          </w:tcPr>
          <w:p w14:paraId="382914C5"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t>Publication of the Final Report</w:t>
            </w:r>
          </w:p>
        </w:tc>
        <w:tc>
          <w:tcPr>
            <w:tcW w:w="6272" w:type="dxa"/>
            <w:tcMar>
              <w:top w:w="100" w:type="dxa"/>
              <w:left w:w="100" w:type="dxa"/>
              <w:bottom w:w="100" w:type="dxa"/>
              <w:right w:w="100" w:type="dxa"/>
            </w:tcMar>
          </w:tcPr>
          <w:p w14:paraId="1B0EA9C7" w14:textId="77777777" w:rsidR="00DC45FF" w:rsidRPr="00A27CB4" w:rsidRDefault="00F9389E">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This report</w:t>
            </w:r>
            <w:r w:rsidR="00DC45FF" w:rsidRPr="00A27CB4">
              <w:rPr>
                <w:rFonts w:ascii="Calibri" w:eastAsia="Calibri" w:hAnsi="Calibri" w:cs="Calibri"/>
                <w:color w:val="auto"/>
                <w:sz w:val="20"/>
              </w:rPr>
              <w:t xml:space="preserve"> is a deliverable at the end of the contract to show NTIA </w:t>
            </w:r>
            <w:r w:rsidRPr="00A27CB4">
              <w:rPr>
                <w:rFonts w:ascii="Calibri" w:eastAsia="Calibri" w:hAnsi="Calibri" w:cs="Calibri"/>
                <w:color w:val="auto"/>
                <w:sz w:val="20"/>
              </w:rPr>
              <w:t>that IANA</w:t>
            </w:r>
            <w:r w:rsidR="00DC45FF" w:rsidRPr="00A27CB4">
              <w:rPr>
                <w:rFonts w:ascii="Calibri" w:eastAsia="Calibri" w:hAnsi="Calibri" w:cs="Calibri"/>
                <w:color w:val="auto"/>
                <w:sz w:val="20"/>
              </w:rPr>
              <w:t xml:space="preserve"> completed</w:t>
            </w:r>
            <w:r w:rsidRPr="00A27CB4">
              <w:rPr>
                <w:rFonts w:ascii="Calibri" w:eastAsia="Calibri" w:hAnsi="Calibri" w:cs="Calibri"/>
                <w:color w:val="auto"/>
                <w:sz w:val="20"/>
              </w:rPr>
              <w:t xml:space="preserve"> the</w:t>
            </w:r>
            <w:r w:rsidR="00DC45FF" w:rsidRPr="00A27CB4">
              <w:rPr>
                <w:rFonts w:ascii="Calibri" w:eastAsia="Calibri" w:hAnsi="Calibri" w:cs="Calibri"/>
                <w:color w:val="auto"/>
                <w:sz w:val="20"/>
              </w:rPr>
              <w:t xml:space="preserve"> contracted job. Given the new arrangement is intended to be evergreen, </w:t>
            </w:r>
            <w:r w:rsidRPr="00A27CB4">
              <w:rPr>
                <w:rFonts w:ascii="Calibri" w:eastAsia="Calibri" w:hAnsi="Calibri" w:cs="Calibri"/>
                <w:color w:val="auto"/>
                <w:sz w:val="20"/>
              </w:rPr>
              <w:t>this is not relevant post-transition.</w:t>
            </w:r>
          </w:p>
        </w:tc>
      </w:tr>
      <w:tr w:rsidR="00A27CB4" w:rsidRPr="00A27CB4" w14:paraId="540CBD38" w14:textId="77777777" w:rsidTr="00467692">
        <w:tc>
          <w:tcPr>
            <w:tcW w:w="1050" w:type="dxa"/>
            <w:tcMar>
              <w:top w:w="100" w:type="dxa"/>
              <w:left w:w="100" w:type="dxa"/>
              <w:bottom w:w="100" w:type="dxa"/>
              <w:right w:w="100" w:type="dxa"/>
            </w:tcMar>
          </w:tcPr>
          <w:p w14:paraId="72EFCA3C"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18"/>
              </w:rPr>
              <w:t>C.5.1</w:t>
            </w:r>
          </w:p>
        </w:tc>
        <w:tc>
          <w:tcPr>
            <w:tcW w:w="1860" w:type="dxa"/>
            <w:tcMar>
              <w:top w:w="100" w:type="dxa"/>
              <w:left w:w="100" w:type="dxa"/>
              <w:bottom w:w="100" w:type="dxa"/>
              <w:right w:w="100" w:type="dxa"/>
            </w:tcMar>
          </w:tcPr>
          <w:p w14:paraId="742E4DDD"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t>Audit Data</w:t>
            </w:r>
          </w:p>
        </w:tc>
        <w:tc>
          <w:tcPr>
            <w:tcW w:w="4410" w:type="dxa"/>
            <w:tcMar>
              <w:top w:w="100" w:type="dxa"/>
              <w:left w:w="100" w:type="dxa"/>
              <w:bottom w:w="100" w:type="dxa"/>
              <w:right w:w="100" w:type="dxa"/>
            </w:tcMar>
          </w:tcPr>
          <w:p w14:paraId="2F6E110C"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t xml:space="preserve">Generates and retains audit record data for one year and provides an annual audit report. All root zone management operations shall be included in the audit, and records on change requests to the root zone file. </w:t>
            </w:r>
          </w:p>
        </w:tc>
        <w:tc>
          <w:tcPr>
            <w:tcW w:w="6272" w:type="dxa"/>
            <w:tcMar>
              <w:top w:w="100" w:type="dxa"/>
              <w:left w:w="100" w:type="dxa"/>
              <w:bottom w:w="100" w:type="dxa"/>
              <w:right w:w="100" w:type="dxa"/>
            </w:tcMar>
          </w:tcPr>
          <w:p w14:paraId="2C90B348"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IANA will be required to continue to generate and retain data for one year and provide an annual audit report to the CSC.</w:t>
            </w:r>
          </w:p>
          <w:p w14:paraId="463A944B" w14:textId="77777777" w:rsidR="00F9389E" w:rsidRPr="00A27CB4" w:rsidRDefault="00F9389E" w:rsidP="00C15A6C">
            <w:pPr>
              <w:widowControl w:val="0"/>
              <w:spacing w:line="240" w:lineRule="auto"/>
              <w:rPr>
                <w:rFonts w:ascii="Calibri" w:eastAsia="Calibri" w:hAnsi="Calibri" w:cs="Calibri"/>
                <w:color w:val="auto"/>
                <w:sz w:val="20"/>
              </w:rPr>
            </w:pPr>
          </w:p>
          <w:p w14:paraId="5057D17E" w14:textId="77777777" w:rsidR="00DC45FF" w:rsidRPr="00A27CB4" w:rsidRDefault="00F9389E"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IANA submission contained on pp233-234 of http://www.ntia.doc.gov/files/ntia/publications/icann_volume_i_elecsub_part_2_of_3_redacted.pdf</w:t>
            </w:r>
            <w:r w:rsidRPr="00A27CB4" w:rsidDel="00D07F70">
              <w:rPr>
                <w:rFonts w:ascii="Calibri" w:eastAsia="Calibri" w:hAnsi="Calibri" w:cs="Calibri"/>
                <w:color w:val="auto"/>
                <w:sz w:val="20"/>
                <w:highlight w:val="yellow"/>
              </w:rPr>
              <w:t xml:space="preserve"> </w:t>
            </w:r>
          </w:p>
        </w:tc>
      </w:tr>
      <w:tr w:rsidR="00A27CB4" w:rsidRPr="00A27CB4" w14:paraId="18F5A285" w14:textId="77777777" w:rsidTr="00467692">
        <w:tc>
          <w:tcPr>
            <w:tcW w:w="1050" w:type="dxa"/>
            <w:tcMar>
              <w:top w:w="100" w:type="dxa"/>
              <w:left w:w="100" w:type="dxa"/>
              <w:bottom w:w="100" w:type="dxa"/>
              <w:right w:w="100" w:type="dxa"/>
            </w:tcMar>
          </w:tcPr>
          <w:p w14:paraId="07C3DD25"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18"/>
              </w:rPr>
              <w:t>C.5.2</w:t>
            </w:r>
          </w:p>
        </w:tc>
        <w:tc>
          <w:tcPr>
            <w:tcW w:w="1860" w:type="dxa"/>
            <w:tcMar>
              <w:top w:w="100" w:type="dxa"/>
              <w:left w:w="100" w:type="dxa"/>
              <w:bottom w:w="100" w:type="dxa"/>
              <w:right w:w="100" w:type="dxa"/>
            </w:tcMar>
          </w:tcPr>
          <w:p w14:paraId="00079914"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t xml:space="preserve">Root Zone Management Audit </w:t>
            </w:r>
            <w:r w:rsidRPr="00A27CB4">
              <w:rPr>
                <w:rFonts w:ascii="Calibri" w:eastAsia="Calibri" w:hAnsi="Calibri" w:cs="Calibri"/>
                <w:color w:val="auto"/>
                <w:sz w:val="20"/>
              </w:rPr>
              <w:lastRenderedPageBreak/>
              <w:t>Data</w:t>
            </w:r>
          </w:p>
        </w:tc>
        <w:tc>
          <w:tcPr>
            <w:tcW w:w="4410" w:type="dxa"/>
            <w:tcMar>
              <w:top w:w="100" w:type="dxa"/>
              <w:left w:w="100" w:type="dxa"/>
              <w:bottom w:w="100" w:type="dxa"/>
              <w:right w:w="100" w:type="dxa"/>
            </w:tcMar>
          </w:tcPr>
          <w:p w14:paraId="3E88566D" w14:textId="77777777" w:rsidR="00DC45FF" w:rsidRPr="00A27CB4" w:rsidRDefault="00DC45FF" w:rsidP="00C15A6C">
            <w:pPr>
              <w:widowControl w:val="0"/>
              <w:spacing w:line="240" w:lineRule="auto"/>
              <w:rPr>
                <w:color w:val="auto"/>
              </w:rPr>
            </w:pPr>
            <w:r w:rsidRPr="00A27CB4">
              <w:rPr>
                <w:rFonts w:ascii="Calibri" w:eastAsia="Calibri" w:hAnsi="Calibri" w:cs="Calibri"/>
                <w:color w:val="auto"/>
                <w:sz w:val="20"/>
              </w:rPr>
              <w:lastRenderedPageBreak/>
              <w:t xml:space="preserve">Generates and publishes via a website a monthly audit report based on information in the </w:t>
            </w:r>
            <w:r w:rsidRPr="00A27CB4">
              <w:rPr>
                <w:rFonts w:ascii="Calibri" w:eastAsia="Calibri" w:hAnsi="Calibri" w:cs="Calibri"/>
                <w:color w:val="auto"/>
                <w:sz w:val="20"/>
              </w:rPr>
              <w:lastRenderedPageBreak/>
              <w:t>performance of Provision C</w:t>
            </w:r>
            <w:r w:rsidR="00F9389E" w:rsidRPr="00A27CB4">
              <w:rPr>
                <w:rFonts w:ascii="Calibri" w:eastAsia="Calibri" w:hAnsi="Calibri" w:cs="Calibri"/>
                <w:color w:val="auto"/>
                <w:sz w:val="20"/>
              </w:rPr>
              <w:t>.2</w:t>
            </w:r>
            <w:r w:rsidRPr="00A27CB4">
              <w:rPr>
                <w:rFonts w:ascii="Calibri" w:eastAsia="Calibri" w:hAnsi="Calibri" w:cs="Calibri"/>
                <w:color w:val="auto"/>
                <w:sz w:val="20"/>
              </w:rPr>
              <w:t xml:space="preserve">.9.2 (a-g)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w:t>
            </w:r>
          </w:p>
        </w:tc>
        <w:tc>
          <w:tcPr>
            <w:tcW w:w="6272" w:type="dxa"/>
            <w:tcMar>
              <w:top w:w="100" w:type="dxa"/>
              <w:left w:w="100" w:type="dxa"/>
              <w:bottom w:w="100" w:type="dxa"/>
              <w:right w:w="100" w:type="dxa"/>
            </w:tcMar>
          </w:tcPr>
          <w:p w14:paraId="0F687C5A"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lastRenderedPageBreak/>
              <w:t xml:space="preserve">The CSC will require that the IANA functions operator continues to generate and publish this data no later than 15 calendar days following </w:t>
            </w:r>
            <w:r w:rsidRPr="00A27CB4">
              <w:rPr>
                <w:rFonts w:ascii="Calibri" w:eastAsia="Calibri" w:hAnsi="Calibri" w:cs="Calibri"/>
                <w:color w:val="auto"/>
                <w:sz w:val="20"/>
              </w:rPr>
              <w:lastRenderedPageBreak/>
              <w:t>the end of the month.</w:t>
            </w:r>
          </w:p>
          <w:p w14:paraId="36774743" w14:textId="77777777" w:rsidR="00DC45FF" w:rsidRPr="00A27CB4" w:rsidRDefault="00D05E66" w:rsidP="00C15A6C">
            <w:pPr>
              <w:widowControl w:val="0"/>
              <w:spacing w:line="240" w:lineRule="auto"/>
              <w:rPr>
                <w:rFonts w:ascii="Calibri" w:eastAsia="Calibri" w:hAnsi="Calibri" w:cs="Calibri"/>
                <w:color w:val="auto"/>
                <w:sz w:val="20"/>
              </w:rPr>
            </w:pPr>
            <w:hyperlink r:id="rId10" w:history="1">
              <w:r w:rsidR="00DC45FF" w:rsidRPr="00A27CB4">
                <w:rPr>
                  <w:rStyle w:val="Hyperlink"/>
                  <w:rFonts w:ascii="Calibri" w:eastAsia="Calibri" w:hAnsi="Calibri" w:cs="Calibri"/>
                  <w:color w:val="auto"/>
                  <w:sz w:val="20"/>
                </w:rPr>
                <w:t>http://www.iana.org/performance/root-audit</w:t>
              </w:r>
            </w:hyperlink>
          </w:p>
        </w:tc>
      </w:tr>
      <w:tr w:rsidR="00A27CB4" w:rsidRPr="00A27CB4" w14:paraId="5936BF67" w14:textId="77777777" w:rsidTr="00467692">
        <w:tc>
          <w:tcPr>
            <w:tcW w:w="1050" w:type="dxa"/>
            <w:tcMar>
              <w:top w:w="100" w:type="dxa"/>
              <w:left w:w="100" w:type="dxa"/>
              <w:bottom w:w="100" w:type="dxa"/>
              <w:right w:w="100" w:type="dxa"/>
            </w:tcMar>
          </w:tcPr>
          <w:p w14:paraId="22687F3E" w14:textId="77777777" w:rsidR="00DC45FF" w:rsidRPr="00A27CB4" w:rsidRDefault="00DC45FF" w:rsidP="00C15A6C">
            <w:pPr>
              <w:widowControl w:val="0"/>
              <w:spacing w:line="240" w:lineRule="auto"/>
              <w:rPr>
                <w:rFonts w:ascii="Calibri" w:eastAsia="Calibri" w:hAnsi="Calibri" w:cs="Calibri"/>
                <w:color w:val="auto"/>
                <w:sz w:val="18"/>
              </w:rPr>
            </w:pPr>
            <w:r w:rsidRPr="00A27CB4">
              <w:rPr>
                <w:rFonts w:ascii="Calibri" w:eastAsia="Calibri" w:hAnsi="Calibri" w:cs="Calibri"/>
                <w:color w:val="auto"/>
                <w:sz w:val="18"/>
              </w:rPr>
              <w:lastRenderedPageBreak/>
              <w:t>C.5.3</w:t>
            </w:r>
          </w:p>
        </w:tc>
        <w:tc>
          <w:tcPr>
            <w:tcW w:w="1860" w:type="dxa"/>
            <w:tcMar>
              <w:top w:w="100" w:type="dxa"/>
              <w:left w:w="100" w:type="dxa"/>
              <w:bottom w:w="100" w:type="dxa"/>
              <w:right w:w="100" w:type="dxa"/>
            </w:tcMar>
          </w:tcPr>
          <w:p w14:paraId="1DE62679"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External Auditor</w:t>
            </w:r>
          </w:p>
        </w:tc>
        <w:tc>
          <w:tcPr>
            <w:tcW w:w="4410" w:type="dxa"/>
            <w:tcMar>
              <w:top w:w="100" w:type="dxa"/>
              <w:left w:w="100" w:type="dxa"/>
              <w:bottom w:w="100" w:type="dxa"/>
              <w:right w:w="100" w:type="dxa"/>
            </w:tcMar>
          </w:tcPr>
          <w:p w14:paraId="215EA53C" w14:textId="77777777" w:rsidR="00DC45FF" w:rsidRPr="00A27CB4" w:rsidRDefault="00DC45FF" w:rsidP="00C15A6C">
            <w:pPr>
              <w:widowControl w:val="0"/>
              <w:spacing w:line="240" w:lineRule="auto"/>
              <w:rPr>
                <w:rFonts w:asciiTheme="minorHAnsi" w:hAnsiTheme="minorHAnsi"/>
                <w:color w:val="auto"/>
                <w:sz w:val="20"/>
              </w:rPr>
            </w:pPr>
            <w:r w:rsidRPr="00A27CB4">
              <w:rPr>
                <w:rFonts w:asciiTheme="minorHAnsi" w:hAnsiTheme="minorHAnsi"/>
                <w:color w:val="auto"/>
                <w:sz w:val="20"/>
              </w:rPr>
              <w:t>Have an external, independent, specialized compliance audit which shall be conducted annually and it shall be an audit of all the IANA functions security provisions against existing best practices and Section C.3 of this contract.</w:t>
            </w:r>
          </w:p>
        </w:tc>
        <w:tc>
          <w:tcPr>
            <w:tcW w:w="6272" w:type="dxa"/>
            <w:tcMar>
              <w:top w:w="100" w:type="dxa"/>
              <w:left w:w="100" w:type="dxa"/>
              <w:bottom w:w="100" w:type="dxa"/>
              <w:right w:w="100" w:type="dxa"/>
            </w:tcMar>
          </w:tcPr>
          <w:p w14:paraId="46F5A7E4" w14:textId="77777777" w:rsidR="00DC45FF" w:rsidRPr="00A27CB4" w:rsidRDefault="00DC45FF" w:rsidP="00C15A6C">
            <w:pPr>
              <w:widowControl w:val="0"/>
              <w:spacing w:line="240" w:lineRule="auto"/>
              <w:rPr>
                <w:color w:val="auto"/>
              </w:rPr>
            </w:pPr>
            <w:r w:rsidRPr="00A27CB4">
              <w:rPr>
                <w:rFonts w:asciiTheme="minorHAnsi" w:hAnsiTheme="minorHAnsi"/>
                <w:color w:val="auto"/>
                <w:sz w:val="20"/>
              </w:rPr>
              <w:t>This compliance audit will continue to be required post-transition. The audit report is to be provided to the CSC.</w:t>
            </w:r>
          </w:p>
        </w:tc>
      </w:tr>
      <w:tr w:rsidR="00A27CB4" w:rsidRPr="00A27CB4" w14:paraId="531B0CAA" w14:textId="77777777" w:rsidTr="00467692">
        <w:tc>
          <w:tcPr>
            <w:tcW w:w="1050" w:type="dxa"/>
            <w:tcMar>
              <w:top w:w="100" w:type="dxa"/>
              <w:left w:w="100" w:type="dxa"/>
              <w:bottom w:w="100" w:type="dxa"/>
              <w:right w:w="100" w:type="dxa"/>
            </w:tcMar>
          </w:tcPr>
          <w:p w14:paraId="2459A9A3" w14:textId="77777777" w:rsidR="00DC45FF" w:rsidRPr="00A27CB4" w:rsidRDefault="00DC45FF" w:rsidP="00C15A6C">
            <w:pPr>
              <w:widowControl w:val="0"/>
              <w:spacing w:line="240" w:lineRule="auto"/>
              <w:rPr>
                <w:rFonts w:ascii="Calibri" w:eastAsia="Calibri" w:hAnsi="Calibri" w:cs="Calibri"/>
                <w:color w:val="auto"/>
                <w:sz w:val="18"/>
              </w:rPr>
            </w:pPr>
            <w:r w:rsidRPr="00A27CB4">
              <w:rPr>
                <w:rFonts w:ascii="Calibri" w:eastAsia="Calibri" w:hAnsi="Calibri" w:cs="Calibri"/>
                <w:color w:val="auto"/>
                <w:sz w:val="18"/>
              </w:rPr>
              <w:t>C.7.2</w:t>
            </w:r>
          </w:p>
        </w:tc>
        <w:tc>
          <w:tcPr>
            <w:tcW w:w="1860" w:type="dxa"/>
            <w:tcMar>
              <w:top w:w="100" w:type="dxa"/>
              <w:left w:w="100" w:type="dxa"/>
              <w:bottom w:w="100" w:type="dxa"/>
              <w:right w:w="100" w:type="dxa"/>
            </w:tcMar>
          </w:tcPr>
          <w:p w14:paraId="1ECD962D"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Contingency and Continuity of Operations Plan</w:t>
            </w:r>
          </w:p>
        </w:tc>
        <w:tc>
          <w:tcPr>
            <w:tcW w:w="4410" w:type="dxa"/>
            <w:tcMar>
              <w:top w:w="100" w:type="dxa"/>
              <w:left w:w="100" w:type="dxa"/>
              <w:bottom w:w="100" w:type="dxa"/>
              <w:right w:w="100" w:type="dxa"/>
            </w:tcMar>
          </w:tcPr>
          <w:p w14:paraId="50070C85" w14:textId="77777777" w:rsidR="00DC45FF" w:rsidRPr="00A27CB4" w:rsidRDefault="00DC45FF" w:rsidP="00C15A6C">
            <w:pPr>
              <w:widowControl w:val="0"/>
              <w:spacing w:line="240" w:lineRule="auto"/>
              <w:rPr>
                <w:rFonts w:asciiTheme="minorHAnsi" w:hAnsiTheme="minorHAnsi"/>
                <w:color w:val="auto"/>
                <w:sz w:val="20"/>
              </w:rPr>
            </w:pPr>
          </w:p>
        </w:tc>
        <w:tc>
          <w:tcPr>
            <w:tcW w:w="6272" w:type="dxa"/>
            <w:tcMar>
              <w:top w:w="100" w:type="dxa"/>
              <w:left w:w="100" w:type="dxa"/>
              <w:bottom w:w="100" w:type="dxa"/>
              <w:right w:w="100" w:type="dxa"/>
            </w:tcMar>
          </w:tcPr>
          <w:p w14:paraId="397831CB" w14:textId="77777777" w:rsidR="00DC45FF" w:rsidRPr="00A27CB4" w:rsidRDefault="00F9389E" w:rsidP="00C15A6C">
            <w:pPr>
              <w:widowControl w:val="0"/>
              <w:spacing w:line="240" w:lineRule="auto"/>
              <w:rPr>
                <w:color w:val="auto"/>
              </w:rPr>
            </w:pPr>
            <w:r w:rsidRPr="00A27CB4">
              <w:rPr>
                <w:rFonts w:ascii="Calibri" w:eastAsia="Calibri" w:hAnsi="Calibri" w:cs="Calibri"/>
                <w:color w:val="auto"/>
                <w:sz w:val="20"/>
              </w:rPr>
              <w:t xml:space="preserve"> While not necessarily under the purview of the CSC, it may make sense for the CSC to evidence the existence of the Contingency and Continuity of Operations Plan to the third party auditor as part of our normal audit programme.</w:t>
            </w:r>
          </w:p>
        </w:tc>
      </w:tr>
      <w:tr w:rsidR="00A27CB4" w:rsidRPr="00A27CB4" w14:paraId="0F77AC44" w14:textId="77777777" w:rsidTr="00467692">
        <w:tc>
          <w:tcPr>
            <w:tcW w:w="1050" w:type="dxa"/>
            <w:tcMar>
              <w:top w:w="100" w:type="dxa"/>
              <w:left w:w="100" w:type="dxa"/>
              <w:bottom w:w="100" w:type="dxa"/>
              <w:right w:w="100" w:type="dxa"/>
            </w:tcMar>
          </w:tcPr>
          <w:p w14:paraId="4FC1C061" w14:textId="77777777" w:rsidR="00DC45FF" w:rsidRPr="00A27CB4" w:rsidRDefault="00DC45FF" w:rsidP="00C15A6C">
            <w:pPr>
              <w:widowControl w:val="0"/>
              <w:spacing w:line="240" w:lineRule="auto"/>
              <w:rPr>
                <w:rFonts w:ascii="Calibri" w:eastAsia="Calibri" w:hAnsi="Calibri" w:cs="Calibri"/>
                <w:color w:val="auto"/>
                <w:sz w:val="18"/>
              </w:rPr>
            </w:pPr>
            <w:r w:rsidRPr="00A27CB4">
              <w:rPr>
                <w:rFonts w:ascii="Calibri" w:eastAsia="Calibri" w:hAnsi="Calibri" w:cs="Calibri"/>
                <w:color w:val="auto"/>
                <w:sz w:val="18"/>
              </w:rPr>
              <w:t>C.7.3</w:t>
            </w:r>
          </w:p>
        </w:tc>
        <w:tc>
          <w:tcPr>
            <w:tcW w:w="1860" w:type="dxa"/>
            <w:tcMar>
              <w:top w:w="100" w:type="dxa"/>
              <w:left w:w="100" w:type="dxa"/>
              <w:bottom w:w="100" w:type="dxa"/>
              <w:right w:w="100" w:type="dxa"/>
            </w:tcMar>
          </w:tcPr>
          <w:p w14:paraId="56FE3549" w14:textId="77777777" w:rsidR="00DC45FF" w:rsidRPr="00A27CB4" w:rsidRDefault="00DC45FF" w:rsidP="00C15A6C">
            <w:pPr>
              <w:widowControl w:val="0"/>
              <w:spacing w:line="240" w:lineRule="auto"/>
              <w:rPr>
                <w:rFonts w:ascii="Calibri" w:eastAsia="Calibri" w:hAnsi="Calibri" w:cs="Calibri"/>
                <w:color w:val="auto"/>
                <w:sz w:val="20"/>
              </w:rPr>
            </w:pPr>
            <w:r w:rsidRPr="00A27CB4">
              <w:rPr>
                <w:rFonts w:ascii="Calibri" w:eastAsia="Calibri" w:hAnsi="Calibri" w:cs="Calibri"/>
                <w:color w:val="auto"/>
                <w:sz w:val="20"/>
              </w:rPr>
              <w:t>Transition to Successor Contractor annual update</w:t>
            </w:r>
          </w:p>
        </w:tc>
        <w:tc>
          <w:tcPr>
            <w:tcW w:w="4410" w:type="dxa"/>
            <w:tcMar>
              <w:top w:w="100" w:type="dxa"/>
              <w:left w:w="100" w:type="dxa"/>
              <w:bottom w:w="100" w:type="dxa"/>
              <w:right w:w="100" w:type="dxa"/>
            </w:tcMar>
          </w:tcPr>
          <w:p w14:paraId="714F0882" w14:textId="77777777" w:rsidR="00DC45FF" w:rsidRPr="00A27CB4" w:rsidRDefault="00D05E66" w:rsidP="00C15A6C">
            <w:pPr>
              <w:widowControl w:val="0"/>
              <w:spacing w:line="240" w:lineRule="auto"/>
              <w:rPr>
                <w:rFonts w:asciiTheme="minorHAnsi" w:hAnsiTheme="minorHAnsi"/>
                <w:color w:val="auto"/>
                <w:sz w:val="20"/>
              </w:rPr>
            </w:pPr>
            <w:hyperlink r:id="rId11" w:history="1">
              <w:r w:rsidR="00DC45FF" w:rsidRPr="00A27CB4">
                <w:rPr>
                  <w:rStyle w:val="Hyperlink"/>
                  <w:rFonts w:asciiTheme="minorHAnsi" w:hAnsiTheme="minorHAnsi"/>
                  <w:color w:val="auto"/>
                  <w:sz w:val="20"/>
                </w:rPr>
                <w:t>http://www.iana.org/reports/2014/transition-plan-201404.pdf</w:t>
              </w:r>
            </w:hyperlink>
          </w:p>
        </w:tc>
        <w:tc>
          <w:tcPr>
            <w:tcW w:w="6272" w:type="dxa"/>
            <w:tcMar>
              <w:top w:w="100" w:type="dxa"/>
              <w:left w:w="100" w:type="dxa"/>
              <w:bottom w:w="100" w:type="dxa"/>
              <w:right w:w="100" w:type="dxa"/>
            </w:tcMar>
          </w:tcPr>
          <w:p w14:paraId="00065F03" w14:textId="77777777" w:rsidR="00DC45FF" w:rsidRPr="00A27CB4" w:rsidRDefault="00F9389E">
            <w:pPr>
              <w:widowControl w:val="0"/>
              <w:spacing w:line="240" w:lineRule="auto"/>
              <w:rPr>
                <w:color w:val="auto"/>
              </w:rPr>
            </w:pPr>
            <w:r w:rsidRPr="00A27CB4">
              <w:rPr>
                <w:rFonts w:ascii="Calibri" w:eastAsia="Calibri" w:hAnsi="Calibri" w:cs="Calibri"/>
                <w:color w:val="auto"/>
                <w:sz w:val="20"/>
              </w:rPr>
              <w:t xml:space="preserve">While not necessarily under the purview of the CSC, it may make sense for the CSC to evidence the existence of the Transition to Successor Contractor annual update. </w:t>
            </w:r>
          </w:p>
        </w:tc>
      </w:tr>
    </w:tbl>
    <w:p w14:paraId="7D186CB1" w14:textId="77777777" w:rsidR="005353E4" w:rsidRPr="00A27CB4" w:rsidRDefault="005353E4" w:rsidP="005353E4">
      <w:pPr>
        <w:rPr>
          <w:color w:val="auto"/>
        </w:rPr>
      </w:pPr>
    </w:p>
    <w:p w14:paraId="2D0EAE71" w14:textId="77777777" w:rsidR="005353E4" w:rsidRPr="00A27CB4" w:rsidRDefault="005353E4" w:rsidP="005353E4">
      <w:pPr>
        <w:rPr>
          <w:color w:val="auto"/>
        </w:rPr>
      </w:pPr>
    </w:p>
    <w:p w14:paraId="2746FB4C" w14:textId="77777777" w:rsidR="00606AB4" w:rsidRPr="00A27CB4" w:rsidRDefault="00F352C7" w:rsidP="005353E4">
      <w:pPr>
        <w:rPr>
          <w:b/>
          <w:color w:val="auto"/>
        </w:rPr>
      </w:pPr>
      <w:del w:id="17" w:author="Kurt Pritz" w:date="2015-03-23T21:12:00Z">
        <w:r w:rsidRPr="00A27CB4" w:rsidDel="00820351">
          <w:rPr>
            <w:b/>
            <w:color w:val="auto"/>
          </w:rPr>
          <w:delText xml:space="preserve">Strawman </w:delText>
        </w:r>
      </w:del>
      <w:ins w:id="18" w:author="Kurt Pritz" w:date="2015-03-23T21:12:00Z">
        <w:r w:rsidR="00820351">
          <w:rPr>
            <w:b/>
            <w:color w:val="auto"/>
          </w:rPr>
          <w:t>Illustrative model</w:t>
        </w:r>
        <w:r w:rsidR="00820351" w:rsidRPr="00A27CB4">
          <w:rPr>
            <w:b/>
            <w:color w:val="auto"/>
          </w:rPr>
          <w:t xml:space="preserve"> </w:t>
        </w:r>
      </w:ins>
      <w:r w:rsidRPr="00A27CB4">
        <w:rPr>
          <w:b/>
          <w:color w:val="auto"/>
        </w:rPr>
        <w:t>of possible p</w:t>
      </w:r>
      <w:r w:rsidR="00606AB4" w:rsidRPr="00A27CB4">
        <w:rPr>
          <w:b/>
          <w:color w:val="auto"/>
        </w:rPr>
        <w:t>rocess for remedial action in the event of poor performance of IANA:</w:t>
      </w:r>
    </w:p>
    <w:p w14:paraId="692348B5" w14:textId="77777777" w:rsidR="00606AB4" w:rsidRPr="00A27CB4" w:rsidRDefault="00606AB4" w:rsidP="005353E4">
      <w:pPr>
        <w:rPr>
          <w:b/>
          <w:color w:val="auto"/>
        </w:rPr>
      </w:pPr>
    </w:p>
    <w:p w14:paraId="09A92724" w14:textId="77777777" w:rsidR="00606AB4" w:rsidRPr="00A27CB4" w:rsidRDefault="00606AB4" w:rsidP="005353E4">
      <w:pPr>
        <w:rPr>
          <w:color w:val="auto"/>
        </w:rPr>
      </w:pPr>
      <w:r w:rsidRPr="00A27CB4">
        <w:rPr>
          <w:color w:val="auto"/>
        </w:rPr>
        <w:t>Frequent, cooperative communication will be a hallmark of the notification and escalation processes. All notifications will be accompanied by conference calls and frequent emails to facilitate mutual understanding of issues, responsibilities and next steps.</w:t>
      </w:r>
    </w:p>
    <w:p w14:paraId="394F4C52" w14:textId="77777777" w:rsidR="00F9389E" w:rsidRPr="00A27CB4" w:rsidRDefault="00F9389E" w:rsidP="005353E4">
      <w:pPr>
        <w:rPr>
          <w:color w:val="auto"/>
        </w:rPr>
      </w:pPr>
    </w:p>
    <w:p w14:paraId="322FC121" w14:textId="77777777" w:rsidR="00F9389E" w:rsidRPr="00A27CB4" w:rsidRDefault="00F9389E" w:rsidP="005353E4">
      <w:pPr>
        <w:rPr>
          <w:color w:val="auto"/>
        </w:rPr>
      </w:pPr>
      <w:r w:rsidRPr="00A27CB4">
        <w:rPr>
          <w:color w:val="auto"/>
        </w:rPr>
        <w:t xml:space="preserve">It is important to note that this strawman is provided for illustrative purposes. Any </w:t>
      </w:r>
      <w:r w:rsidR="007B5A4B" w:rsidRPr="00A27CB4">
        <w:rPr>
          <w:color w:val="auto"/>
        </w:rPr>
        <w:t xml:space="preserve">process to be adopted by the CSC should be developed in conjunction with </w:t>
      </w:r>
      <w:r w:rsidR="00467692" w:rsidRPr="00A27CB4">
        <w:rPr>
          <w:color w:val="auto"/>
        </w:rPr>
        <w:t xml:space="preserve">the </w:t>
      </w:r>
      <w:r w:rsidR="007B5A4B" w:rsidRPr="00A27CB4">
        <w:rPr>
          <w:color w:val="auto"/>
        </w:rPr>
        <w:t>IANA</w:t>
      </w:r>
      <w:r w:rsidR="00467692" w:rsidRPr="00A27CB4">
        <w:rPr>
          <w:color w:val="auto"/>
        </w:rPr>
        <w:t xml:space="preserve"> Functions Operator</w:t>
      </w:r>
      <w:r w:rsidR="007B5A4B" w:rsidRPr="00A27CB4">
        <w:rPr>
          <w:color w:val="auto"/>
        </w:rPr>
        <w:t xml:space="preserve">, with the understanding that the process be reviewed periodically to ensure that it remains fit for </w:t>
      </w:r>
      <w:r w:rsidR="007B5A4B" w:rsidRPr="00A27CB4">
        <w:rPr>
          <w:color w:val="auto"/>
        </w:rPr>
        <w:lastRenderedPageBreak/>
        <w:t>purpose.</w:t>
      </w:r>
      <w:ins w:id="19" w:author="Kurt Pritz" w:date="2015-03-23T21:12:00Z">
        <w:r w:rsidR="00820351">
          <w:rPr>
            <w:color w:val="auto"/>
          </w:rPr>
          <w:t xml:space="preserve"> The final process is likely to have many more escalation steps. When put into practice, amendments will be likely as real-world issues arise. </w:t>
        </w:r>
      </w:ins>
      <w:ins w:id="20" w:author="Kurt Pritz" w:date="2015-03-23T21:13:00Z">
        <w:r w:rsidR="00820351">
          <w:rPr>
            <w:color w:val="auto"/>
          </w:rPr>
          <w:t xml:space="preserve">It will be for the CSC and ICANN to negotiate the final escalation process. </w:t>
        </w:r>
      </w:ins>
    </w:p>
    <w:tbl>
      <w:tblPr>
        <w:tblpPr w:leftFromText="180" w:rightFromText="180" w:vertAnchor="text" w:horzAnchor="margin" w:tblpY="151"/>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3390"/>
        <w:gridCol w:w="3391"/>
        <w:gridCol w:w="3390"/>
        <w:gridCol w:w="3391"/>
      </w:tblGrid>
      <w:tr w:rsidR="00A27CB4" w:rsidRPr="00A27CB4" w14:paraId="59BFE242" w14:textId="77777777" w:rsidTr="00606AB4">
        <w:tc>
          <w:tcPr>
            <w:tcW w:w="1170" w:type="dxa"/>
            <w:tcMar>
              <w:top w:w="100" w:type="dxa"/>
              <w:left w:w="100" w:type="dxa"/>
              <w:bottom w:w="100" w:type="dxa"/>
              <w:right w:w="100" w:type="dxa"/>
            </w:tcMar>
          </w:tcPr>
          <w:p w14:paraId="6D10D292" w14:textId="77777777" w:rsidR="00606AB4" w:rsidRPr="00A27CB4" w:rsidRDefault="00606AB4" w:rsidP="00606AB4">
            <w:pPr>
              <w:widowControl w:val="0"/>
              <w:spacing w:line="240" w:lineRule="auto"/>
              <w:rPr>
                <w:color w:val="auto"/>
              </w:rPr>
            </w:pPr>
          </w:p>
        </w:tc>
        <w:tc>
          <w:tcPr>
            <w:tcW w:w="3390" w:type="dxa"/>
            <w:tcMar>
              <w:top w:w="100" w:type="dxa"/>
              <w:left w:w="100" w:type="dxa"/>
              <w:bottom w:w="100" w:type="dxa"/>
              <w:right w:w="100" w:type="dxa"/>
            </w:tcMar>
          </w:tcPr>
          <w:p w14:paraId="396B2519" w14:textId="77777777" w:rsidR="00606AB4" w:rsidRPr="00A27CB4" w:rsidRDefault="00606AB4" w:rsidP="00606AB4">
            <w:pPr>
              <w:widowControl w:val="0"/>
              <w:spacing w:line="240" w:lineRule="auto"/>
              <w:rPr>
                <w:color w:val="auto"/>
              </w:rPr>
            </w:pPr>
            <w:r w:rsidRPr="00A27CB4">
              <w:rPr>
                <w:color w:val="auto"/>
                <w:sz w:val="20"/>
              </w:rPr>
              <w:t>Notification</w:t>
            </w:r>
          </w:p>
        </w:tc>
        <w:tc>
          <w:tcPr>
            <w:tcW w:w="3391" w:type="dxa"/>
            <w:tcMar>
              <w:top w:w="100" w:type="dxa"/>
              <w:left w:w="100" w:type="dxa"/>
              <w:bottom w:w="100" w:type="dxa"/>
              <w:right w:w="100" w:type="dxa"/>
            </w:tcMar>
          </w:tcPr>
          <w:p w14:paraId="5E7B05E0" w14:textId="77777777" w:rsidR="00606AB4" w:rsidRPr="00A27CB4" w:rsidRDefault="00606AB4" w:rsidP="00606AB4">
            <w:pPr>
              <w:widowControl w:val="0"/>
              <w:spacing w:line="240" w:lineRule="auto"/>
              <w:rPr>
                <w:color w:val="auto"/>
              </w:rPr>
            </w:pPr>
            <w:r w:rsidRPr="00A27CB4">
              <w:rPr>
                <w:color w:val="auto"/>
                <w:sz w:val="20"/>
              </w:rPr>
              <w:t>1st Escalation</w:t>
            </w:r>
          </w:p>
        </w:tc>
        <w:tc>
          <w:tcPr>
            <w:tcW w:w="3390" w:type="dxa"/>
            <w:tcMar>
              <w:top w:w="100" w:type="dxa"/>
              <w:left w:w="100" w:type="dxa"/>
              <w:bottom w:w="100" w:type="dxa"/>
              <w:right w:w="100" w:type="dxa"/>
            </w:tcMar>
          </w:tcPr>
          <w:p w14:paraId="309D3B64" w14:textId="77777777" w:rsidR="00606AB4" w:rsidRPr="00A27CB4" w:rsidRDefault="00606AB4" w:rsidP="00606AB4">
            <w:pPr>
              <w:widowControl w:val="0"/>
              <w:spacing w:line="240" w:lineRule="auto"/>
              <w:rPr>
                <w:color w:val="auto"/>
              </w:rPr>
            </w:pPr>
            <w:r w:rsidRPr="00A27CB4">
              <w:rPr>
                <w:color w:val="auto"/>
                <w:sz w:val="20"/>
              </w:rPr>
              <w:t>2nd Escalation</w:t>
            </w:r>
          </w:p>
        </w:tc>
        <w:tc>
          <w:tcPr>
            <w:tcW w:w="3391" w:type="dxa"/>
            <w:tcMar>
              <w:top w:w="100" w:type="dxa"/>
              <w:left w:w="100" w:type="dxa"/>
              <w:bottom w:w="100" w:type="dxa"/>
              <w:right w:w="100" w:type="dxa"/>
            </w:tcMar>
          </w:tcPr>
          <w:p w14:paraId="1AFC3D14" w14:textId="77777777" w:rsidR="00606AB4" w:rsidRPr="00A27CB4" w:rsidRDefault="00606AB4" w:rsidP="00606AB4">
            <w:pPr>
              <w:widowControl w:val="0"/>
              <w:spacing w:line="240" w:lineRule="auto"/>
              <w:rPr>
                <w:color w:val="auto"/>
              </w:rPr>
            </w:pPr>
            <w:r w:rsidRPr="00A27CB4">
              <w:rPr>
                <w:color w:val="auto"/>
                <w:sz w:val="20"/>
              </w:rPr>
              <w:t>3rd Escalation</w:t>
            </w:r>
          </w:p>
        </w:tc>
      </w:tr>
      <w:tr w:rsidR="00A27CB4" w:rsidRPr="00A27CB4" w14:paraId="76E7049B" w14:textId="77777777" w:rsidTr="00606AB4">
        <w:tc>
          <w:tcPr>
            <w:tcW w:w="1170" w:type="dxa"/>
            <w:tcMar>
              <w:top w:w="100" w:type="dxa"/>
              <w:left w:w="100" w:type="dxa"/>
              <w:bottom w:w="100" w:type="dxa"/>
              <w:right w:w="100" w:type="dxa"/>
            </w:tcMar>
          </w:tcPr>
          <w:p w14:paraId="3157EE72" w14:textId="77777777" w:rsidR="00606AB4" w:rsidRPr="00A27CB4" w:rsidRDefault="00606AB4" w:rsidP="00606AB4">
            <w:pPr>
              <w:widowControl w:val="0"/>
              <w:spacing w:line="240" w:lineRule="auto"/>
              <w:rPr>
                <w:color w:val="auto"/>
              </w:rPr>
            </w:pPr>
            <w:r w:rsidRPr="00A27CB4">
              <w:rPr>
                <w:color w:val="auto"/>
                <w:sz w:val="20"/>
              </w:rPr>
              <w:t>Occurs</w:t>
            </w:r>
          </w:p>
        </w:tc>
        <w:tc>
          <w:tcPr>
            <w:tcW w:w="3390" w:type="dxa"/>
            <w:tcMar>
              <w:top w:w="100" w:type="dxa"/>
              <w:left w:w="100" w:type="dxa"/>
              <w:bottom w:w="100" w:type="dxa"/>
              <w:right w:w="100" w:type="dxa"/>
            </w:tcMar>
          </w:tcPr>
          <w:p w14:paraId="1563578B" w14:textId="77777777" w:rsidR="00606AB4" w:rsidRPr="00A27CB4" w:rsidRDefault="00606AB4" w:rsidP="00606AB4">
            <w:pPr>
              <w:numPr>
                <w:ilvl w:val="0"/>
                <w:numId w:val="3"/>
              </w:numPr>
              <w:ind w:left="300" w:hanging="360"/>
              <w:contextualSpacing/>
              <w:rPr>
                <w:color w:val="auto"/>
                <w:sz w:val="20"/>
              </w:rPr>
            </w:pPr>
            <w:r w:rsidRPr="00A27CB4">
              <w:rPr>
                <w:color w:val="auto"/>
                <w:sz w:val="20"/>
              </w:rPr>
              <w:t>Process control limit exceeded</w:t>
            </w:r>
          </w:p>
          <w:p w14:paraId="1F2237F4" w14:textId="77777777" w:rsidR="00606AB4" w:rsidRPr="00A27CB4" w:rsidRDefault="00606AB4" w:rsidP="00606AB4">
            <w:pPr>
              <w:numPr>
                <w:ilvl w:val="0"/>
                <w:numId w:val="3"/>
              </w:numPr>
              <w:ind w:left="300" w:hanging="360"/>
              <w:contextualSpacing/>
              <w:rPr>
                <w:color w:val="auto"/>
                <w:sz w:val="20"/>
              </w:rPr>
            </w:pPr>
            <w:r w:rsidRPr="00A27CB4">
              <w:rPr>
                <w:color w:val="auto"/>
                <w:sz w:val="20"/>
              </w:rPr>
              <w:t>IANA customer presents evidence that IANA did not meet SLA</w:t>
            </w:r>
          </w:p>
          <w:p w14:paraId="7EC957EA" w14:textId="77777777" w:rsidR="00606AB4" w:rsidRPr="00A27CB4" w:rsidRDefault="00606AB4" w:rsidP="00606AB4">
            <w:pPr>
              <w:numPr>
                <w:ilvl w:val="0"/>
                <w:numId w:val="3"/>
              </w:numPr>
              <w:ind w:left="300" w:hanging="360"/>
              <w:contextualSpacing/>
              <w:rPr>
                <w:color w:val="auto"/>
                <w:sz w:val="20"/>
              </w:rPr>
            </w:pPr>
            <w:r w:rsidRPr="00A27CB4">
              <w:rPr>
                <w:color w:val="auto"/>
                <w:sz w:val="20"/>
              </w:rPr>
              <w:t>IANA periodic report indicates SLA not met</w:t>
            </w:r>
          </w:p>
        </w:tc>
        <w:tc>
          <w:tcPr>
            <w:tcW w:w="3391" w:type="dxa"/>
            <w:tcMar>
              <w:top w:w="100" w:type="dxa"/>
              <w:left w:w="100" w:type="dxa"/>
              <w:bottom w:w="100" w:type="dxa"/>
              <w:right w:w="100" w:type="dxa"/>
            </w:tcMar>
          </w:tcPr>
          <w:p w14:paraId="0D3EA8C4" w14:textId="77777777" w:rsidR="00606AB4" w:rsidRPr="00A27CB4" w:rsidRDefault="00606AB4" w:rsidP="00606AB4">
            <w:pPr>
              <w:numPr>
                <w:ilvl w:val="0"/>
                <w:numId w:val="3"/>
              </w:numPr>
              <w:ind w:left="300" w:hanging="360"/>
              <w:contextualSpacing/>
              <w:rPr>
                <w:color w:val="auto"/>
                <w:sz w:val="20"/>
              </w:rPr>
            </w:pPr>
            <w:r w:rsidRPr="00A27CB4">
              <w:rPr>
                <w:color w:val="auto"/>
                <w:sz w:val="20"/>
              </w:rPr>
              <w:t>Corrective action plan late</w:t>
            </w:r>
          </w:p>
          <w:p w14:paraId="37DD2B50" w14:textId="77777777" w:rsidR="00606AB4" w:rsidRPr="00A27CB4" w:rsidRDefault="00606AB4" w:rsidP="00606AB4">
            <w:pPr>
              <w:numPr>
                <w:ilvl w:val="0"/>
                <w:numId w:val="3"/>
              </w:numPr>
              <w:ind w:left="300" w:hanging="360"/>
              <w:contextualSpacing/>
              <w:rPr>
                <w:color w:val="auto"/>
                <w:sz w:val="20"/>
              </w:rPr>
            </w:pPr>
            <w:r w:rsidRPr="00A27CB4">
              <w:rPr>
                <w:color w:val="auto"/>
                <w:sz w:val="20"/>
              </w:rPr>
              <w:t>Corrective action plan milestones missed</w:t>
            </w:r>
          </w:p>
          <w:p w14:paraId="3AD37A2C" w14:textId="77777777" w:rsidR="00606AB4" w:rsidRPr="00A27CB4" w:rsidRDefault="00606AB4" w:rsidP="00606AB4">
            <w:pPr>
              <w:numPr>
                <w:ilvl w:val="0"/>
                <w:numId w:val="3"/>
              </w:numPr>
              <w:ind w:left="300" w:hanging="360"/>
              <w:contextualSpacing/>
              <w:rPr>
                <w:color w:val="auto"/>
                <w:sz w:val="20"/>
              </w:rPr>
            </w:pPr>
            <w:r w:rsidRPr="00A27CB4">
              <w:rPr>
                <w:color w:val="auto"/>
                <w:sz w:val="20"/>
              </w:rPr>
              <w:t>Two or more additional “notification” violations occur while corrective action plan is open</w:t>
            </w:r>
          </w:p>
        </w:tc>
        <w:tc>
          <w:tcPr>
            <w:tcW w:w="3390" w:type="dxa"/>
            <w:tcMar>
              <w:top w:w="100" w:type="dxa"/>
              <w:left w:w="100" w:type="dxa"/>
              <w:bottom w:w="100" w:type="dxa"/>
              <w:right w:w="100" w:type="dxa"/>
            </w:tcMar>
          </w:tcPr>
          <w:p w14:paraId="5E02C937" w14:textId="77777777" w:rsidR="00606AB4" w:rsidRPr="00A27CB4" w:rsidRDefault="00606AB4" w:rsidP="00606AB4">
            <w:pPr>
              <w:numPr>
                <w:ilvl w:val="0"/>
                <w:numId w:val="3"/>
              </w:numPr>
              <w:ind w:left="300" w:hanging="360"/>
              <w:contextualSpacing/>
              <w:rPr>
                <w:color w:val="auto"/>
                <w:sz w:val="20"/>
              </w:rPr>
            </w:pPr>
            <w:r w:rsidRPr="00A27CB4">
              <w:rPr>
                <w:color w:val="auto"/>
                <w:sz w:val="20"/>
              </w:rPr>
              <w:t>Corrective action plan late</w:t>
            </w:r>
          </w:p>
          <w:p w14:paraId="2BEE3E04" w14:textId="77777777" w:rsidR="00606AB4" w:rsidRPr="00A27CB4" w:rsidRDefault="00606AB4" w:rsidP="00606AB4">
            <w:pPr>
              <w:numPr>
                <w:ilvl w:val="0"/>
                <w:numId w:val="3"/>
              </w:numPr>
              <w:ind w:left="300" w:hanging="360"/>
              <w:contextualSpacing/>
              <w:rPr>
                <w:color w:val="auto"/>
                <w:sz w:val="20"/>
              </w:rPr>
            </w:pPr>
            <w:r w:rsidRPr="00A27CB4">
              <w:rPr>
                <w:color w:val="auto"/>
                <w:sz w:val="20"/>
              </w:rPr>
              <w:t>Corrective action plan milestones missed</w:t>
            </w:r>
          </w:p>
          <w:p w14:paraId="6DCDDCAB" w14:textId="77777777" w:rsidR="00606AB4" w:rsidRPr="00A27CB4" w:rsidRDefault="00606AB4" w:rsidP="00606AB4">
            <w:pPr>
              <w:numPr>
                <w:ilvl w:val="0"/>
                <w:numId w:val="3"/>
              </w:numPr>
              <w:ind w:left="300" w:hanging="360"/>
              <w:contextualSpacing/>
              <w:rPr>
                <w:color w:val="auto"/>
                <w:sz w:val="20"/>
              </w:rPr>
            </w:pPr>
            <w:r w:rsidRPr="00A27CB4">
              <w:rPr>
                <w:color w:val="auto"/>
                <w:sz w:val="20"/>
              </w:rPr>
              <w:t>Two or more additional “notification” violations occur while corrective action plan is supposed to be in place</w:t>
            </w:r>
          </w:p>
        </w:tc>
        <w:tc>
          <w:tcPr>
            <w:tcW w:w="3391" w:type="dxa"/>
            <w:tcMar>
              <w:top w:w="100" w:type="dxa"/>
              <w:left w:w="100" w:type="dxa"/>
              <w:bottom w:w="100" w:type="dxa"/>
              <w:right w:w="100" w:type="dxa"/>
            </w:tcMar>
          </w:tcPr>
          <w:p w14:paraId="0D977553" w14:textId="77777777" w:rsidR="00606AB4" w:rsidRPr="00A27CB4" w:rsidRDefault="00606AB4" w:rsidP="00606AB4">
            <w:pPr>
              <w:widowControl w:val="0"/>
              <w:numPr>
                <w:ilvl w:val="0"/>
                <w:numId w:val="4"/>
              </w:numPr>
              <w:spacing w:line="240" w:lineRule="auto"/>
              <w:ind w:left="345" w:hanging="360"/>
              <w:contextualSpacing/>
              <w:rPr>
                <w:color w:val="auto"/>
                <w:sz w:val="20"/>
              </w:rPr>
            </w:pPr>
            <w:r w:rsidRPr="00A27CB4">
              <w:rPr>
                <w:color w:val="auto"/>
                <w:sz w:val="20"/>
              </w:rPr>
              <w:t xml:space="preserve">Corrective action plan from 2nd escalation not delivered or executed timely. </w:t>
            </w:r>
          </w:p>
          <w:p w14:paraId="067CA588" w14:textId="77777777" w:rsidR="00606AB4" w:rsidRPr="00A27CB4" w:rsidRDefault="00606AB4" w:rsidP="00606AB4">
            <w:pPr>
              <w:widowControl w:val="0"/>
              <w:numPr>
                <w:ilvl w:val="0"/>
                <w:numId w:val="4"/>
              </w:numPr>
              <w:spacing w:line="240" w:lineRule="auto"/>
              <w:ind w:left="345" w:hanging="360"/>
              <w:contextualSpacing/>
              <w:rPr>
                <w:color w:val="auto"/>
                <w:sz w:val="20"/>
              </w:rPr>
            </w:pPr>
            <w:r w:rsidRPr="00A27CB4">
              <w:rPr>
                <w:color w:val="auto"/>
                <w:sz w:val="20"/>
              </w:rPr>
              <w:t>Additional similar violations occur when corrective action from 2nd escalation is supposed to be in place</w:t>
            </w:r>
          </w:p>
        </w:tc>
      </w:tr>
      <w:tr w:rsidR="00A27CB4" w:rsidRPr="00A27CB4" w14:paraId="7DD4500F" w14:textId="77777777" w:rsidTr="00606AB4">
        <w:tc>
          <w:tcPr>
            <w:tcW w:w="1170" w:type="dxa"/>
            <w:tcMar>
              <w:top w:w="100" w:type="dxa"/>
              <w:left w:w="100" w:type="dxa"/>
              <w:bottom w:w="100" w:type="dxa"/>
              <w:right w:w="100" w:type="dxa"/>
            </w:tcMar>
          </w:tcPr>
          <w:p w14:paraId="17A8A2FA" w14:textId="77777777" w:rsidR="00606AB4" w:rsidRPr="00A27CB4" w:rsidRDefault="00606AB4" w:rsidP="00606AB4">
            <w:pPr>
              <w:widowControl w:val="0"/>
              <w:spacing w:line="240" w:lineRule="auto"/>
              <w:rPr>
                <w:color w:val="auto"/>
              </w:rPr>
            </w:pPr>
            <w:r w:rsidRPr="00A27CB4">
              <w:rPr>
                <w:color w:val="auto"/>
                <w:sz w:val="20"/>
              </w:rPr>
              <w:t>Addressee</w:t>
            </w:r>
          </w:p>
        </w:tc>
        <w:tc>
          <w:tcPr>
            <w:tcW w:w="3390" w:type="dxa"/>
            <w:tcMar>
              <w:top w:w="100" w:type="dxa"/>
              <w:left w:w="100" w:type="dxa"/>
              <w:bottom w:w="100" w:type="dxa"/>
              <w:right w:w="100" w:type="dxa"/>
            </w:tcMar>
          </w:tcPr>
          <w:p w14:paraId="3B80FD41" w14:textId="77777777" w:rsidR="00606AB4" w:rsidRPr="00A27CB4" w:rsidRDefault="00606AB4" w:rsidP="00606AB4">
            <w:pPr>
              <w:widowControl w:val="0"/>
              <w:spacing w:line="240" w:lineRule="auto"/>
              <w:rPr>
                <w:color w:val="auto"/>
              </w:rPr>
            </w:pPr>
            <w:r w:rsidRPr="00A27CB4">
              <w:rPr>
                <w:color w:val="auto"/>
                <w:sz w:val="20"/>
              </w:rPr>
              <w:t>IANA Manager</w:t>
            </w:r>
          </w:p>
        </w:tc>
        <w:tc>
          <w:tcPr>
            <w:tcW w:w="3391" w:type="dxa"/>
            <w:tcMar>
              <w:top w:w="100" w:type="dxa"/>
              <w:left w:w="100" w:type="dxa"/>
              <w:bottom w:w="100" w:type="dxa"/>
              <w:right w:w="100" w:type="dxa"/>
            </w:tcMar>
          </w:tcPr>
          <w:p w14:paraId="5E807570" w14:textId="77777777" w:rsidR="00606AB4" w:rsidRPr="00A27CB4" w:rsidRDefault="00606AB4" w:rsidP="00606AB4">
            <w:pPr>
              <w:widowControl w:val="0"/>
              <w:spacing w:line="240" w:lineRule="auto"/>
              <w:rPr>
                <w:color w:val="auto"/>
              </w:rPr>
            </w:pPr>
            <w:r w:rsidRPr="00A27CB4">
              <w:rPr>
                <w:color w:val="auto"/>
                <w:sz w:val="20"/>
              </w:rPr>
              <w:t>IANA Manager</w:t>
            </w:r>
          </w:p>
        </w:tc>
        <w:tc>
          <w:tcPr>
            <w:tcW w:w="3390" w:type="dxa"/>
            <w:tcMar>
              <w:top w:w="100" w:type="dxa"/>
              <w:left w:w="100" w:type="dxa"/>
              <w:bottom w:w="100" w:type="dxa"/>
              <w:right w:w="100" w:type="dxa"/>
            </w:tcMar>
          </w:tcPr>
          <w:p w14:paraId="012626D4" w14:textId="77777777" w:rsidR="00C15A6C" w:rsidRPr="00A27CB4" w:rsidRDefault="00674A54">
            <w:pPr>
              <w:widowControl w:val="0"/>
              <w:spacing w:line="240" w:lineRule="auto"/>
              <w:rPr>
                <w:color w:val="auto"/>
              </w:rPr>
            </w:pPr>
            <w:r w:rsidRPr="00A27CB4">
              <w:rPr>
                <w:color w:val="auto"/>
                <w:sz w:val="20"/>
              </w:rPr>
              <w:t xml:space="preserve">GDD President </w:t>
            </w:r>
          </w:p>
        </w:tc>
        <w:tc>
          <w:tcPr>
            <w:tcW w:w="3391" w:type="dxa"/>
            <w:tcMar>
              <w:top w:w="100" w:type="dxa"/>
              <w:left w:w="100" w:type="dxa"/>
              <w:bottom w:w="100" w:type="dxa"/>
              <w:right w:w="100" w:type="dxa"/>
            </w:tcMar>
          </w:tcPr>
          <w:p w14:paraId="2FAC3E07" w14:textId="77777777" w:rsidR="00C15A6C" w:rsidRPr="00A27CB4" w:rsidRDefault="00674A54">
            <w:pPr>
              <w:widowControl w:val="0"/>
              <w:spacing w:line="240" w:lineRule="auto"/>
              <w:rPr>
                <w:color w:val="auto"/>
              </w:rPr>
            </w:pPr>
            <w:r w:rsidRPr="00A27CB4">
              <w:rPr>
                <w:color w:val="auto"/>
                <w:sz w:val="20"/>
              </w:rPr>
              <w:t xml:space="preserve">ICANN Board, CEO </w:t>
            </w:r>
          </w:p>
        </w:tc>
      </w:tr>
      <w:tr w:rsidR="00A27CB4" w:rsidRPr="00A27CB4" w14:paraId="7ECF2FB0" w14:textId="77777777" w:rsidTr="00606AB4">
        <w:tc>
          <w:tcPr>
            <w:tcW w:w="1170" w:type="dxa"/>
            <w:tcMar>
              <w:top w:w="100" w:type="dxa"/>
              <w:left w:w="100" w:type="dxa"/>
              <w:bottom w:w="100" w:type="dxa"/>
              <w:right w:w="100" w:type="dxa"/>
            </w:tcMar>
          </w:tcPr>
          <w:p w14:paraId="551039A9" w14:textId="77777777" w:rsidR="00606AB4" w:rsidRPr="00A27CB4" w:rsidRDefault="00606AB4" w:rsidP="00606AB4">
            <w:pPr>
              <w:widowControl w:val="0"/>
              <w:spacing w:line="240" w:lineRule="auto"/>
              <w:rPr>
                <w:color w:val="auto"/>
              </w:rPr>
            </w:pPr>
            <w:r w:rsidRPr="00A27CB4">
              <w:rPr>
                <w:color w:val="auto"/>
                <w:sz w:val="20"/>
              </w:rPr>
              <w:t>Message Content</w:t>
            </w:r>
          </w:p>
        </w:tc>
        <w:tc>
          <w:tcPr>
            <w:tcW w:w="3390" w:type="dxa"/>
            <w:tcMar>
              <w:top w:w="100" w:type="dxa"/>
              <w:left w:w="100" w:type="dxa"/>
              <w:bottom w:w="100" w:type="dxa"/>
              <w:right w:w="100" w:type="dxa"/>
            </w:tcMar>
          </w:tcPr>
          <w:p w14:paraId="6A80E155" w14:textId="77777777" w:rsidR="00606AB4" w:rsidRPr="00A27CB4" w:rsidRDefault="00606AB4" w:rsidP="00606AB4">
            <w:pPr>
              <w:numPr>
                <w:ilvl w:val="0"/>
                <w:numId w:val="2"/>
              </w:numPr>
              <w:ind w:left="300" w:hanging="360"/>
              <w:contextualSpacing/>
              <w:rPr>
                <w:color w:val="auto"/>
                <w:sz w:val="20"/>
              </w:rPr>
            </w:pPr>
            <w:r w:rsidRPr="00A27CB4">
              <w:rPr>
                <w:color w:val="auto"/>
                <w:sz w:val="20"/>
              </w:rPr>
              <w:t>Identify SLA breach and evidence</w:t>
            </w:r>
          </w:p>
          <w:p w14:paraId="6D516B05" w14:textId="77777777" w:rsidR="00606AB4" w:rsidRPr="00A27CB4" w:rsidRDefault="00606AB4" w:rsidP="00606AB4">
            <w:pPr>
              <w:numPr>
                <w:ilvl w:val="0"/>
                <w:numId w:val="2"/>
              </w:numPr>
              <w:ind w:left="300" w:hanging="360"/>
              <w:contextualSpacing/>
              <w:rPr>
                <w:color w:val="auto"/>
                <w:sz w:val="20"/>
              </w:rPr>
            </w:pPr>
            <w:r w:rsidRPr="00A27CB4">
              <w:rPr>
                <w:color w:val="auto"/>
                <w:sz w:val="20"/>
              </w:rPr>
              <w:t>Conference call request to discuss issues raised by CSC message.</w:t>
            </w:r>
          </w:p>
          <w:p w14:paraId="6783834B" w14:textId="77777777" w:rsidR="00606AB4" w:rsidRPr="00A27CB4" w:rsidRDefault="00606AB4" w:rsidP="00606AB4">
            <w:pPr>
              <w:numPr>
                <w:ilvl w:val="0"/>
                <w:numId w:val="2"/>
              </w:numPr>
              <w:ind w:left="300" w:hanging="360"/>
              <w:contextualSpacing/>
              <w:rPr>
                <w:color w:val="auto"/>
                <w:sz w:val="20"/>
              </w:rPr>
            </w:pPr>
            <w:r w:rsidRPr="00A27CB4">
              <w:rPr>
                <w:color w:val="auto"/>
                <w:sz w:val="20"/>
              </w:rPr>
              <w:t>Corrective action requirement</w:t>
            </w:r>
          </w:p>
          <w:p w14:paraId="3B50C46A" w14:textId="77777777" w:rsidR="00606AB4" w:rsidRPr="00A27CB4" w:rsidRDefault="00606AB4" w:rsidP="00606AB4">
            <w:pPr>
              <w:numPr>
                <w:ilvl w:val="0"/>
                <w:numId w:val="2"/>
              </w:numPr>
              <w:ind w:left="300" w:hanging="360"/>
              <w:contextualSpacing/>
              <w:rPr>
                <w:color w:val="auto"/>
                <w:sz w:val="20"/>
              </w:rPr>
            </w:pPr>
            <w:r w:rsidRPr="00A27CB4">
              <w:rPr>
                <w:color w:val="auto"/>
                <w:sz w:val="20"/>
              </w:rPr>
              <w:t>Time frame</w:t>
            </w:r>
          </w:p>
          <w:p w14:paraId="248BED20" w14:textId="77777777" w:rsidR="00606AB4" w:rsidRPr="00A27CB4" w:rsidRDefault="00606AB4" w:rsidP="00606AB4">
            <w:pPr>
              <w:numPr>
                <w:ilvl w:val="0"/>
                <w:numId w:val="2"/>
              </w:numPr>
              <w:ind w:left="300" w:hanging="360"/>
              <w:contextualSpacing/>
              <w:rPr>
                <w:color w:val="auto"/>
                <w:sz w:val="20"/>
              </w:rPr>
            </w:pPr>
            <w:r w:rsidRPr="00A27CB4">
              <w:rPr>
                <w:color w:val="auto"/>
                <w:sz w:val="20"/>
              </w:rPr>
              <w:t>Identify party requiring response</w:t>
            </w:r>
          </w:p>
        </w:tc>
        <w:tc>
          <w:tcPr>
            <w:tcW w:w="3391" w:type="dxa"/>
            <w:tcMar>
              <w:top w:w="100" w:type="dxa"/>
              <w:left w:w="100" w:type="dxa"/>
              <w:bottom w:w="100" w:type="dxa"/>
              <w:right w:w="100" w:type="dxa"/>
            </w:tcMar>
          </w:tcPr>
          <w:p w14:paraId="2714BD91" w14:textId="77777777" w:rsidR="00606AB4" w:rsidRPr="00A27CB4" w:rsidRDefault="00606AB4" w:rsidP="00606AB4">
            <w:pPr>
              <w:numPr>
                <w:ilvl w:val="0"/>
                <w:numId w:val="2"/>
              </w:numPr>
              <w:ind w:left="300" w:hanging="360"/>
              <w:contextualSpacing/>
              <w:rPr>
                <w:color w:val="auto"/>
                <w:sz w:val="20"/>
              </w:rPr>
            </w:pPr>
            <w:r w:rsidRPr="00A27CB4">
              <w:rPr>
                <w:color w:val="auto"/>
                <w:sz w:val="20"/>
              </w:rPr>
              <w:t>Identify SLA breach and evidence</w:t>
            </w:r>
          </w:p>
          <w:p w14:paraId="61B92E74" w14:textId="77777777" w:rsidR="00606AB4" w:rsidRPr="00A27CB4" w:rsidRDefault="00606AB4" w:rsidP="00606AB4">
            <w:pPr>
              <w:numPr>
                <w:ilvl w:val="0"/>
                <w:numId w:val="2"/>
              </w:numPr>
              <w:ind w:left="300" w:hanging="360"/>
              <w:contextualSpacing/>
              <w:rPr>
                <w:color w:val="auto"/>
                <w:sz w:val="20"/>
              </w:rPr>
            </w:pPr>
            <w:r w:rsidRPr="00A27CB4">
              <w:rPr>
                <w:color w:val="auto"/>
                <w:sz w:val="20"/>
              </w:rPr>
              <w:t>Conference call request to discuss issues raised by CSC message.</w:t>
            </w:r>
          </w:p>
          <w:p w14:paraId="1837FC9F" w14:textId="77777777" w:rsidR="00606AB4" w:rsidRPr="00A27CB4" w:rsidRDefault="00606AB4" w:rsidP="00606AB4">
            <w:pPr>
              <w:numPr>
                <w:ilvl w:val="0"/>
                <w:numId w:val="2"/>
              </w:numPr>
              <w:ind w:left="300" w:hanging="360"/>
              <w:contextualSpacing/>
              <w:rPr>
                <w:color w:val="auto"/>
                <w:sz w:val="20"/>
              </w:rPr>
            </w:pPr>
            <w:r w:rsidRPr="00A27CB4">
              <w:rPr>
                <w:color w:val="auto"/>
                <w:sz w:val="20"/>
              </w:rPr>
              <w:t>Corrective action requirement</w:t>
            </w:r>
          </w:p>
          <w:p w14:paraId="36E3297E" w14:textId="77777777" w:rsidR="00606AB4" w:rsidRPr="00A27CB4" w:rsidRDefault="00606AB4" w:rsidP="00606AB4">
            <w:pPr>
              <w:numPr>
                <w:ilvl w:val="0"/>
                <w:numId w:val="2"/>
              </w:numPr>
              <w:ind w:left="300" w:hanging="360"/>
              <w:contextualSpacing/>
              <w:rPr>
                <w:color w:val="auto"/>
                <w:sz w:val="20"/>
              </w:rPr>
            </w:pPr>
            <w:r w:rsidRPr="00A27CB4">
              <w:rPr>
                <w:color w:val="auto"/>
                <w:sz w:val="20"/>
              </w:rPr>
              <w:t>Time frame</w:t>
            </w:r>
          </w:p>
        </w:tc>
        <w:tc>
          <w:tcPr>
            <w:tcW w:w="3390" w:type="dxa"/>
            <w:tcMar>
              <w:top w:w="100" w:type="dxa"/>
              <w:left w:w="100" w:type="dxa"/>
              <w:bottom w:w="100" w:type="dxa"/>
              <w:right w:w="100" w:type="dxa"/>
            </w:tcMar>
          </w:tcPr>
          <w:p w14:paraId="43BB966C" w14:textId="77777777" w:rsidR="00606AB4" w:rsidRPr="00A27CB4" w:rsidRDefault="00674A54" w:rsidP="00606AB4">
            <w:pPr>
              <w:widowControl w:val="0"/>
              <w:spacing w:line="240" w:lineRule="auto"/>
              <w:rPr>
                <w:color w:val="auto"/>
                <w:sz w:val="20"/>
              </w:rPr>
            </w:pPr>
            <w:r w:rsidRPr="00A27CB4">
              <w:rPr>
                <w:color w:val="auto"/>
                <w:sz w:val="20"/>
              </w:rPr>
              <w:t>same as previous</w:t>
            </w:r>
          </w:p>
          <w:p w14:paraId="0E868A4C" w14:textId="77777777" w:rsidR="00A26907" w:rsidRPr="00A27CB4" w:rsidRDefault="00A26907" w:rsidP="00606AB4">
            <w:pPr>
              <w:widowControl w:val="0"/>
              <w:spacing w:line="240" w:lineRule="auto"/>
              <w:rPr>
                <w:color w:val="auto"/>
              </w:rPr>
            </w:pPr>
          </w:p>
        </w:tc>
        <w:tc>
          <w:tcPr>
            <w:tcW w:w="3391" w:type="dxa"/>
            <w:tcMar>
              <w:top w:w="100" w:type="dxa"/>
              <w:left w:w="100" w:type="dxa"/>
              <w:bottom w:w="100" w:type="dxa"/>
              <w:right w:w="100" w:type="dxa"/>
            </w:tcMar>
          </w:tcPr>
          <w:p w14:paraId="5A745003" w14:textId="77777777" w:rsidR="00606AB4" w:rsidRPr="00A27CB4" w:rsidRDefault="00674A54" w:rsidP="00606AB4">
            <w:pPr>
              <w:widowControl w:val="0"/>
              <w:spacing w:line="240" w:lineRule="auto"/>
              <w:rPr>
                <w:color w:val="auto"/>
                <w:sz w:val="20"/>
              </w:rPr>
            </w:pPr>
            <w:r w:rsidRPr="00A27CB4">
              <w:rPr>
                <w:color w:val="auto"/>
                <w:sz w:val="20"/>
              </w:rPr>
              <w:t>same as previous</w:t>
            </w:r>
          </w:p>
          <w:p w14:paraId="3B2E6B17" w14:textId="77777777" w:rsidR="00A26907" w:rsidRPr="00A27CB4" w:rsidRDefault="00A26907" w:rsidP="00606AB4">
            <w:pPr>
              <w:widowControl w:val="0"/>
              <w:spacing w:line="240" w:lineRule="auto"/>
              <w:rPr>
                <w:color w:val="auto"/>
              </w:rPr>
            </w:pPr>
          </w:p>
        </w:tc>
      </w:tr>
      <w:tr w:rsidR="00A27CB4" w:rsidRPr="00A27CB4" w14:paraId="5CBE7662" w14:textId="77777777" w:rsidTr="00606AB4">
        <w:tc>
          <w:tcPr>
            <w:tcW w:w="1170" w:type="dxa"/>
            <w:tcMar>
              <w:top w:w="100" w:type="dxa"/>
              <w:left w:w="100" w:type="dxa"/>
              <w:bottom w:w="100" w:type="dxa"/>
              <w:right w:w="100" w:type="dxa"/>
            </w:tcMar>
          </w:tcPr>
          <w:p w14:paraId="6D656713" w14:textId="77777777" w:rsidR="00606AB4" w:rsidRPr="00A27CB4" w:rsidRDefault="00606AB4" w:rsidP="00606AB4">
            <w:pPr>
              <w:widowControl w:val="0"/>
              <w:spacing w:line="240" w:lineRule="auto"/>
              <w:rPr>
                <w:color w:val="auto"/>
              </w:rPr>
            </w:pPr>
            <w:r w:rsidRPr="00A27CB4">
              <w:rPr>
                <w:color w:val="auto"/>
                <w:sz w:val="20"/>
              </w:rPr>
              <w:t>Response Req’t</w:t>
            </w:r>
          </w:p>
        </w:tc>
        <w:tc>
          <w:tcPr>
            <w:tcW w:w="3390" w:type="dxa"/>
            <w:tcMar>
              <w:top w:w="100" w:type="dxa"/>
              <w:left w:w="100" w:type="dxa"/>
              <w:bottom w:w="100" w:type="dxa"/>
              <w:right w:w="100" w:type="dxa"/>
            </w:tcMar>
          </w:tcPr>
          <w:p w14:paraId="663032B8" w14:textId="77777777" w:rsidR="00606AB4" w:rsidRPr="00A27CB4" w:rsidRDefault="00606AB4" w:rsidP="00606AB4">
            <w:pPr>
              <w:numPr>
                <w:ilvl w:val="0"/>
                <w:numId w:val="7"/>
              </w:numPr>
              <w:ind w:left="300" w:hanging="360"/>
              <w:contextualSpacing/>
              <w:rPr>
                <w:color w:val="auto"/>
                <w:sz w:val="20"/>
              </w:rPr>
            </w:pPr>
            <w:r w:rsidRPr="00A27CB4">
              <w:rPr>
                <w:color w:val="auto"/>
                <w:sz w:val="20"/>
              </w:rPr>
              <w:t>Agreement that SLA violation occurred(or evidence to contrary)</w:t>
            </w:r>
          </w:p>
          <w:p w14:paraId="6216AF8F" w14:textId="77777777" w:rsidR="00606AB4" w:rsidRPr="00A27CB4" w:rsidRDefault="00606AB4" w:rsidP="00606AB4">
            <w:pPr>
              <w:numPr>
                <w:ilvl w:val="0"/>
                <w:numId w:val="7"/>
              </w:numPr>
              <w:ind w:left="300" w:hanging="360"/>
              <w:contextualSpacing/>
              <w:rPr>
                <w:color w:val="auto"/>
                <w:sz w:val="20"/>
              </w:rPr>
            </w:pPr>
            <w:r w:rsidRPr="00A27CB4">
              <w:rPr>
                <w:color w:val="auto"/>
                <w:sz w:val="20"/>
              </w:rPr>
              <w:t>Cause</w:t>
            </w:r>
          </w:p>
          <w:p w14:paraId="1B59DE50" w14:textId="77777777" w:rsidR="00606AB4" w:rsidRPr="00A27CB4" w:rsidRDefault="00606AB4" w:rsidP="00606AB4">
            <w:pPr>
              <w:numPr>
                <w:ilvl w:val="0"/>
                <w:numId w:val="7"/>
              </w:numPr>
              <w:ind w:left="300" w:hanging="360"/>
              <w:contextualSpacing/>
              <w:rPr>
                <w:color w:val="auto"/>
                <w:sz w:val="20"/>
              </w:rPr>
            </w:pPr>
            <w:r w:rsidRPr="00A27CB4">
              <w:rPr>
                <w:color w:val="auto"/>
                <w:sz w:val="20"/>
              </w:rPr>
              <w:t>Correction made on individual case</w:t>
            </w:r>
          </w:p>
          <w:p w14:paraId="61B262F9" w14:textId="77777777" w:rsidR="00606AB4" w:rsidRPr="00A27CB4" w:rsidRDefault="00606AB4" w:rsidP="00606AB4">
            <w:pPr>
              <w:numPr>
                <w:ilvl w:val="0"/>
                <w:numId w:val="7"/>
              </w:numPr>
              <w:ind w:left="300" w:hanging="360"/>
              <w:contextualSpacing/>
              <w:rPr>
                <w:color w:val="auto"/>
                <w:sz w:val="20"/>
              </w:rPr>
            </w:pPr>
            <w:r w:rsidRPr="00A27CB4">
              <w:rPr>
                <w:color w:val="auto"/>
                <w:sz w:val="20"/>
              </w:rPr>
              <w:t>Corrective action plan to:</w:t>
            </w:r>
          </w:p>
          <w:p w14:paraId="138BE857" w14:textId="77777777" w:rsidR="00606AB4" w:rsidRPr="00A27CB4" w:rsidRDefault="00606AB4" w:rsidP="00606AB4">
            <w:pPr>
              <w:numPr>
                <w:ilvl w:val="1"/>
                <w:numId w:val="7"/>
              </w:numPr>
              <w:ind w:left="660" w:hanging="360"/>
              <w:contextualSpacing/>
              <w:rPr>
                <w:color w:val="auto"/>
                <w:sz w:val="20"/>
              </w:rPr>
            </w:pPr>
            <w:r w:rsidRPr="00A27CB4">
              <w:rPr>
                <w:color w:val="auto"/>
                <w:sz w:val="20"/>
              </w:rPr>
              <w:t>remedy current situation</w:t>
            </w:r>
          </w:p>
          <w:p w14:paraId="795D0B13" w14:textId="77777777" w:rsidR="00606AB4" w:rsidRPr="00A27CB4" w:rsidRDefault="00606AB4" w:rsidP="00606AB4">
            <w:pPr>
              <w:numPr>
                <w:ilvl w:val="1"/>
                <w:numId w:val="7"/>
              </w:numPr>
              <w:ind w:left="660" w:hanging="360"/>
              <w:contextualSpacing/>
              <w:rPr>
                <w:color w:val="auto"/>
                <w:sz w:val="20"/>
              </w:rPr>
            </w:pPr>
            <w:r w:rsidRPr="00A27CB4">
              <w:rPr>
                <w:color w:val="auto"/>
                <w:sz w:val="20"/>
              </w:rPr>
              <w:t>prevent future occurrence</w:t>
            </w:r>
          </w:p>
          <w:p w14:paraId="017EBDF5" w14:textId="77777777" w:rsidR="00606AB4" w:rsidRPr="00A27CB4" w:rsidRDefault="00606AB4" w:rsidP="00606AB4">
            <w:pPr>
              <w:widowControl w:val="0"/>
              <w:numPr>
                <w:ilvl w:val="0"/>
                <w:numId w:val="7"/>
              </w:numPr>
              <w:spacing w:line="240" w:lineRule="auto"/>
              <w:ind w:left="300" w:hanging="360"/>
              <w:contextualSpacing/>
              <w:rPr>
                <w:color w:val="auto"/>
                <w:sz w:val="20"/>
              </w:rPr>
            </w:pPr>
            <w:r w:rsidRPr="00A27CB4">
              <w:rPr>
                <w:color w:val="auto"/>
                <w:sz w:val="20"/>
              </w:rPr>
              <w:t xml:space="preserve">Corrective action plan required </w:t>
            </w:r>
            <w:r w:rsidRPr="00A27CB4">
              <w:rPr>
                <w:color w:val="auto"/>
                <w:sz w:val="20"/>
              </w:rPr>
              <w:lastRenderedPageBreak/>
              <w:t>in 14-days</w:t>
            </w:r>
          </w:p>
        </w:tc>
        <w:tc>
          <w:tcPr>
            <w:tcW w:w="3391" w:type="dxa"/>
            <w:tcMar>
              <w:top w:w="100" w:type="dxa"/>
              <w:left w:w="100" w:type="dxa"/>
              <w:bottom w:w="100" w:type="dxa"/>
              <w:right w:w="100" w:type="dxa"/>
            </w:tcMar>
          </w:tcPr>
          <w:p w14:paraId="764A22C3" w14:textId="77777777" w:rsidR="00606AB4" w:rsidRPr="00A27CB4" w:rsidRDefault="00606AB4" w:rsidP="00606AB4">
            <w:pPr>
              <w:numPr>
                <w:ilvl w:val="0"/>
                <w:numId w:val="3"/>
              </w:numPr>
              <w:ind w:left="300" w:hanging="360"/>
              <w:contextualSpacing/>
              <w:rPr>
                <w:color w:val="auto"/>
                <w:sz w:val="20"/>
              </w:rPr>
            </w:pPr>
            <w:r w:rsidRPr="00A27CB4">
              <w:rPr>
                <w:color w:val="auto"/>
                <w:sz w:val="20"/>
              </w:rPr>
              <w:lastRenderedPageBreak/>
              <w:t>Reissue corrective action plan to:</w:t>
            </w:r>
          </w:p>
          <w:p w14:paraId="15248CFA" w14:textId="77777777" w:rsidR="00606AB4" w:rsidRPr="00A27CB4" w:rsidRDefault="00606AB4" w:rsidP="00606AB4">
            <w:pPr>
              <w:numPr>
                <w:ilvl w:val="1"/>
                <w:numId w:val="3"/>
              </w:numPr>
              <w:ind w:left="555" w:hanging="360"/>
              <w:contextualSpacing/>
              <w:rPr>
                <w:color w:val="auto"/>
                <w:sz w:val="20"/>
              </w:rPr>
            </w:pPr>
            <w:r w:rsidRPr="00A27CB4">
              <w:rPr>
                <w:color w:val="auto"/>
                <w:sz w:val="20"/>
              </w:rPr>
              <w:t>Remediate earlier failed plan</w:t>
            </w:r>
          </w:p>
          <w:p w14:paraId="364114AF" w14:textId="77777777" w:rsidR="00606AB4" w:rsidRPr="00A27CB4" w:rsidRDefault="00606AB4" w:rsidP="00606AB4">
            <w:pPr>
              <w:numPr>
                <w:ilvl w:val="1"/>
                <w:numId w:val="3"/>
              </w:numPr>
              <w:ind w:left="555" w:hanging="360"/>
              <w:contextualSpacing/>
              <w:rPr>
                <w:color w:val="auto"/>
                <w:sz w:val="20"/>
              </w:rPr>
            </w:pPr>
            <w:r w:rsidRPr="00A27CB4">
              <w:rPr>
                <w:color w:val="auto"/>
                <w:sz w:val="20"/>
              </w:rPr>
              <w:t>Include new violations</w:t>
            </w:r>
          </w:p>
          <w:p w14:paraId="79C34A73" w14:textId="77777777" w:rsidR="00606AB4" w:rsidRPr="00A27CB4" w:rsidRDefault="00606AB4" w:rsidP="00606AB4">
            <w:pPr>
              <w:numPr>
                <w:ilvl w:val="0"/>
                <w:numId w:val="3"/>
              </w:numPr>
              <w:ind w:left="300" w:hanging="360"/>
              <w:contextualSpacing/>
              <w:rPr>
                <w:color w:val="auto"/>
                <w:sz w:val="20"/>
              </w:rPr>
            </w:pPr>
            <w:r w:rsidRPr="00A27CB4">
              <w:rPr>
                <w:color w:val="auto"/>
                <w:sz w:val="20"/>
              </w:rPr>
              <w:t>Corrective action plan milestones missed</w:t>
            </w:r>
          </w:p>
          <w:p w14:paraId="540C058D" w14:textId="77777777" w:rsidR="00606AB4" w:rsidRPr="00A27CB4" w:rsidRDefault="00606AB4" w:rsidP="00606AB4">
            <w:pPr>
              <w:numPr>
                <w:ilvl w:val="0"/>
                <w:numId w:val="3"/>
              </w:numPr>
              <w:ind w:left="300" w:hanging="360"/>
              <w:contextualSpacing/>
              <w:rPr>
                <w:color w:val="auto"/>
                <w:sz w:val="20"/>
              </w:rPr>
            </w:pPr>
            <w:r w:rsidRPr="00A27CB4">
              <w:rPr>
                <w:color w:val="auto"/>
                <w:sz w:val="20"/>
              </w:rPr>
              <w:t>Two or more additional “notification” violations occur while corrective action plan is open</w:t>
            </w:r>
          </w:p>
        </w:tc>
        <w:tc>
          <w:tcPr>
            <w:tcW w:w="3390" w:type="dxa"/>
            <w:tcMar>
              <w:top w:w="100" w:type="dxa"/>
              <w:left w:w="100" w:type="dxa"/>
              <w:bottom w:w="100" w:type="dxa"/>
              <w:right w:w="100" w:type="dxa"/>
            </w:tcMar>
          </w:tcPr>
          <w:p w14:paraId="6C3DE217" w14:textId="77777777" w:rsidR="00606AB4" w:rsidRPr="00A27CB4" w:rsidRDefault="00674A54" w:rsidP="00606AB4">
            <w:pPr>
              <w:widowControl w:val="0"/>
              <w:spacing w:line="240" w:lineRule="auto"/>
              <w:rPr>
                <w:color w:val="auto"/>
                <w:sz w:val="20"/>
              </w:rPr>
            </w:pPr>
            <w:r w:rsidRPr="00A27CB4">
              <w:rPr>
                <w:color w:val="auto"/>
                <w:sz w:val="20"/>
              </w:rPr>
              <w:t>same as previous plus</w:t>
            </w:r>
          </w:p>
          <w:p w14:paraId="1D176D77" w14:textId="77777777" w:rsidR="00606AB4" w:rsidRPr="00A27CB4" w:rsidRDefault="00674A54" w:rsidP="00606AB4">
            <w:pPr>
              <w:widowControl w:val="0"/>
              <w:numPr>
                <w:ilvl w:val="0"/>
                <w:numId w:val="5"/>
              </w:numPr>
              <w:spacing w:line="240" w:lineRule="auto"/>
              <w:ind w:left="270" w:hanging="360"/>
              <w:contextualSpacing/>
              <w:rPr>
                <w:color w:val="auto"/>
                <w:sz w:val="20"/>
              </w:rPr>
            </w:pPr>
            <w:r w:rsidRPr="00A27CB4">
              <w:rPr>
                <w:color w:val="auto"/>
                <w:sz w:val="20"/>
              </w:rPr>
              <w:t>organizational, operational changes to correct lack of corrective action</w:t>
            </w:r>
          </w:p>
        </w:tc>
        <w:tc>
          <w:tcPr>
            <w:tcW w:w="3391" w:type="dxa"/>
            <w:tcMar>
              <w:top w:w="100" w:type="dxa"/>
              <w:left w:w="100" w:type="dxa"/>
              <w:bottom w:w="100" w:type="dxa"/>
              <w:right w:w="100" w:type="dxa"/>
            </w:tcMar>
          </w:tcPr>
          <w:p w14:paraId="26CF314B" w14:textId="77777777" w:rsidR="00606AB4" w:rsidRPr="00A27CB4" w:rsidRDefault="00674A54" w:rsidP="00606AB4">
            <w:pPr>
              <w:widowControl w:val="0"/>
              <w:spacing w:line="240" w:lineRule="auto"/>
              <w:rPr>
                <w:color w:val="auto"/>
              </w:rPr>
            </w:pPr>
            <w:r w:rsidRPr="00A27CB4">
              <w:rPr>
                <w:color w:val="auto"/>
                <w:sz w:val="20"/>
              </w:rPr>
              <w:t>same as previous plus</w:t>
            </w:r>
          </w:p>
          <w:p w14:paraId="75A2D386" w14:textId="77777777" w:rsidR="00606AB4" w:rsidRPr="00A27CB4" w:rsidRDefault="00606AB4" w:rsidP="00606AB4">
            <w:pPr>
              <w:widowControl w:val="0"/>
              <w:spacing w:line="240" w:lineRule="auto"/>
              <w:rPr>
                <w:color w:val="auto"/>
              </w:rPr>
            </w:pPr>
          </w:p>
          <w:p w14:paraId="0299AE40" w14:textId="77777777" w:rsidR="00606AB4" w:rsidRPr="00A27CB4" w:rsidRDefault="00674A54" w:rsidP="00606AB4">
            <w:pPr>
              <w:widowControl w:val="0"/>
              <w:numPr>
                <w:ilvl w:val="0"/>
                <w:numId w:val="6"/>
              </w:numPr>
              <w:spacing w:line="240" w:lineRule="auto"/>
              <w:ind w:left="345" w:hanging="360"/>
              <w:contextualSpacing/>
              <w:rPr>
                <w:color w:val="auto"/>
                <w:sz w:val="20"/>
              </w:rPr>
            </w:pPr>
            <w:r w:rsidRPr="00A27CB4">
              <w:rPr>
                <w:color w:val="auto"/>
                <w:sz w:val="20"/>
              </w:rPr>
              <w:t>independent review triggered of ICANN operations to recommend organizational change and determine whether IANA operator can continue</w:t>
            </w:r>
          </w:p>
        </w:tc>
      </w:tr>
    </w:tbl>
    <w:p w14:paraId="11D08318" w14:textId="77777777" w:rsidR="00606AB4" w:rsidRPr="00A27CB4" w:rsidRDefault="00606AB4" w:rsidP="005353E4">
      <w:pPr>
        <w:rPr>
          <w:color w:val="auto"/>
        </w:rPr>
      </w:pPr>
    </w:p>
    <w:p w14:paraId="0741F302" w14:textId="77777777" w:rsidR="00606AB4" w:rsidRPr="00A27CB4" w:rsidRDefault="00606AB4" w:rsidP="005353E4">
      <w:pPr>
        <w:rPr>
          <w:color w:val="auto"/>
        </w:rPr>
      </w:pPr>
    </w:p>
    <w:p w14:paraId="08144B8D" w14:textId="77777777" w:rsidR="00606AB4" w:rsidRPr="00A27CB4" w:rsidRDefault="00606AB4" w:rsidP="005353E4">
      <w:pPr>
        <w:rPr>
          <w:b/>
          <w:color w:val="auto"/>
        </w:rPr>
      </w:pPr>
      <w:r w:rsidRPr="00A27CB4">
        <w:rPr>
          <w:b/>
          <w:color w:val="auto"/>
        </w:rPr>
        <w:t>Process for individual TLD operators to make complaints to the CSC about IANA performance:</w:t>
      </w:r>
    </w:p>
    <w:p w14:paraId="0DA32011" w14:textId="77777777" w:rsidR="00606AB4" w:rsidRPr="00A27CB4" w:rsidRDefault="00606AB4" w:rsidP="005353E4">
      <w:pPr>
        <w:rPr>
          <w:color w:val="auto"/>
        </w:rPr>
      </w:pPr>
      <w:r w:rsidRPr="00A27CB4">
        <w:rPr>
          <w:color w:val="auto"/>
        </w:rPr>
        <w:t xml:space="preserve">  </w:t>
      </w:r>
    </w:p>
    <w:p w14:paraId="4611D65C" w14:textId="77777777" w:rsidR="005353E4" w:rsidRPr="00A27CB4" w:rsidRDefault="00606AB4" w:rsidP="005353E4">
      <w:pPr>
        <w:rPr>
          <w:color w:val="auto"/>
        </w:rPr>
      </w:pPr>
      <w:r w:rsidRPr="00A27CB4">
        <w:rPr>
          <w:color w:val="auto"/>
        </w:rPr>
        <w:t xml:space="preserve">It is acknowledged that IANA current as a Customer Service Complaint Resolution </w:t>
      </w:r>
      <w:r w:rsidR="000B1157" w:rsidRPr="00A27CB4">
        <w:rPr>
          <w:color w:val="auto"/>
        </w:rPr>
        <w:t xml:space="preserve">Process whereby individuals using the IANA functions can report issues or where they feel that IANA has been too slow, made a mistake or suffered bias in the performance of their activities. This process is available here:  </w:t>
      </w:r>
      <w:hyperlink r:id="rId12" w:history="1">
        <w:r w:rsidR="005353E4" w:rsidRPr="00A27CB4">
          <w:rPr>
            <w:rStyle w:val="Hyperlink"/>
            <w:color w:val="auto"/>
          </w:rPr>
          <w:t>http://www.iana.org/help/escalation-procedure</w:t>
        </w:r>
      </w:hyperlink>
    </w:p>
    <w:p w14:paraId="35596B61" w14:textId="77777777" w:rsidR="005353E4" w:rsidRPr="00A27CB4" w:rsidRDefault="005353E4" w:rsidP="005353E4">
      <w:pPr>
        <w:rPr>
          <w:color w:val="auto"/>
        </w:rPr>
      </w:pPr>
    </w:p>
    <w:p w14:paraId="4279278E" w14:textId="77777777" w:rsidR="005353E4" w:rsidRPr="00A27CB4" w:rsidRDefault="000B1157" w:rsidP="005353E4">
      <w:pPr>
        <w:rPr>
          <w:color w:val="auto"/>
        </w:rPr>
      </w:pPr>
      <w:r w:rsidRPr="00A27CB4">
        <w:rPr>
          <w:color w:val="auto"/>
        </w:rPr>
        <w:t xml:space="preserve">In addition, TLD operators may also seek assistance from the CSC in resolving a dispute between themselves and IANA. </w:t>
      </w:r>
    </w:p>
    <w:p w14:paraId="3CEF38B8" w14:textId="77777777" w:rsidR="005353E4" w:rsidRPr="00A27CB4" w:rsidRDefault="005353E4" w:rsidP="005353E4">
      <w:pPr>
        <w:rPr>
          <w:color w:val="auto"/>
        </w:rPr>
      </w:pPr>
    </w:p>
    <w:p w14:paraId="405FC548" w14:textId="77777777" w:rsidR="000B1157" w:rsidRPr="00A27CB4" w:rsidRDefault="000B1157" w:rsidP="000B1157">
      <w:pPr>
        <w:rPr>
          <w:color w:val="auto"/>
        </w:rPr>
      </w:pPr>
      <w:r w:rsidRPr="00A27CB4">
        <w:rPr>
          <w:color w:val="auto"/>
        </w:rPr>
        <w:t>Where a TLD registry operator has a dispute regarding agreed levels of service or performance with the IANA Functions Operator, and the parties have been unable to negotiate a satisfactory outcome, the TLD registry operator should be able to lodge a written complaint with the CSC. The CSC should then request a written response from the IANA Functions Operator within 10 working days, assess the circumstances, and attempt to facilitate an agreed outcome between the parties. All disputes between the IANA Functions Operator and TLD registry operators should be archived for future reference.</w:t>
      </w:r>
    </w:p>
    <w:p w14:paraId="35203E36" w14:textId="77777777" w:rsidR="000B1157" w:rsidRPr="00A27CB4" w:rsidRDefault="000B1157" w:rsidP="000B1157">
      <w:pPr>
        <w:rPr>
          <w:color w:val="auto"/>
        </w:rPr>
      </w:pPr>
    </w:p>
    <w:p w14:paraId="30FF7C67" w14:textId="77777777" w:rsidR="000B1157" w:rsidRPr="00A27CB4" w:rsidRDefault="000B1157" w:rsidP="000B1157">
      <w:pPr>
        <w:rPr>
          <w:color w:val="auto"/>
        </w:rPr>
      </w:pPr>
      <w:r w:rsidRPr="00A27CB4">
        <w:rPr>
          <w:color w:val="auto"/>
        </w:rPr>
        <w:t>Should this process fail there should be an escalation path that eventually feeds into the Independent Appeals Process (IAP) being developed by the Accountability track.</w:t>
      </w:r>
    </w:p>
    <w:p w14:paraId="54544CA4" w14:textId="77777777" w:rsidR="00F352C7" w:rsidRPr="00A27CB4" w:rsidRDefault="00F352C7" w:rsidP="000B1157">
      <w:pPr>
        <w:rPr>
          <w:color w:val="auto"/>
        </w:rPr>
      </w:pPr>
    </w:p>
    <w:p w14:paraId="410D0585" w14:textId="77777777" w:rsidR="00A27CB4" w:rsidRDefault="00A27CB4" w:rsidP="000B1157">
      <w:pPr>
        <w:rPr>
          <w:b/>
          <w:color w:val="auto"/>
        </w:rPr>
      </w:pPr>
    </w:p>
    <w:p w14:paraId="2B99A645" w14:textId="77777777" w:rsidR="004B6476" w:rsidRPr="00A27CB4" w:rsidRDefault="004B6476" w:rsidP="000B1157">
      <w:pPr>
        <w:rPr>
          <w:b/>
          <w:color w:val="auto"/>
        </w:rPr>
      </w:pPr>
      <w:r w:rsidRPr="00A27CB4">
        <w:rPr>
          <w:b/>
          <w:color w:val="auto"/>
        </w:rPr>
        <w:t>Overview of CSC tasks/work pl</w:t>
      </w:r>
      <w:r w:rsidR="00A27CB4">
        <w:rPr>
          <w:b/>
          <w:color w:val="auto"/>
        </w:rPr>
        <w:t>an</w:t>
      </w:r>
    </w:p>
    <w:p w14:paraId="408C6E92" w14:textId="77777777" w:rsidR="004B6476" w:rsidRPr="00A27CB4" w:rsidRDefault="004B6476" w:rsidP="000B1157">
      <w:pPr>
        <w:rPr>
          <w:b/>
          <w:color w:val="auto"/>
        </w:rPr>
      </w:pPr>
    </w:p>
    <w:p w14:paraId="667AB825" w14:textId="77777777" w:rsidR="00374D50" w:rsidRPr="00A27CB4" w:rsidRDefault="00374D50" w:rsidP="000B1157">
      <w:pPr>
        <w:rPr>
          <w:color w:val="auto"/>
        </w:rPr>
      </w:pPr>
      <w:r w:rsidRPr="00A27CB4">
        <w:rPr>
          <w:color w:val="auto"/>
        </w:rPr>
        <w:t xml:space="preserve">It is the recommendation of this Design Team that a Charter for the CSC be developed by a working group comprising a majority of direct IANA customers, </w:t>
      </w:r>
      <w:r w:rsidR="001C5E2C" w:rsidRPr="00A27CB4">
        <w:rPr>
          <w:color w:val="auto"/>
        </w:rPr>
        <w:t>but not limited to direct customers.</w:t>
      </w:r>
    </w:p>
    <w:p w14:paraId="0CF74CDE" w14:textId="77777777" w:rsidR="00374D50" w:rsidRPr="00A27CB4" w:rsidRDefault="00374D50" w:rsidP="000B1157">
      <w:pPr>
        <w:rPr>
          <w:color w:val="auto"/>
        </w:rPr>
      </w:pPr>
    </w:p>
    <w:p w14:paraId="064CA9EF" w14:textId="77777777" w:rsidR="004B6476" w:rsidRPr="00A27CB4" w:rsidRDefault="004B6476" w:rsidP="000B1157">
      <w:pPr>
        <w:rPr>
          <w:color w:val="auto"/>
        </w:rPr>
      </w:pPr>
      <w:r w:rsidRPr="00A27CB4">
        <w:rPr>
          <w:color w:val="auto"/>
        </w:rPr>
        <w:t>The CSC will be responsible for developing its own working methods; however, the following is anticipated:</w:t>
      </w:r>
    </w:p>
    <w:p w14:paraId="461FDBAA" w14:textId="77777777" w:rsidR="00C15A6C" w:rsidRPr="00A27CB4" w:rsidRDefault="004B6476">
      <w:pPr>
        <w:pStyle w:val="ListParagraph"/>
        <w:numPr>
          <w:ilvl w:val="0"/>
          <w:numId w:val="9"/>
        </w:numPr>
        <w:rPr>
          <w:color w:val="auto"/>
        </w:rPr>
      </w:pPr>
      <w:r w:rsidRPr="00A27CB4">
        <w:rPr>
          <w:color w:val="auto"/>
        </w:rPr>
        <w:t>The CSC will appoint a Chair of the Committee.</w:t>
      </w:r>
    </w:p>
    <w:p w14:paraId="4F3AD82E" w14:textId="77777777" w:rsidR="00C15A6C" w:rsidRPr="00A27CB4" w:rsidRDefault="004B6476">
      <w:pPr>
        <w:pStyle w:val="ListParagraph"/>
        <w:numPr>
          <w:ilvl w:val="0"/>
          <w:numId w:val="9"/>
        </w:numPr>
        <w:rPr>
          <w:color w:val="auto"/>
        </w:rPr>
      </w:pPr>
      <w:r w:rsidRPr="00A27CB4">
        <w:rPr>
          <w:color w:val="auto"/>
        </w:rPr>
        <w:t xml:space="preserve">The CSC will nominate a primary and secondary points of contact for </w:t>
      </w:r>
      <w:r w:rsidR="0078760A" w:rsidRPr="00A27CB4">
        <w:rPr>
          <w:color w:val="auto"/>
        </w:rPr>
        <w:t xml:space="preserve">the </w:t>
      </w:r>
      <w:r w:rsidRPr="00A27CB4">
        <w:rPr>
          <w:color w:val="auto"/>
        </w:rPr>
        <w:t xml:space="preserve">IANA </w:t>
      </w:r>
      <w:r w:rsidR="0078760A" w:rsidRPr="00A27CB4">
        <w:rPr>
          <w:color w:val="auto"/>
        </w:rPr>
        <w:t xml:space="preserve">functions operator </w:t>
      </w:r>
      <w:r w:rsidRPr="00A27CB4">
        <w:rPr>
          <w:color w:val="auto"/>
        </w:rPr>
        <w:t xml:space="preserve">(It is also expected that </w:t>
      </w:r>
      <w:r w:rsidR="0078760A" w:rsidRPr="00A27CB4">
        <w:rPr>
          <w:color w:val="auto"/>
        </w:rPr>
        <w:t xml:space="preserve">the </w:t>
      </w:r>
      <w:r w:rsidRPr="00A27CB4">
        <w:rPr>
          <w:color w:val="auto"/>
        </w:rPr>
        <w:t>IANA</w:t>
      </w:r>
      <w:r w:rsidR="0078760A" w:rsidRPr="00A27CB4">
        <w:rPr>
          <w:color w:val="auto"/>
        </w:rPr>
        <w:t xml:space="preserve"> functions operator</w:t>
      </w:r>
      <w:r w:rsidRPr="00A27CB4">
        <w:rPr>
          <w:color w:val="auto"/>
        </w:rPr>
        <w:t xml:space="preserve"> will also appoint a primary </w:t>
      </w:r>
      <w:r w:rsidR="006E34E9" w:rsidRPr="00A27CB4">
        <w:rPr>
          <w:color w:val="auto"/>
        </w:rPr>
        <w:t xml:space="preserve">and secondary </w:t>
      </w:r>
      <w:r w:rsidRPr="00A27CB4">
        <w:rPr>
          <w:color w:val="auto"/>
        </w:rPr>
        <w:t>point of contact for the CSC).</w:t>
      </w:r>
    </w:p>
    <w:p w14:paraId="1F844B3C" w14:textId="77777777" w:rsidR="00EF726E" w:rsidRPr="00A27CB4" w:rsidRDefault="00EF726E" w:rsidP="00EF726E">
      <w:pPr>
        <w:pStyle w:val="ListParagraph"/>
        <w:numPr>
          <w:ilvl w:val="0"/>
          <w:numId w:val="9"/>
        </w:numPr>
        <w:rPr>
          <w:color w:val="auto"/>
        </w:rPr>
      </w:pPr>
      <w:r w:rsidRPr="00A27CB4">
        <w:rPr>
          <w:color w:val="auto"/>
        </w:rPr>
        <w:lastRenderedPageBreak/>
        <w:t>Establis</w:t>
      </w:r>
      <w:r w:rsidR="007575DA" w:rsidRPr="00A27CB4">
        <w:rPr>
          <w:color w:val="auto"/>
        </w:rPr>
        <w:t>h a mailing list and consider the merits of making this open, given some matters of confidentiality will need to be discussed.</w:t>
      </w:r>
      <w:r w:rsidRPr="00A27CB4">
        <w:rPr>
          <w:color w:val="auto"/>
        </w:rPr>
        <w:t xml:space="preserve"> </w:t>
      </w:r>
    </w:p>
    <w:p w14:paraId="3146ED34" w14:textId="77777777" w:rsidR="00C15A6C" w:rsidRPr="00A27CB4" w:rsidRDefault="004B6476">
      <w:pPr>
        <w:pStyle w:val="ListParagraph"/>
        <w:numPr>
          <w:ilvl w:val="0"/>
          <w:numId w:val="9"/>
        </w:numPr>
        <w:rPr>
          <w:color w:val="auto"/>
        </w:rPr>
      </w:pPr>
      <w:r w:rsidRPr="00A27CB4">
        <w:rPr>
          <w:color w:val="auto"/>
        </w:rPr>
        <w:t xml:space="preserve">Meet regularly </w:t>
      </w:r>
      <w:r w:rsidR="0078760A" w:rsidRPr="00A27CB4">
        <w:rPr>
          <w:color w:val="auto"/>
        </w:rPr>
        <w:t xml:space="preserve">(on-line) </w:t>
      </w:r>
      <w:r w:rsidRPr="00A27CB4">
        <w:rPr>
          <w:color w:val="auto"/>
        </w:rPr>
        <w:t xml:space="preserve">with </w:t>
      </w:r>
      <w:r w:rsidR="0078760A" w:rsidRPr="00A27CB4">
        <w:rPr>
          <w:color w:val="auto"/>
        </w:rPr>
        <w:t xml:space="preserve">the </w:t>
      </w:r>
      <w:r w:rsidRPr="00A27CB4">
        <w:rPr>
          <w:color w:val="auto"/>
        </w:rPr>
        <w:t>IANA</w:t>
      </w:r>
      <w:r w:rsidR="0078760A" w:rsidRPr="00A27CB4">
        <w:rPr>
          <w:color w:val="auto"/>
        </w:rPr>
        <w:t xml:space="preserve"> functions operator</w:t>
      </w:r>
      <w:r w:rsidRPr="00A27CB4">
        <w:rPr>
          <w:color w:val="auto"/>
        </w:rPr>
        <w:t xml:space="preserve"> to facilitate dialogue and develop a strong working relationship</w:t>
      </w:r>
    </w:p>
    <w:p w14:paraId="0906A468" w14:textId="77777777" w:rsidR="00C15A6C" w:rsidRPr="00A27CB4" w:rsidRDefault="004B6476">
      <w:pPr>
        <w:pStyle w:val="ListParagraph"/>
        <w:numPr>
          <w:ilvl w:val="0"/>
          <w:numId w:val="9"/>
        </w:numPr>
        <w:rPr>
          <w:color w:val="auto"/>
        </w:rPr>
      </w:pPr>
      <w:r w:rsidRPr="00A27CB4">
        <w:rPr>
          <w:color w:val="auto"/>
        </w:rPr>
        <w:t>Develop a work plan that identifies the IANA reporting requirements and CSC review and monitoring responsibilities</w:t>
      </w:r>
    </w:p>
    <w:p w14:paraId="5EDDEC51" w14:textId="77777777" w:rsidR="00C15A6C" w:rsidRPr="00A27CB4" w:rsidRDefault="004B6476">
      <w:pPr>
        <w:pStyle w:val="ListParagraph"/>
        <w:numPr>
          <w:ilvl w:val="0"/>
          <w:numId w:val="9"/>
        </w:numPr>
        <w:rPr>
          <w:color w:val="auto"/>
        </w:rPr>
      </w:pPr>
      <w:r w:rsidRPr="00A27CB4">
        <w:rPr>
          <w:color w:val="auto"/>
        </w:rPr>
        <w:t>Publish a meeting</w:t>
      </w:r>
      <w:r w:rsidR="0078760A" w:rsidRPr="00A27CB4">
        <w:rPr>
          <w:color w:val="auto"/>
        </w:rPr>
        <w:t>/</w:t>
      </w:r>
      <w:r w:rsidRPr="00A27CB4">
        <w:rPr>
          <w:color w:val="auto"/>
        </w:rPr>
        <w:t>teleconference schedule based on the work plan</w:t>
      </w:r>
    </w:p>
    <w:p w14:paraId="02BFC4A8" w14:textId="77777777" w:rsidR="00C15A6C" w:rsidRPr="00A27CB4" w:rsidRDefault="004B6476">
      <w:pPr>
        <w:pStyle w:val="ListParagraph"/>
        <w:numPr>
          <w:ilvl w:val="0"/>
          <w:numId w:val="9"/>
        </w:numPr>
        <w:rPr>
          <w:color w:val="auto"/>
        </w:rPr>
      </w:pPr>
      <w:r w:rsidRPr="00A27CB4">
        <w:rPr>
          <w:color w:val="auto"/>
        </w:rPr>
        <w:t xml:space="preserve">Publish </w:t>
      </w:r>
      <w:r w:rsidR="00EF726E" w:rsidRPr="00A27CB4">
        <w:rPr>
          <w:color w:val="auto"/>
        </w:rPr>
        <w:t>minutes from meetings/teleconferences</w:t>
      </w:r>
    </w:p>
    <w:p w14:paraId="11E823B8" w14:textId="77777777" w:rsidR="00C15A6C" w:rsidRPr="00A27CB4" w:rsidRDefault="00EF726E">
      <w:pPr>
        <w:pStyle w:val="ListParagraph"/>
        <w:numPr>
          <w:ilvl w:val="0"/>
          <w:numId w:val="9"/>
        </w:numPr>
        <w:rPr>
          <w:color w:val="auto"/>
        </w:rPr>
      </w:pPr>
      <w:r w:rsidRPr="00A27CB4">
        <w:rPr>
          <w:color w:val="auto"/>
        </w:rPr>
        <w:t xml:space="preserve">Instigate </w:t>
      </w:r>
      <w:r w:rsidR="007B37D6" w:rsidRPr="00A27CB4">
        <w:rPr>
          <w:color w:val="auto"/>
        </w:rPr>
        <w:t xml:space="preserve">after discussion </w:t>
      </w:r>
      <w:r w:rsidR="0078760A" w:rsidRPr="00A27CB4">
        <w:rPr>
          <w:color w:val="auto"/>
        </w:rPr>
        <w:t xml:space="preserve">with the IANA functions operator </w:t>
      </w:r>
      <w:r w:rsidR="007B37D6" w:rsidRPr="00A27CB4">
        <w:rPr>
          <w:color w:val="auto"/>
        </w:rPr>
        <w:t xml:space="preserve">about issues and </w:t>
      </w:r>
      <w:r w:rsidRPr="00A27CB4">
        <w:rPr>
          <w:color w:val="auto"/>
        </w:rPr>
        <w:t xml:space="preserve">remedial action </w:t>
      </w:r>
      <w:r w:rsidR="007B37D6" w:rsidRPr="00A27CB4">
        <w:rPr>
          <w:color w:val="auto"/>
        </w:rPr>
        <w:t xml:space="preserve">the appropriate work required to respond to </w:t>
      </w:r>
      <w:r w:rsidRPr="00A27CB4">
        <w:rPr>
          <w:color w:val="auto"/>
        </w:rPr>
        <w:t>performance deficiencies in accordance with agreed process</w:t>
      </w:r>
    </w:p>
    <w:p w14:paraId="11AF16A7" w14:textId="77777777" w:rsidR="00C15A6C" w:rsidRPr="00A27CB4" w:rsidRDefault="00EF726E">
      <w:pPr>
        <w:pStyle w:val="ListParagraph"/>
        <w:numPr>
          <w:ilvl w:val="0"/>
          <w:numId w:val="9"/>
        </w:numPr>
        <w:rPr>
          <w:color w:val="auto"/>
        </w:rPr>
      </w:pPr>
      <w:r w:rsidRPr="00A27CB4">
        <w:rPr>
          <w:color w:val="auto"/>
        </w:rPr>
        <w:t>Provide regular updates to the direct customers via email, teleconference, or during ICANN meetings.</w:t>
      </w:r>
    </w:p>
    <w:p w14:paraId="0504AFC1" w14:textId="77777777" w:rsidR="00C15A6C" w:rsidRPr="00A27CB4" w:rsidRDefault="00C15A6C">
      <w:pPr>
        <w:rPr>
          <w:color w:val="auto"/>
        </w:rPr>
      </w:pPr>
    </w:p>
    <w:p w14:paraId="1FD7439A" w14:textId="77777777" w:rsidR="00A27CB4" w:rsidRDefault="00A27CB4" w:rsidP="000B1157">
      <w:pPr>
        <w:rPr>
          <w:b/>
          <w:color w:val="auto"/>
        </w:rPr>
      </w:pPr>
    </w:p>
    <w:p w14:paraId="20491F2C" w14:textId="77777777" w:rsidR="00F352C7" w:rsidRPr="00A27CB4" w:rsidRDefault="00674A54" w:rsidP="000B1157">
      <w:pPr>
        <w:rPr>
          <w:b/>
          <w:color w:val="auto"/>
        </w:rPr>
      </w:pPr>
      <w:r w:rsidRPr="00A27CB4">
        <w:rPr>
          <w:b/>
          <w:color w:val="auto"/>
        </w:rPr>
        <w:t>Review of reporting requirements post-transition</w:t>
      </w:r>
    </w:p>
    <w:p w14:paraId="303DA59D" w14:textId="77777777" w:rsidR="00F352C7" w:rsidRPr="00A27CB4" w:rsidRDefault="00F352C7" w:rsidP="000B1157">
      <w:pPr>
        <w:rPr>
          <w:b/>
          <w:color w:val="auto"/>
        </w:rPr>
      </w:pPr>
    </w:p>
    <w:p w14:paraId="48074E94" w14:textId="77777777" w:rsidR="00F352C7" w:rsidRPr="00A27CB4" w:rsidRDefault="00674A54" w:rsidP="00F352C7">
      <w:pPr>
        <w:rPr>
          <w:color w:val="auto"/>
        </w:rPr>
      </w:pPr>
      <w:r w:rsidRPr="00A27CB4">
        <w:rPr>
          <w:color w:val="auto"/>
        </w:rPr>
        <w:t xml:space="preserve">The members of the design team are currently satisfied with the reports provided by the IANA Functions operator with respect to the naming functions. We believe that, post-transition, the existing reporting requirements set forth in the contract between the National Telecommunications and Information Administration and the IANA Functions Operator should be retained. </w:t>
      </w:r>
    </w:p>
    <w:p w14:paraId="5B5E55BC" w14:textId="77777777" w:rsidR="004B6476" w:rsidRPr="00A27CB4" w:rsidRDefault="004B6476" w:rsidP="00F352C7">
      <w:pPr>
        <w:rPr>
          <w:color w:val="auto"/>
        </w:rPr>
      </w:pPr>
    </w:p>
    <w:p w14:paraId="4D0C028F" w14:textId="77777777" w:rsidR="00F352C7" w:rsidRPr="00A27CB4" w:rsidRDefault="00F352C7" w:rsidP="00F352C7">
      <w:pPr>
        <w:rPr>
          <w:color w:val="auto"/>
        </w:rPr>
      </w:pPr>
      <w:r w:rsidRPr="00A27CB4">
        <w:rPr>
          <w:color w:val="auto"/>
        </w:rPr>
        <w:t>The Design Team does consider that there would be considerable value in a ‘hand-over’ prior to the transition. Those involved in this hand-over would be key members from the IANA</w:t>
      </w:r>
      <w:r w:rsidR="007B37D6" w:rsidRPr="00A27CB4">
        <w:rPr>
          <w:color w:val="auto"/>
        </w:rPr>
        <w:t xml:space="preserve"> functions operator</w:t>
      </w:r>
      <w:r w:rsidRPr="00A27CB4">
        <w:rPr>
          <w:color w:val="auto"/>
        </w:rPr>
        <w:t xml:space="preserve"> and NTIA teams currently involved in the management of the IANA functions as they relate to names, and the CSC. This should facilitate a good understanding of the respective roles and requirements as well as enable a smooth transition of responsibilities from the NTIA to the CSC. </w:t>
      </w:r>
    </w:p>
    <w:p w14:paraId="60CB0C0D" w14:textId="77777777" w:rsidR="00F352C7" w:rsidRPr="00A27CB4" w:rsidRDefault="00F352C7" w:rsidP="00F352C7">
      <w:pPr>
        <w:rPr>
          <w:color w:val="auto"/>
        </w:rPr>
      </w:pPr>
    </w:p>
    <w:p w14:paraId="689A4256" w14:textId="77777777" w:rsidR="00F352C7" w:rsidRPr="00A27CB4" w:rsidRDefault="00674A54" w:rsidP="00F352C7">
      <w:pPr>
        <w:rPr>
          <w:color w:val="auto"/>
        </w:rPr>
      </w:pPr>
      <w:r w:rsidRPr="00A27CB4">
        <w:rPr>
          <w:color w:val="auto"/>
        </w:rPr>
        <w:t xml:space="preserve">Notwithstanding, we believe that the transition proposal should be sufficiently flexible to allow for changes to the reporting requirements to account for lessons learned in the post-transition environment, any new services or changes to IANA services as a result of a regular review, or changing needs on the part of the registry operator. </w:t>
      </w:r>
    </w:p>
    <w:p w14:paraId="00EFC180" w14:textId="77777777" w:rsidR="00EF726E" w:rsidRPr="00A27CB4" w:rsidRDefault="00EF726E" w:rsidP="00F352C7">
      <w:pPr>
        <w:rPr>
          <w:color w:val="auto"/>
        </w:rPr>
      </w:pPr>
    </w:p>
    <w:p w14:paraId="08DF0054" w14:textId="77777777" w:rsidR="00A27CB4" w:rsidRDefault="00A27CB4" w:rsidP="00F352C7">
      <w:pPr>
        <w:rPr>
          <w:b/>
          <w:color w:val="auto"/>
        </w:rPr>
      </w:pPr>
    </w:p>
    <w:p w14:paraId="6E1C4C2A" w14:textId="77777777" w:rsidR="00EF726E" w:rsidRPr="00A27CB4" w:rsidRDefault="00674A54" w:rsidP="00A27CB4">
      <w:pPr>
        <w:spacing w:after="120"/>
        <w:rPr>
          <w:b/>
          <w:color w:val="auto"/>
        </w:rPr>
      </w:pPr>
      <w:r w:rsidRPr="00A27CB4">
        <w:rPr>
          <w:b/>
          <w:color w:val="auto"/>
        </w:rPr>
        <w:t>Composition of the CSC</w:t>
      </w:r>
    </w:p>
    <w:p w14:paraId="4EA2CEB2" w14:textId="77777777" w:rsidR="00EF726E" w:rsidRPr="00A27CB4" w:rsidRDefault="00EF726E" w:rsidP="00EF726E">
      <w:pPr>
        <w:rPr>
          <w:color w:val="auto"/>
        </w:rPr>
      </w:pPr>
      <w:r w:rsidRPr="00A27CB4">
        <w:rPr>
          <w:color w:val="auto"/>
        </w:rPr>
        <w:t>In order to ensure that the work of the CSC can be carried out in an efficient manner</w:t>
      </w:r>
      <w:ins w:id="21" w:author="Kurt Pritz" w:date="2015-03-23T21:14:00Z">
        <w:r w:rsidR="00820351">
          <w:rPr>
            <w:color w:val="auto"/>
          </w:rPr>
          <w:t>,</w:t>
        </w:r>
      </w:ins>
      <w:r w:rsidRPr="00A27CB4">
        <w:rPr>
          <w:color w:val="auto"/>
        </w:rPr>
        <w:t xml:space="preserve"> the CSC should be kept small in size and comprised of representatives with </w:t>
      </w:r>
      <w:ins w:id="22" w:author="Kurt Pritz" w:date="2015-03-23T21:14:00Z">
        <w:r w:rsidR="00595CC2">
          <w:rPr>
            <w:color w:val="auto"/>
          </w:rPr>
          <w:t xml:space="preserve">those </w:t>
        </w:r>
      </w:ins>
      <w:r w:rsidRPr="00A27CB4">
        <w:rPr>
          <w:color w:val="auto"/>
        </w:rPr>
        <w:t>direct</w:t>
      </w:r>
      <w:ins w:id="23" w:author="Kurt Pritz" w:date="2015-03-23T21:14:00Z">
        <w:r w:rsidR="00595CC2">
          <w:rPr>
            <w:color w:val="auto"/>
          </w:rPr>
          <w:t>ly affected and having</w:t>
        </w:r>
      </w:ins>
      <w:r w:rsidRPr="00A27CB4">
        <w:rPr>
          <w:color w:val="auto"/>
        </w:rPr>
        <w:t xml:space="preserve"> experience with the IANA naming functions and knowledge of IANA procedures, service levels, and reporting require</w:t>
      </w:r>
      <w:r w:rsidR="007B5A4B" w:rsidRPr="00A27CB4">
        <w:rPr>
          <w:color w:val="auto"/>
        </w:rPr>
        <w:t>ments. The Design Team recommends two possible options</w:t>
      </w:r>
      <w:r w:rsidRPr="00A27CB4">
        <w:rPr>
          <w:color w:val="auto"/>
        </w:rPr>
        <w:t>:</w:t>
      </w:r>
    </w:p>
    <w:p w14:paraId="56E06664" w14:textId="77777777" w:rsidR="00EF726E" w:rsidRPr="00A27CB4" w:rsidRDefault="00EF726E" w:rsidP="00EF726E">
      <w:pPr>
        <w:rPr>
          <w:color w:val="auto"/>
        </w:rPr>
      </w:pPr>
    </w:p>
    <w:tbl>
      <w:tblPr>
        <w:tblStyle w:val="TableGrid"/>
        <w:tblW w:w="0" w:type="auto"/>
        <w:tblInd w:w="924" w:type="dxa"/>
        <w:tblLook w:val="04A0" w:firstRow="1" w:lastRow="0" w:firstColumn="1" w:lastColumn="0" w:noHBand="0" w:noVBand="1"/>
      </w:tblPr>
      <w:tblGrid>
        <w:gridCol w:w="6626"/>
        <w:gridCol w:w="6624"/>
      </w:tblGrid>
      <w:tr w:rsidR="00A27CB4" w:rsidRPr="00A27CB4" w14:paraId="4E802CF6" w14:textId="77777777" w:rsidTr="00553AAC">
        <w:tc>
          <w:tcPr>
            <w:tcW w:w="6974" w:type="dxa"/>
          </w:tcPr>
          <w:p w14:paraId="79C50176" w14:textId="77777777" w:rsidR="007B5A4B" w:rsidRPr="00A27CB4" w:rsidRDefault="007B5A4B" w:rsidP="00553AAC">
            <w:pPr>
              <w:pStyle w:val="ListParagraph"/>
              <w:spacing w:after="120"/>
              <w:ind w:left="0"/>
              <w:contextualSpacing w:val="0"/>
              <w:rPr>
                <w:b/>
                <w:color w:val="auto"/>
              </w:rPr>
            </w:pPr>
            <w:r w:rsidRPr="00A27CB4">
              <w:rPr>
                <w:b/>
                <w:color w:val="auto"/>
              </w:rPr>
              <w:t>Option A</w:t>
            </w:r>
          </w:p>
        </w:tc>
        <w:tc>
          <w:tcPr>
            <w:tcW w:w="6974" w:type="dxa"/>
          </w:tcPr>
          <w:p w14:paraId="15D604BB" w14:textId="77777777" w:rsidR="007B5A4B" w:rsidRPr="00A27CB4" w:rsidRDefault="007B5A4B" w:rsidP="00553AAC">
            <w:pPr>
              <w:pStyle w:val="ListParagraph"/>
              <w:spacing w:after="120"/>
              <w:ind w:left="0"/>
              <w:contextualSpacing w:val="0"/>
              <w:rPr>
                <w:b/>
                <w:color w:val="auto"/>
              </w:rPr>
            </w:pPr>
            <w:r w:rsidRPr="00A27CB4">
              <w:rPr>
                <w:b/>
                <w:color w:val="auto"/>
              </w:rPr>
              <w:t>Option B</w:t>
            </w:r>
          </w:p>
        </w:tc>
      </w:tr>
      <w:tr w:rsidR="00A27CB4" w:rsidRPr="00A27CB4" w14:paraId="6E901747" w14:textId="77777777" w:rsidTr="00553AAC">
        <w:tc>
          <w:tcPr>
            <w:tcW w:w="6974" w:type="dxa"/>
          </w:tcPr>
          <w:p w14:paraId="2649A798" w14:textId="77777777" w:rsidR="007B5A4B" w:rsidRPr="00A27CB4" w:rsidRDefault="007B5A4B" w:rsidP="00553AAC">
            <w:pPr>
              <w:pStyle w:val="ListParagraph"/>
              <w:numPr>
                <w:ilvl w:val="1"/>
                <w:numId w:val="13"/>
              </w:numPr>
              <w:rPr>
                <w:color w:val="auto"/>
              </w:rPr>
            </w:pPr>
            <w:r w:rsidRPr="00A27CB4">
              <w:rPr>
                <w:color w:val="auto"/>
              </w:rPr>
              <w:t>2 x gTLD registry operators</w:t>
            </w:r>
          </w:p>
          <w:p w14:paraId="72AF3DF8" w14:textId="77777777" w:rsidR="007B5A4B" w:rsidRPr="00A27CB4" w:rsidRDefault="007B5A4B" w:rsidP="00553AAC">
            <w:pPr>
              <w:pStyle w:val="ListParagraph"/>
              <w:numPr>
                <w:ilvl w:val="1"/>
                <w:numId w:val="13"/>
              </w:numPr>
              <w:rPr>
                <w:color w:val="auto"/>
              </w:rPr>
            </w:pPr>
            <w:r w:rsidRPr="00A27CB4">
              <w:rPr>
                <w:color w:val="auto"/>
              </w:rPr>
              <w:t>2 x ccTLD registry operators</w:t>
            </w:r>
          </w:p>
          <w:p w14:paraId="47E9456F" w14:textId="77777777" w:rsidR="007B5A4B" w:rsidRPr="00A27CB4" w:rsidRDefault="007B5A4B" w:rsidP="00553AAC">
            <w:pPr>
              <w:pStyle w:val="ListParagraph"/>
              <w:numPr>
                <w:ilvl w:val="1"/>
                <w:numId w:val="13"/>
              </w:numPr>
              <w:rPr>
                <w:color w:val="auto"/>
              </w:rPr>
            </w:pPr>
            <w:r w:rsidRPr="00A27CB4">
              <w:rPr>
                <w:color w:val="auto"/>
              </w:rPr>
              <w:t>1 x Liaison from RSSAC</w:t>
            </w:r>
          </w:p>
          <w:p w14:paraId="5B19945B" w14:textId="77777777" w:rsidR="007B5A4B" w:rsidRPr="00A27CB4" w:rsidRDefault="007B5A4B" w:rsidP="00553AAC">
            <w:pPr>
              <w:pStyle w:val="ListParagraph"/>
              <w:numPr>
                <w:ilvl w:val="1"/>
                <w:numId w:val="13"/>
              </w:numPr>
              <w:rPr>
                <w:color w:val="auto"/>
              </w:rPr>
            </w:pPr>
            <w:r w:rsidRPr="00A27CB4">
              <w:rPr>
                <w:color w:val="auto"/>
              </w:rPr>
              <w:t>1 x Liaison from IANA</w:t>
            </w:r>
          </w:p>
        </w:tc>
        <w:tc>
          <w:tcPr>
            <w:tcW w:w="6974" w:type="dxa"/>
          </w:tcPr>
          <w:p w14:paraId="7F5D4983" w14:textId="77777777" w:rsidR="007B5A4B" w:rsidRPr="00A27CB4" w:rsidRDefault="007B5A4B" w:rsidP="00553AAC">
            <w:pPr>
              <w:pStyle w:val="ListParagraph"/>
              <w:numPr>
                <w:ilvl w:val="0"/>
                <w:numId w:val="24"/>
              </w:numPr>
              <w:spacing w:after="120"/>
              <w:rPr>
                <w:color w:val="auto"/>
              </w:rPr>
            </w:pPr>
            <w:r w:rsidRPr="00A27CB4">
              <w:rPr>
                <w:color w:val="auto"/>
              </w:rPr>
              <w:t>2 x gTLD registry operators</w:t>
            </w:r>
          </w:p>
          <w:p w14:paraId="38DA1A5B" w14:textId="77777777" w:rsidR="007B5A4B" w:rsidRPr="00A27CB4" w:rsidRDefault="007B5A4B" w:rsidP="00553AAC">
            <w:pPr>
              <w:pStyle w:val="ListParagraph"/>
              <w:numPr>
                <w:ilvl w:val="0"/>
                <w:numId w:val="24"/>
              </w:numPr>
              <w:spacing w:after="120"/>
              <w:rPr>
                <w:color w:val="auto"/>
              </w:rPr>
            </w:pPr>
            <w:r w:rsidRPr="00A27CB4">
              <w:rPr>
                <w:color w:val="auto"/>
              </w:rPr>
              <w:t>2 x ccTLD registry operators</w:t>
            </w:r>
          </w:p>
          <w:p w14:paraId="2231E0F7" w14:textId="77777777" w:rsidR="007B5A4B" w:rsidRPr="00A27CB4" w:rsidRDefault="007B5A4B" w:rsidP="00553AAC">
            <w:pPr>
              <w:pStyle w:val="ListParagraph"/>
              <w:numPr>
                <w:ilvl w:val="0"/>
                <w:numId w:val="24"/>
              </w:numPr>
              <w:spacing w:after="120"/>
              <w:rPr>
                <w:color w:val="auto"/>
              </w:rPr>
            </w:pPr>
            <w:r w:rsidRPr="00A27CB4">
              <w:rPr>
                <w:color w:val="auto"/>
              </w:rPr>
              <w:t>Liaisons from other ICANN Groups</w:t>
            </w:r>
          </w:p>
        </w:tc>
      </w:tr>
    </w:tbl>
    <w:p w14:paraId="28D9FDCC" w14:textId="77777777" w:rsidR="007B5A4B" w:rsidRPr="00A27CB4" w:rsidRDefault="007B5A4B" w:rsidP="00EF726E">
      <w:pPr>
        <w:rPr>
          <w:color w:val="auto"/>
        </w:rPr>
      </w:pPr>
    </w:p>
    <w:p w14:paraId="4DEA5074" w14:textId="77777777" w:rsidR="00EF726E" w:rsidRPr="00A27CB4" w:rsidRDefault="00A83921" w:rsidP="00EF726E">
      <w:pPr>
        <w:rPr>
          <w:color w:val="auto"/>
        </w:rPr>
      </w:pPr>
      <w:r w:rsidRPr="00A27CB4">
        <w:rPr>
          <w:color w:val="auto"/>
        </w:rPr>
        <w:t>For both options: t</w:t>
      </w:r>
      <w:r w:rsidR="00EF726E" w:rsidRPr="00A27CB4">
        <w:rPr>
          <w:color w:val="auto"/>
        </w:rPr>
        <w:t xml:space="preserve">he </w:t>
      </w:r>
      <w:r w:rsidR="007575DA" w:rsidRPr="00A27CB4">
        <w:rPr>
          <w:color w:val="auto"/>
        </w:rPr>
        <w:t xml:space="preserve">2 x </w:t>
      </w:r>
      <w:r w:rsidR="007B5A4B" w:rsidRPr="00A27CB4">
        <w:rPr>
          <w:color w:val="auto"/>
        </w:rPr>
        <w:t xml:space="preserve">gTLD and </w:t>
      </w:r>
      <w:r w:rsidR="007575DA" w:rsidRPr="00A27CB4">
        <w:rPr>
          <w:color w:val="auto"/>
        </w:rPr>
        <w:t xml:space="preserve">2 x </w:t>
      </w:r>
      <w:r w:rsidR="007B5A4B" w:rsidRPr="00A27CB4">
        <w:rPr>
          <w:color w:val="auto"/>
        </w:rPr>
        <w:t>ccTLD</w:t>
      </w:r>
      <w:r w:rsidR="000153C2" w:rsidRPr="00A27CB4">
        <w:rPr>
          <w:color w:val="auto"/>
        </w:rPr>
        <w:t xml:space="preserve"> </w:t>
      </w:r>
      <w:r w:rsidR="007B5A4B" w:rsidRPr="00A27CB4">
        <w:rPr>
          <w:color w:val="auto"/>
        </w:rPr>
        <w:t>representatives will be the four</w:t>
      </w:r>
      <w:r w:rsidR="00EF726E" w:rsidRPr="00A27CB4">
        <w:rPr>
          <w:color w:val="auto"/>
        </w:rPr>
        <w:t xml:space="preserve"> minimum required members of the CSC and will be appoint</w:t>
      </w:r>
      <w:r w:rsidR="000153C2" w:rsidRPr="00A27CB4">
        <w:rPr>
          <w:color w:val="auto"/>
        </w:rPr>
        <w:t>ed by their respective communities</w:t>
      </w:r>
      <w:r w:rsidR="00EF726E" w:rsidRPr="00A27CB4">
        <w:rPr>
          <w:color w:val="auto"/>
        </w:rPr>
        <w:t>. In the event that a member resigns from the CSC the appointing community (e.g. gTLD Registry Operators, ccTLD</w:t>
      </w:r>
      <w:r w:rsidR="007B5A4B" w:rsidRPr="00A27CB4">
        <w:rPr>
          <w:color w:val="auto"/>
        </w:rPr>
        <w:t xml:space="preserve"> Registry Operators</w:t>
      </w:r>
      <w:r w:rsidR="00EF726E" w:rsidRPr="00A27CB4">
        <w:rPr>
          <w:color w:val="auto"/>
        </w:rPr>
        <w:t>) will be responsible for appointing a replacement.</w:t>
      </w:r>
      <w:r w:rsidR="000153C2" w:rsidRPr="00A27CB4">
        <w:rPr>
          <w:color w:val="auto"/>
        </w:rPr>
        <w:t xml:space="preserve"> </w:t>
      </w:r>
    </w:p>
    <w:p w14:paraId="311D47B6" w14:textId="77777777" w:rsidR="000153C2" w:rsidRPr="00A27CB4" w:rsidRDefault="000153C2" w:rsidP="00EF726E">
      <w:pPr>
        <w:rPr>
          <w:color w:val="auto"/>
        </w:rPr>
      </w:pPr>
    </w:p>
    <w:p w14:paraId="4B54D53A" w14:textId="77777777" w:rsidR="00A83921" w:rsidRPr="00A27CB4" w:rsidRDefault="00A83921" w:rsidP="00EF726E">
      <w:pPr>
        <w:rPr>
          <w:i/>
          <w:color w:val="auto"/>
        </w:rPr>
      </w:pPr>
      <w:r w:rsidRPr="00A27CB4">
        <w:rPr>
          <w:i/>
          <w:color w:val="auto"/>
        </w:rPr>
        <w:t>Liaisons for Option A:</w:t>
      </w:r>
    </w:p>
    <w:p w14:paraId="1084F02F" w14:textId="77777777" w:rsidR="004E2BBD" w:rsidRPr="00A27CB4" w:rsidRDefault="00A83921" w:rsidP="00EF726E">
      <w:pPr>
        <w:rPr>
          <w:color w:val="auto"/>
        </w:rPr>
      </w:pPr>
      <w:r w:rsidRPr="00A27CB4">
        <w:rPr>
          <w:color w:val="auto"/>
        </w:rPr>
        <w:t>It is understood that RSSAC is also a customer of the IANA function; however, the level of interaction is very infr</w:t>
      </w:r>
      <w:r w:rsidR="004E2BBD" w:rsidRPr="00A27CB4">
        <w:rPr>
          <w:color w:val="auto"/>
        </w:rPr>
        <w:t xml:space="preserve">equent. However, as a customer of the IANA service and also because of their role and interest in the root zone, </w:t>
      </w:r>
      <w:r w:rsidRPr="00A27CB4">
        <w:rPr>
          <w:color w:val="auto"/>
        </w:rPr>
        <w:t xml:space="preserve">the </w:t>
      </w:r>
      <w:ins w:id="24" w:author="Kurt Pritz" w:date="2015-03-23T21:15:00Z">
        <w:r w:rsidR="00595CC2">
          <w:rPr>
            <w:color w:val="auto"/>
          </w:rPr>
          <w:t xml:space="preserve">CSC </w:t>
        </w:r>
      </w:ins>
      <w:r w:rsidRPr="00A27CB4">
        <w:rPr>
          <w:color w:val="auto"/>
        </w:rPr>
        <w:t>D</w:t>
      </w:r>
      <w:ins w:id="25" w:author="Kurt Pritz" w:date="2015-03-23T21:15:00Z">
        <w:r w:rsidR="00595CC2">
          <w:rPr>
            <w:color w:val="auto"/>
          </w:rPr>
          <w:t xml:space="preserve">esign </w:t>
        </w:r>
      </w:ins>
      <w:r w:rsidRPr="00A27CB4">
        <w:rPr>
          <w:color w:val="auto"/>
        </w:rPr>
        <w:t>T</w:t>
      </w:r>
      <w:ins w:id="26" w:author="Kurt Pritz" w:date="2015-03-23T21:15:00Z">
        <w:r w:rsidR="00595CC2">
          <w:rPr>
            <w:color w:val="auto"/>
          </w:rPr>
          <w:t>eam</w:t>
        </w:r>
      </w:ins>
      <w:r w:rsidRPr="00A27CB4">
        <w:rPr>
          <w:color w:val="auto"/>
        </w:rPr>
        <w:t xml:space="preserve"> </w:t>
      </w:r>
      <w:del w:id="27" w:author="Kurt Pritz" w:date="2015-03-23T21:15:00Z">
        <w:r w:rsidRPr="00A27CB4" w:rsidDel="00595CC2">
          <w:rPr>
            <w:color w:val="auto"/>
          </w:rPr>
          <w:delText xml:space="preserve">felt </w:delText>
        </w:r>
      </w:del>
      <w:ins w:id="28" w:author="Kurt Pritz" w:date="2015-03-23T21:15:00Z">
        <w:r w:rsidR="00595CC2">
          <w:rPr>
            <w:color w:val="auto"/>
          </w:rPr>
          <w:t>thought</w:t>
        </w:r>
        <w:r w:rsidR="00595CC2" w:rsidRPr="00A27CB4">
          <w:rPr>
            <w:color w:val="auto"/>
          </w:rPr>
          <w:t xml:space="preserve"> </w:t>
        </w:r>
      </w:ins>
      <w:r w:rsidRPr="00A27CB4">
        <w:rPr>
          <w:color w:val="auto"/>
        </w:rPr>
        <w:t xml:space="preserve">there was some </w:t>
      </w:r>
      <w:r w:rsidR="004E2BBD" w:rsidRPr="00A27CB4">
        <w:rPr>
          <w:color w:val="auto"/>
        </w:rPr>
        <w:t xml:space="preserve">value in having a Liaison from RSSAC. The </w:t>
      </w:r>
      <w:ins w:id="29" w:author="Kurt Pritz" w:date="2015-03-23T21:16:00Z">
        <w:r w:rsidR="00595CC2">
          <w:rPr>
            <w:color w:val="auto"/>
          </w:rPr>
          <w:t xml:space="preserve">CSC </w:t>
        </w:r>
        <w:r w:rsidR="00595CC2" w:rsidRPr="00A27CB4">
          <w:rPr>
            <w:color w:val="auto"/>
          </w:rPr>
          <w:t>D</w:t>
        </w:r>
        <w:r w:rsidR="00595CC2">
          <w:rPr>
            <w:color w:val="auto"/>
          </w:rPr>
          <w:t xml:space="preserve">esign </w:t>
        </w:r>
        <w:r w:rsidR="00595CC2" w:rsidRPr="00A27CB4">
          <w:rPr>
            <w:color w:val="auto"/>
          </w:rPr>
          <w:t>T</w:t>
        </w:r>
        <w:r w:rsidR="00595CC2">
          <w:rPr>
            <w:color w:val="auto"/>
          </w:rPr>
          <w:t>eam</w:t>
        </w:r>
      </w:ins>
      <w:del w:id="30" w:author="Kurt Pritz" w:date="2015-03-23T21:16:00Z">
        <w:r w:rsidR="004E2BBD" w:rsidRPr="00A27CB4" w:rsidDel="00595CC2">
          <w:rPr>
            <w:color w:val="auto"/>
          </w:rPr>
          <w:delText>DT</w:delText>
        </w:r>
      </w:del>
      <w:r w:rsidR="004E2BBD" w:rsidRPr="00A27CB4">
        <w:rPr>
          <w:color w:val="auto"/>
        </w:rPr>
        <w:t xml:space="preserve"> also felt there is value in having a Liaison from IANA appointed to the CSC. A Liaison could assist in understanding reporting and explaining areas of concern.</w:t>
      </w:r>
    </w:p>
    <w:p w14:paraId="56FEF3F2" w14:textId="77777777" w:rsidR="004E2BBD" w:rsidRPr="00A27CB4" w:rsidRDefault="004E2BBD" w:rsidP="00EF726E">
      <w:pPr>
        <w:rPr>
          <w:color w:val="auto"/>
        </w:rPr>
      </w:pPr>
    </w:p>
    <w:p w14:paraId="0DE15F96" w14:textId="77777777" w:rsidR="00A83921" w:rsidRPr="00A27CB4" w:rsidRDefault="004E2BBD" w:rsidP="00EF726E">
      <w:pPr>
        <w:rPr>
          <w:i/>
          <w:color w:val="auto"/>
        </w:rPr>
      </w:pPr>
      <w:r w:rsidRPr="00A27CB4">
        <w:rPr>
          <w:i/>
          <w:color w:val="auto"/>
        </w:rPr>
        <w:t xml:space="preserve">Liaisons for Option B: </w:t>
      </w:r>
    </w:p>
    <w:p w14:paraId="1A1CBAB6" w14:textId="77777777" w:rsidR="007575DA" w:rsidRPr="00A27CB4" w:rsidRDefault="007575DA" w:rsidP="00EF726E">
      <w:pPr>
        <w:rPr>
          <w:color w:val="auto"/>
        </w:rPr>
      </w:pPr>
      <w:r w:rsidRPr="00A27CB4">
        <w:rPr>
          <w:color w:val="auto"/>
        </w:rPr>
        <w:t>Option B leaves the question of where the Liaisons can be appointed to the CSC as open, and the number of appointees is not restricted. However, under this option it is important to take into consideration the overarching principle that the composition of the CSC remain small overall and that any appointees have the requisite expertise to contribute in the role.</w:t>
      </w:r>
    </w:p>
    <w:p w14:paraId="5B339AF4" w14:textId="77777777" w:rsidR="00A83921" w:rsidRPr="00A27CB4" w:rsidRDefault="00A83921" w:rsidP="00EF726E">
      <w:pPr>
        <w:rPr>
          <w:color w:val="auto"/>
        </w:rPr>
      </w:pPr>
    </w:p>
    <w:p w14:paraId="65CC5D60" w14:textId="77777777" w:rsidR="00EF726E" w:rsidRPr="00A27CB4" w:rsidRDefault="00EF726E" w:rsidP="00EF726E">
      <w:pPr>
        <w:rPr>
          <w:color w:val="auto"/>
        </w:rPr>
      </w:pPr>
      <w:r w:rsidRPr="00A27CB4">
        <w:rPr>
          <w:color w:val="auto"/>
        </w:rPr>
        <w:t>The distinction between members and liaisons shall be that liaisons will be appointed for a distinct purpose and designated time period, rather than to participate in the entirety of the regular monitoring carried out by the CSC. The responsibilities and terms for appointed liaisons will be established by the CSC on a case-by-case basis.</w:t>
      </w:r>
    </w:p>
    <w:p w14:paraId="6C272ACD" w14:textId="77777777" w:rsidR="00EF726E" w:rsidRPr="00A27CB4" w:rsidRDefault="00EF726E" w:rsidP="00EF726E">
      <w:pPr>
        <w:rPr>
          <w:color w:val="auto"/>
        </w:rPr>
      </w:pPr>
    </w:p>
    <w:p w14:paraId="35A1EF23" w14:textId="77777777" w:rsidR="00EF726E" w:rsidRPr="00A27CB4" w:rsidRDefault="00EF726E" w:rsidP="00EF726E">
      <w:pPr>
        <w:rPr>
          <w:color w:val="auto"/>
        </w:rPr>
      </w:pPr>
      <w:r w:rsidRPr="00A27CB4">
        <w:rPr>
          <w:color w:val="auto"/>
        </w:rPr>
        <w:t xml:space="preserve">Membership (both for official members and </w:t>
      </w:r>
      <w:r w:rsidR="007575DA" w:rsidRPr="00A27CB4">
        <w:rPr>
          <w:color w:val="auto"/>
        </w:rPr>
        <w:t xml:space="preserve">liaisons) will be on </w:t>
      </w:r>
      <w:r w:rsidRPr="00A27CB4">
        <w:rPr>
          <w:color w:val="auto"/>
        </w:rPr>
        <w:t>a volunteer</w:t>
      </w:r>
      <w:r w:rsidR="00374D50" w:rsidRPr="00A27CB4">
        <w:rPr>
          <w:color w:val="auto"/>
        </w:rPr>
        <w:t xml:space="preserve"> basis and </w:t>
      </w:r>
      <w:r w:rsidR="007575DA" w:rsidRPr="00A27CB4">
        <w:rPr>
          <w:color w:val="auto"/>
        </w:rPr>
        <w:t xml:space="preserve">will </w:t>
      </w:r>
      <w:r w:rsidR="00374D50" w:rsidRPr="00A27CB4">
        <w:rPr>
          <w:color w:val="auto"/>
        </w:rPr>
        <w:t>not be compensated</w:t>
      </w:r>
      <w:r w:rsidRPr="00A27CB4">
        <w:rPr>
          <w:color w:val="auto"/>
        </w:rPr>
        <w:t>. The IANA Functions Operator will be responsible for funding and supporting remote participation tools to facilitate the work of the CSC</w:t>
      </w:r>
      <w:r w:rsidR="007575DA" w:rsidRPr="00A27CB4">
        <w:rPr>
          <w:color w:val="auto"/>
        </w:rPr>
        <w:t xml:space="preserve"> and any other reasonable support requests</w:t>
      </w:r>
      <w:r w:rsidR="00A83921" w:rsidRPr="00A27CB4">
        <w:rPr>
          <w:color w:val="auto"/>
        </w:rPr>
        <w:t>. No</w:t>
      </w:r>
      <w:r w:rsidR="00374D50" w:rsidRPr="00A27CB4">
        <w:rPr>
          <w:color w:val="auto"/>
        </w:rPr>
        <w:t xml:space="preserve"> travel support is recommended for the CSC. However, this does not disqualify CSC members from seeking funding for travel through their respective ICANN communities.</w:t>
      </w:r>
    </w:p>
    <w:p w14:paraId="205FE483" w14:textId="77777777" w:rsidR="00EF726E" w:rsidRPr="00A27CB4" w:rsidRDefault="00EF726E" w:rsidP="00F352C7">
      <w:pPr>
        <w:rPr>
          <w:b/>
          <w:color w:val="auto"/>
        </w:rPr>
      </w:pPr>
    </w:p>
    <w:sectPr w:rsidR="00EF726E" w:rsidRPr="00A27CB4" w:rsidSect="00A06B9D">
      <w:footerReference w:type="default" r:id="rId13"/>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Kurt Pritz" w:date="2015-03-23T21:07:00Z" w:initials="KP">
    <w:p w14:paraId="19CE446B" w14:textId="77777777" w:rsidR="00820351" w:rsidRDefault="00820351">
      <w:pPr>
        <w:pStyle w:val="CommentText"/>
      </w:pPr>
      <w:r>
        <w:rPr>
          <w:rStyle w:val="CommentReference"/>
        </w:rPr>
        <w:annotationRef/>
      </w:r>
      <w:r>
        <w:t>I HATE THIS ONE</w:t>
      </w:r>
    </w:p>
  </w:comment>
  <w:comment w:id="8" w:author="Kurt Pritz" w:date="2015-03-23T21:08:00Z" w:initials="KP">
    <w:p w14:paraId="192373A5" w14:textId="77777777" w:rsidR="00820351" w:rsidRDefault="00820351">
      <w:pPr>
        <w:pStyle w:val="CommentText"/>
      </w:pPr>
      <w:r>
        <w:rPr>
          <w:rStyle w:val="CommentReference"/>
        </w:rPr>
        <w:annotationRef/>
      </w:r>
      <w:r>
        <w:t>WHAT DOES NB MEAN? NOT CLEAR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CE446B" w15:done="0"/>
  <w15:commentEx w15:paraId="192373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AC8BC" w14:textId="77777777" w:rsidR="00D05E66" w:rsidRDefault="00D05E66" w:rsidP="00A06B9D">
      <w:pPr>
        <w:spacing w:line="240" w:lineRule="auto"/>
      </w:pPr>
      <w:r>
        <w:separator/>
      </w:r>
    </w:p>
  </w:endnote>
  <w:endnote w:type="continuationSeparator" w:id="0">
    <w:p w14:paraId="75D09FCB" w14:textId="77777777" w:rsidR="00D05E66" w:rsidRDefault="00D05E66" w:rsidP="00A06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293858"/>
      <w:docPartObj>
        <w:docPartGallery w:val="Page Numbers (Bottom of Page)"/>
        <w:docPartUnique/>
      </w:docPartObj>
    </w:sdtPr>
    <w:sdtEndPr>
      <w:rPr>
        <w:color w:val="7F7F7F" w:themeColor="background1" w:themeShade="7F"/>
        <w:spacing w:val="60"/>
        <w:sz w:val="18"/>
        <w:szCs w:val="18"/>
      </w:rPr>
    </w:sdtEndPr>
    <w:sdtContent>
      <w:p w14:paraId="613CC2B8" w14:textId="77777777" w:rsidR="00820351" w:rsidRPr="00447103" w:rsidRDefault="00820351">
        <w:pPr>
          <w:pStyle w:val="Footer"/>
          <w:pBdr>
            <w:top w:val="single" w:sz="4" w:space="1" w:color="D9D9D9" w:themeColor="background1" w:themeShade="D9"/>
          </w:pBdr>
          <w:jc w:val="right"/>
          <w:rPr>
            <w:sz w:val="18"/>
            <w:szCs w:val="18"/>
          </w:rPr>
        </w:pPr>
        <w:r w:rsidRPr="00447103">
          <w:rPr>
            <w:sz w:val="18"/>
            <w:szCs w:val="18"/>
          </w:rPr>
          <w:fldChar w:fldCharType="begin"/>
        </w:r>
        <w:r w:rsidRPr="00447103">
          <w:rPr>
            <w:sz w:val="18"/>
            <w:szCs w:val="18"/>
          </w:rPr>
          <w:instrText xml:space="preserve"> PAGE   \* MERGEFORMAT </w:instrText>
        </w:r>
        <w:r w:rsidRPr="00447103">
          <w:rPr>
            <w:sz w:val="18"/>
            <w:szCs w:val="18"/>
          </w:rPr>
          <w:fldChar w:fldCharType="separate"/>
        </w:r>
        <w:r w:rsidR="00EA4413">
          <w:rPr>
            <w:noProof/>
            <w:sz w:val="18"/>
            <w:szCs w:val="18"/>
          </w:rPr>
          <w:t>10</w:t>
        </w:r>
        <w:r w:rsidRPr="00447103">
          <w:rPr>
            <w:noProof/>
            <w:sz w:val="18"/>
            <w:szCs w:val="18"/>
          </w:rPr>
          <w:fldChar w:fldCharType="end"/>
        </w:r>
        <w:r w:rsidRPr="00447103">
          <w:rPr>
            <w:sz w:val="18"/>
            <w:szCs w:val="18"/>
          </w:rPr>
          <w:t xml:space="preserve"> | </w:t>
        </w:r>
        <w:r w:rsidRPr="00447103">
          <w:rPr>
            <w:color w:val="7F7F7F" w:themeColor="background1" w:themeShade="7F"/>
            <w:spacing w:val="60"/>
            <w:sz w:val="18"/>
            <w:szCs w:val="18"/>
          </w:rPr>
          <w:t>Page</w:t>
        </w:r>
      </w:p>
    </w:sdtContent>
  </w:sdt>
  <w:p w14:paraId="7307052D" w14:textId="77777777" w:rsidR="00820351" w:rsidRDefault="00820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9D1EB" w14:textId="77777777" w:rsidR="00D05E66" w:rsidRDefault="00D05E66" w:rsidP="00A06B9D">
      <w:pPr>
        <w:spacing w:line="240" w:lineRule="auto"/>
      </w:pPr>
      <w:r>
        <w:separator/>
      </w:r>
    </w:p>
  </w:footnote>
  <w:footnote w:type="continuationSeparator" w:id="0">
    <w:p w14:paraId="73AD1446" w14:textId="77777777" w:rsidR="00D05E66" w:rsidRDefault="00D05E66" w:rsidP="00A06B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0F29"/>
    <w:multiLevelType w:val="multilevel"/>
    <w:tmpl w:val="BA500E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9E133D9"/>
    <w:multiLevelType w:val="multilevel"/>
    <w:tmpl w:val="AD0673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4C7B9E"/>
    <w:multiLevelType w:val="hybridMultilevel"/>
    <w:tmpl w:val="5EAA0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D2448E"/>
    <w:multiLevelType w:val="multilevel"/>
    <w:tmpl w:val="8A6274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CBF7563"/>
    <w:multiLevelType w:val="hybridMultilevel"/>
    <w:tmpl w:val="E9F629D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0370C32"/>
    <w:multiLevelType w:val="hybridMultilevel"/>
    <w:tmpl w:val="092887B6"/>
    <w:lvl w:ilvl="0" w:tplc="A9245846">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nsid w:val="20940040"/>
    <w:multiLevelType w:val="multilevel"/>
    <w:tmpl w:val="99FA9B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60F0C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8B711D3"/>
    <w:multiLevelType w:val="hybridMultilevel"/>
    <w:tmpl w:val="8CB6BE54"/>
    <w:lvl w:ilvl="0" w:tplc="0409000F">
      <w:start w:val="1"/>
      <w:numFmt w:val="decimal"/>
      <w:lvlText w:val="%1."/>
      <w:lvlJc w:val="left"/>
      <w:pPr>
        <w:ind w:left="360" w:hanging="360"/>
      </w:pPr>
    </w:lvl>
    <w:lvl w:ilvl="1" w:tplc="48A6740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A52F92"/>
    <w:multiLevelType w:val="hybridMultilevel"/>
    <w:tmpl w:val="73D8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E3645"/>
    <w:multiLevelType w:val="hybridMultilevel"/>
    <w:tmpl w:val="15A23AF0"/>
    <w:lvl w:ilvl="0" w:tplc="0C09000F">
      <w:start w:val="1"/>
      <w:numFmt w:val="decimal"/>
      <w:lvlText w:val="%1."/>
      <w:lvlJc w:val="left"/>
      <w:pPr>
        <w:ind w:left="927"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8221354"/>
    <w:multiLevelType w:val="multilevel"/>
    <w:tmpl w:val="72CCA0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A6705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B6D4F65"/>
    <w:multiLevelType w:val="hybridMultilevel"/>
    <w:tmpl w:val="8CB6BE54"/>
    <w:lvl w:ilvl="0" w:tplc="0409000F">
      <w:start w:val="1"/>
      <w:numFmt w:val="decimal"/>
      <w:lvlText w:val="%1."/>
      <w:lvlJc w:val="left"/>
      <w:pPr>
        <w:ind w:left="360" w:hanging="360"/>
      </w:pPr>
    </w:lvl>
    <w:lvl w:ilvl="1" w:tplc="48A6740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2D62DD8"/>
    <w:multiLevelType w:val="hybridMultilevel"/>
    <w:tmpl w:val="E6ACDB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3617B40"/>
    <w:multiLevelType w:val="multilevel"/>
    <w:tmpl w:val="27C872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45F09BC"/>
    <w:multiLevelType w:val="hybridMultilevel"/>
    <w:tmpl w:val="5B320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705CC5"/>
    <w:multiLevelType w:val="hybridMultilevel"/>
    <w:tmpl w:val="5484E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5D66DB"/>
    <w:multiLevelType w:val="hybridMultilevel"/>
    <w:tmpl w:val="4F54AA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900B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6D840E0"/>
    <w:multiLevelType w:val="hybridMultilevel"/>
    <w:tmpl w:val="9618B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F2372BF"/>
    <w:multiLevelType w:val="multilevel"/>
    <w:tmpl w:val="A04282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A6705AA"/>
    <w:multiLevelType w:val="multilevel"/>
    <w:tmpl w:val="E1DAE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B036C81"/>
    <w:multiLevelType w:val="hybridMultilevel"/>
    <w:tmpl w:val="151AE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1"/>
  </w:num>
  <w:num w:numId="3">
    <w:abstractNumId w:val="15"/>
  </w:num>
  <w:num w:numId="4">
    <w:abstractNumId w:val="1"/>
  </w:num>
  <w:num w:numId="5">
    <w:abstractNumId w:val="3"/>
  </w:num>
  <w:num w:numId="6">
    <w:abstractNumId w:val="22"/>
  </w:num>
  <w:num w:numId="7">
    <w:abstractNumId w:val="6"/>
  </w:num>
  <w:num w:numId="8">
    <w:abstractNumId w:val="9"/>
  </w:num>
  <w:num w:numId="9">
    <w:abstractNumId w:val="20"/>
  </w:num>
  <w:num w:numId="10">
    <w:abstractNumId w:val="16"/>
  </w:num>
  <w:num w:numId="11">
    <w:abstractNumId w:val="10"/>
  </w:num>
  <w:num w:numId="12">
    <w:abstractNumId w:val="5"/>
  </w:num>
  <w:num w:numId="13">
    <w:abstractNumId w:val="18"/>
  </w:num>
  <w:num w:numId="14">
    <w:abstractNumId w:val="11"/>
  </w:num>
  <w:num w:numId="15">
    <w:abstractNumId w:val="0"/>
  </w:num>
  <w:num w:numId="16">
    <w:abstractNumId w:val="23"/>
  </w:num>
  <w:num w:numId="17">
    <w:abstractNumId w:val="17"/>
  </w:num>
  <w:num w:numId="18">
    <w:abstractNumId w:val="8"/>
  </w:num>
  <w:num w:numId="19">
    <w:abstractNumId w:val="12"/>
  </w:num>
  <w:num w:numId="20">
    <w:abstractNumId w:val="19"/>
  </w:num>
  <w:num w:numId="21">
    <w:abstractNumId w:val="7"/>
  </w:num>
  <w:num w:numId="22">
    <w:abstractNumId w:val="13"/>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9D"/>
    <w:rsid w:val="000153C2"/>
    <w:rsid w:val="00042C74"/>
    <w:rsid w:val="00065527"/>
    <w:rsid w:val="00090387"/>
    <w:rsid w:val="000B1157"/>
    <w:rsid w:val="000B6D92"/>
    <w:rsid w:val="00102DDB"/>
    <w:rsid w:val="00122F81"/>
    <w:rsid w:val="00125CBA"/>
    <w:rsid w:val="00193A18"/>
    <w:rsid w:val="00197DB6"/>
    <w:rsid w:val="001C5E2C"/>
    <w:rsid w:val="001F1927"/>
    <w:rsid w:val="001F3AC7"/>
    <w:rsid w:val="00222C0C"/>
    <w:rsid w:val="00286F7E"/>
    <w:rsid w:val="002918E2"/>
    <w:rsid w:val="002C39B2"/>
    <w:rsid w:val="002F7DDE"/>
    <w:rsid w:val="00332105"/>
    <w:rsid w:val="003463AA"/>
    <w:rsid w:val="00357E5E"/>
    <w:rsid w:val="00374D50"/>
    <w:rsid w:val="003873EB"/>
    <w:rsid w:val="003D4ABC"/>
    <w:rsid w:val="00400E3E"/>
    <w:rsid w:val="00425BA8"/>
    <w:rsid w:val="00447103"/>
    <w:rsid w:val="004534C8"/>
    <w:rsid w:val="00467692"/>
    <w:rsid w:val="00482C53"/>
    <w:rsid w:val="00494401"/>
    <w:rsid w:val="004B6476"/>
    <w:rsid w:val="004E2BBD"/>
    <w:rsid w:val="00500E51"/>
    <w:rsid w:val="0052017B"/>
    <w:rsid w:val="005353E4"/>
    <w:rsid w:val="00536ECD"/>
    <w:rsid w:val="00553AAC"/>
    <w:rsid w:val="00574D0D"/>
    <w:rsid w:val="005932E3"/>
    <w:rsid w:val="0059553B"/>
    <w:rsid w:val="00595A1A"/>
    <w:rsid w:val="00595CC2"/>
    <w:rsid w:val="005B5982"/>
    <w:rsid w:val="00606AB4"/>
    <w:rsid w:val="00656943"/>
    <w:rsid w:val="00674A54"/>
    <w:rsid w:val="006978CA"/>
    <w:rsid w:val="006A2108"/>
    <w:rsid w:val="006E34E9"/>
    <w:rsid w:val="007575DA"/>
    <w:rsid w:val="0078760A"/>
    <w:rsid w:val="007B2747"/>
    <w:rsid w:val="007B37D6"/>
    <w:rsid w:val="007B5A4B"/>
    <w:rsid w:val="007C2D7F"/>
    <w:rsid w:val="007F141A"/>
    <w:rsid w:val="00803C20"/>
    <w:rsid w:val="00820351"/>
    <w:rsid w:val="0084799B"/>
    <w:rsid w:val="00864BB5"/>
    <w:rsid w:val="008658AF"/>
    <w:rsid w:val="00884602"/>
    <w:rsid w:val="0089219E"/>
    <w:rsid w:val="008D1F2E"/>
    <w:rsid w:val="00916076"/>
    <w:rsid w:val="009D55D7"/>
    <w:rsid w:val="009D6952"/>
    <w:rsid w:val="009F0686"/>
    <w:rsid w:val="00A06B9D"/>
    <w:rsid w:val="00A26907"/>
    <w:rsid w:val="00A27CB4"/>
    <w:rsid w:val="00A467A1"/>
    <w:rsid w:val="00A83921"/>
    <w:rsid w:val="00AC4B2D"/>
    <w:rsid w:val="00B00A58"/>
    <w:rsid w:val="00B14F92"/>
    <w:rsid w:val="00B261A6"/>
    <w:rsid w:val="00B32E8E"/>
    <w:rsid w:val="00C0107E"/>
    <w:rsid w:val="00C15A6C"/>
    <w:rsid w:val="00C8361C"/>
    <w:rsid w:val="00CD3874"/>
    <w:rsid w:val="00D05E66"/>
    <w:rsid w:val="00D07F70"/>
    <w:rsid w:val="00D460B9"/>
    <w:rsid w:val="00DC45FF"/>
    <w:rsid w:val="00DC471A"/>
    <w:rsid w:val="00E10DE6"/>
    <w:rsid w:val="00E4052B"/>
    <w:rsid w:val="00E77A56"/>
    <w:rsid w:val="00E910CB"/>
    <w:rsid w:val="00EA4413"/>
    <w:rsid w:val="00ED49E7"/>
    <w:rsid w:val="00EF6AFA"/>
    <w:rsid w:val="00EF726E"/>
    <w:rsid w:val="00F352C7"/>
    <w:rsid w:val="00F528B0"/>
    <w:rsid w:val="00F9389E"/>
    <w:rsid w:val="00FA5BCB"/>
    <w:rsid w:val="00FF069A"/>
    <w:rsid w:val="00FF2A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26BD83"/>
  <w15:docId w15:val="{245E817D-8AF1-4109-B6FB-4903FB37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6B9D"/>
    <w:pPr>
      <w:spacing w:after="0" w:line="276" w:lineRule="auto"/>
    </w:pPr>
    <w:rPr>
      <w:rFonts w:ascii="Arial" w:eastAsia="Arial" w:hAnsi="Arial" w:cs="Arial"/>
      <w:color w:val="00000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B9D"/>
    <w:pPr>
      <w:tabs>
        <w:tab w:val="center" w:pos="4513"/>
        <w:tab w:val="right" w:pos="9026"/>
      </w:tabs>
      <w:spacing w:line="240" w:lineRule="auto"/>
    </w:pPr>
  </w:style>
  <w:style w:type="character" w:customStyle="1" w:styleId="HeaderChar">
    <w:name w:val="Header Char"/>
    <w:basedOn w:val="DefaultParagraphFont"/>
    <w:link w:val="Header"/>
    <w:uiPriority w:val="99"/>
    <w:rsid w:val="00A06B9D"/>
    <w:rPr>
      <w:rFonts w:ascii="Arial" w:eastAsia="Arial" w:hAnsi="Arial" w:cs="Arial"/>
      <w:color w:val="000000"/>
      <w:szCs w:val="20"/>
      <w:lang w:eastAsia="en-AU"/>
    </w:rPr>
  </w:style>
  <w:style w:type="paragraph" w:styleId="Footer">
    <w:name w:val="footer"/>
    <w:basedOn w:val="Normal"/>
    <w:link w:val="FooterChar"/>
    <w:uiPriority w:val="99"/>
    <w:unhideWhenUsed/>
    <w:rsid w:val="00A06B9D"/>
    <w:pPr>
      <w:tabs>
        <w:tab w:val="center" w:pos="4513"/>
        <w:tab w:val="right" w:pos="9026"/>
      </w:tabs>
      <w:spacing w:line="240" w:lineRule="auto"/>
    </w:pPr>
  </w:style>
  <w:style w:type="character" w:customStyle="1" w:styleId="FooterChar">
    <w:name w:val="Footer Char"/>
    <w:basedOn w:val="DefaultParagraphFont"/>
    <w:link w:val="Footer"/>
    <w:uiPriority w:val="99"/>
    <w:rsid w:val="00A06B9D"/>
    <w:rPr>
      <w:rFonts w:ascii="Arial" w:eastAsia="Arial" w:hAnsi="Arial" w:cs="Arial"/>
      <w:color w:val="000000"/>
      <w:szCs w:val="20"/>
      <w:lang w:eastAsia="en-AU"/>
    </w:rPr>
  </w:style>
  <w:style w:type="character" w:styleId="Hyperlink">
    <w:name w:val="Hyperlink"/>
    <w:basedOn w:val="DefaultParagraphFont"/>
    <w:uiPriority w:val="99"/>
    <w:unhideWhenUsed/>
    <w:rsid w:val="00AC4B2D"/>
    <w:rPr>
      <w:color w:val="0563C1" w:themeColor="hyperlink"/>
      <w:u w:val="single"/>
    </w:rPr>
  </w:style>
  <w:style w:type="paragraph" w:styleId="ListParagraph">
    <w:name w:val="List Paragraph"/>
    <w:basedOn w:val="Normal"/>
    <w:uiPriority w:val="34"/>
    <w:qFormat/>
    <w:rsid w:val="005353E4"/>
    <w:pPr>
      <w:ind w:left="720"/>
      <w:contextualSpacing/>
    </w:pPr>
  </w:style>
  <w:style w:type="paragraph" w:styleId="BalloonText">
    <w:name w:val="Balloon Text"/>
    <w:basedOn w:val="Normal"/>
    <w:link w:val="BalloonTextChar"/>
    <w:uiPriority w:val="99"/>
    <w:semiHidden/>
    <w:unhideWhenUsed/>
    <w:rsid w:val="004534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4C8"/>
    <w:rPr>
      <w:rFonts w:ascii="Tahoma" w:eastAsia="Arial" w:hAnsi="Tahoma" w:cs="Tahoma"/>
      <w:color w:val="000000"/>
      <w:sz w:val="16"/>
      <w:szCs w:val="16"/>
      <w:lang w:eastAsia="en-AU"/>
    </w:rPr>
  </w:style>
  <w:style w:type="character" w:styleId="CommentReference">
    <w:name w:val="annotation reference"/>
    <w:basedOn w:val="DefaultParagraphFont"/>
    <w:uiPriority w:val="99"/>
    <w:semiHidden/>
    <w:unhideWhenUsed/>
    <w:rsid w:val="00FF069A"/>
    <w:rPr>
      <w:sz w:val="16"/>
      <w:szCs w:val="16"/>
    </w:rPr>
  </w:style>
  <w:style w:type="paragraph" w:styleId="CommentText">
    <w:name w:val="annotation text"/>
    <w:basedOn w:val="Normal"/>
    <w:link w:val="CommentTextChar"/>
    <w:uiPriority w:val="99"/>
    <w:semiHidden/>
    <w:unhideWhenUsed/>
    <w:rsid w:val="00FF069A"/>
    <w:pPr>
      <w:spacing w:line="240" w:lineRule="auto"/>
    </w:pPr>
    <w:rPr>
      <w:sz w:val="20"/>
    </w:rPr>
  </w:style>
  <w:style w:type="character" w:customStyle="1" w:styleId="CommentTextChar">
    <w:name w:val="Comment Text Char"/>
    <w:basedOn w:val="DefaultParagraphFont"/>
    <w:link w:val="CommentText"/>
    <w:uiPriority w:val="99"/>
    <w:semiHidden/>
    <w:rsid w:val="00FF069A"/>
    <w:rPr>
      <w:rFonts w:ascii="Arial" w:eastAsia="Arial" w:hAnsi="Arial" w:cs="Arial"/>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FF069A"/>
    <w:rPr>
      <w:b/>
      <w:bCs/>
    </w:rPr>
  </w:style>
  <w:style w:type="character" w:customStyle="1" w:styleId="CommentSubjectChar">
    <w:name w:val="Comment Subject Char"/>
    <w:basedOn w:val="CommentTextChar"/>
    <w:link w:val="CommentSubject"/>
    <w:uiPriority w:val="99"/>
    <w:semiHidden/>
    <w:rsid w:val="00FF069A"/>
    <w:rPr>
      <w:rFonts w:ascii="Arial" w:eastAsia="Arial" w:hAnsi="Arial" w:cs="Arial"/>
      <w:b/>
      <w:bCs/>
      <w:color w:val="000000"/>
      <w:sz w:val="20"/>
      <w:szCs w:val="20"/>
      <w:lang w:eastAsia="en-AU"/>
    </w:rPr>
  </w:style>
  <w:style w:type="paragraph" w:styleId="Revision">
    <w:name w:val="Revision"/>
    <w:hidden/>
    <w:uiPriority w:val="99"/>
    <w:semiHidden/>
    <w:rsid w:val="003D4ABC"/>
    <w:pPr>
      <w:spacing w:after="0" w:line="240" w:lineRule="auto"/>
    </w:pPr>
    <w:rPr>
      <w:rFonts w:ascii="Arial" w:eastAsia="Arial" w:hAnsi="Arial" w:cs="Arial"/>
      <w:color w:val="000000"/>
      <w:szCs w:val="20"/>
      <w:lang w:eastAsia="en-AU"/>
    </w:rPr>
  </w:style>
  <w:style w:type="paragraph" w:styleId="NormalWeb">
    <w:name w:val="Normal (Web)"/>
    <w:basedOn w:val="Normal"/>
    <w:uiPriority w:val="99"/>
    <w:semiHidden/>
    <w:unhideWhenUsed/>
    <w:rsid w:val="00494401"/>
    <w:rPr>
      <w:rFonts w:ascii="Times New Roman" w:hAnsi="Times New Roman"/>
      <w:sz w:val="24"/>
      <w:szCs w:val="24"/>
    </w:rPr>
  </w:style>
  <w:style w:type="table" w:styleId="TableGrid">
    <w:name w:val="Table Grid"/>
    <w:basedOn w:val="TableNormal"/>
    <w:uiPriority w:val="59"/>
    <w:rsid w:val="002C39B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021768">
      <w:bodyDiv w:val="1"/>
      <w:marLeft w:val="0"/>
      <w:marRight w:val="0"/>
      <w:marTop w:val="0"/>
      <w:marBottom w:val="0"/>
      <w:divBdr>
        <w:top w:val="none" w:sz="0" w:space="0" w:color="auto"/>
        <w:left w:val="none" w:sz="0" w:space="0" w:color="auto"/>
        <w:bottom w:val="none" w:sz="0" w:space="0" w:color="auto"/>
        <w:right w:val="none" w:sz="0" w:space="0" w:color="auto"/>
      </w:divBdr>
      <w:divsChild>
        <w:div w:id="824130355">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14676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19981">
      <w:bodyDiv w:val="1"/>
      <w:marLeft w:val="0"/>
      <w:marRight w:val="0"/>
      <w:marTop w:val="0"/>
      <w:marBottom w:val="0"/>
      <w:divBdr>
        <w:top w:val="none" w:sz="0" w:space="0" w:color="auto"/>
        <w:left w:val="none" w:sz="0" w:space="0" w:color="auto"/>
        <w:bottom w:val="none" w:sz="0" w:space="0" w:color="auto"/>
        <w:right w:val="none" w:sz="0" w:space="0" w:color="auto"/>
      </w:divBdr>
      <w:divsChild>
        <w:div w:id="24913275">
          <w:marLeft w:val="0"/>
          <w:marRight w:val="0"/>
          <w:marTop w:val="0"/>
          <w:marBottom w:val="0"/>
          <w:divBdr>
            <w:top w:val="none" w:sz="0" w:space="0" w:color="auto"/>
            <w:left w:val="none" w:sz="0" w:space="0" w:color="auto"/>
            <w:bottom w:val="none" w:sz="0" w:space="0" w:color="auto"/>
            <w:right w:val="none" w:sz="0" w:space="0" w:color="auto"/>
          </w:divBdr>
          <w:divsChild>
            <w:div w:id="710227114">
              <w:marLeft w:val="0"/>
              <w:marRight w:val="0"/>
              <w:marTop w:val="0"/>
              <w:marBottom w:val="0"/>
              <w:divBdr>
                <w:top w:val="none" w:sz="0" w:space="0" w:color="auto"/>
                <w:left w:val="none" w:sz="0" w:space="0" w:color="auto"/>
                <w:bottom w:val="none" w:sz="0" w:space="0" w:color="auto"/>
                <w:right w:val="none" w:sz="0" w:space="0" w:color="auto"/>
              </w:divBdr>
              <w:divsChild>
                <w:div w:id="15322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iana.org/help/escalation-proced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na.org/reports/2014/transition-plan-201404.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ana.org/performance/root-audit" TargetMode="External"/><Relationship Id="rId4" Type="http://schemas.openxmlformats.org/officeDocument/2006/relationships/webSettings" Target="webSettings.xml"/><Relationship Id="rId9" Type="http://schemas.openxmlformats.org/officeDocument/2006/relationships/hyperlink" Target="http://www.iana.org/performance/metri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3369</Words>
  <Characters>19209</Characters>
  <Application>Microsoft Office Word</Application>
  <DocSecurity>0</DocSecurity>
  <Lines>160</Lines>
  <Paragraphs>45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Neustar Inc.</Company>
  <LinksUpToDate>false</LinksUpToDate>
  <CharactersWithSpaces>22533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austin</dc:creator>
  <cp:lastModifiedBy>donna austin</cp:lastModifiedBy>
  <cp:revision>2</cp:revision>
  <dcterms:created xsi:type="dcterms:W3CDTF">2015-03-24T06:14:00Z</dcterms:created>
  <dcterms:modified xsi:type="dcterms:W3CDTF">2015-03-24T06:14:00Z</dcterms:modified>
</cp:coreProperties>
</file>