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61"/>
        <w:gridCol w:w="6249"/>
      </w:tblGrid>
      <w:tr w:rsidR="00B77266" w14:paraId="3836DAD6" w14:textId="77777777" w:rsidTr="007300B9">
        <w:trPr>
          <w:cantSplit/>
          <w:trHeight w:val="611"/>
          <w:tblHeader/>
        </w:trPr>
        <w:tc>
          <w:tcPr>
            <w:tcW w:w="11736" w:type="dxa"/>
            <w:gridSpan w:val="2"/>
          </w:tcPr>
          <w:p w14:paraId="124D6B02" w14:textId="0ED5B4F1" w:rsidR="00B77266" w:rsidRPr="0074362C" w:rsidRDefault="00B77266" w:rsidP="00B77266">
            <w:pPr>
              <w:rPr>
                <w:rFonts w:ascii="Calibri" w:eastAsia="Times New Roman" w:hAnsi="Calibri" w:cs="Times New Roman"/>
                <w:bCs/>
                <w:color w:val="000000"/>
                <w:sz w:val="24"/>
                <w:szCs w:val="24"/>
              </w:rPr>
            </w:pPr>
            <w:r w:rsidRPr="00C1614B">
              <w:rPr>
                <w:rFonts w:ascii="Calibri" w:eastAsia="Times New Roman" w:hAnsi="Calibri" w:cs="Times New Roman"/>
                <w:b/>
                <w:bCs/>
                <w:color w:val="000000"/>
                <w:sz w:val="24"/>
                <w:szCs w:val="24"/>
                <w:u w:val="single"/>
              </w:rPr>
              <w:t>ICANN Purpose</w:t>
            </w:r>
            <w:r w:rsidRPr="00C1614B">
              <w:rPr>
                <w:rFonts w:ascii="Calibri" w:eastAsia="Times New Roman" w:hAnsi="Calibri" w:cs="Times New Roman"/>
                <w:b/>
                <w:bCs/>
                <w:color w:val="000000"/>
                <w:sz w:val="24"/>
                <w:szCs w:val="24"/>
              </w:rPr>
              <w:t xml:space="preserve">: </w:t>
            </w:r>
            <w:r w:rsidR="00663CAC" w:rsidRPr="00663CAC">
              <w:rPr>
                <w:rFonts w:ascii="Calibri" w:eastAsia="Times New Roman" w:hAnsi="Calibri" w:cs="Times New Roman"/>
                <w:bCs/>
                <w:color w:val="000000"/>
                <w:sz w:val="24"/>
                <w:szCs w:val="24"/>
              </w:rPr>
              <w:t xml:space="preserve">Coordinate, operationalize and facilitate ICANN's </w:t>
            </w:r>
            <w:r w:rsidR="002F10BA">
              <w:rPr>
                <w:rFonts w:ascii="Calibri" w:eastAsia="Times New Roman" w:hAnsi="Calibri" w:cs="Times New Roman"/>
                <w:b/>
                <w:bCs/>
                <w:color w:val="000000"/>
                <w:sz w:val="24"/>
                <w:szCs w:val="24"/>
              </w:rPr>
              <w:t xml:space="preserve">TLD and domain names </w:t>
            </w:r>
            <w:r w:rsidR="00663CAC" w:rsidRPr="00663CAC">
              <w:rPr>
                <w:rFonts w:ascii="Calibri" w:eastAsia="Times New Roman" w:hAnsi="Calibri" w:cs="Times New Roman"/>
                <w:bCs/>
                <w:color w:val="000000"/>
                <w:sz w:val="24"/>
                <w:szCs w:val="24"/>
              </w:rPr>
              <w:t>dispute resolution policies, namely URS, UDRP, RDDRP, PDDRP and PICDRP.</w:t>
            </w:r>
          </w:p>
          <w:p w14:paraId="3F0EDCBB" w14:textId="77777777" w:rsidR="00B77266" w:rsidRPr="007300B9" w:rsidRDefault="00B77266" w:rsidP="00663CAC">
            <w:pPr>
              <w:rPr>
                <w:rFonts w:ascii="Calibri" w:eastAsia="Times New Roman" w:hAnsi="Calibri" w:cs="Times New Roman"/>
                <w:bCs/>
                <w:color w:val="000000"/>
                <w:sz w:val="20"/>
                <w:szCs w:val="20"/>
              </w:rPr>
            </w:pPr>
            <w:r w:rsidRPr="00C1614B">
              <w:rPr>
                <w:rFonts w:ascii="Calibri" w:eastAsia="Times New Roman" w:hAnsi="Calibri" w:cs="Times New Roman"/>
                <w:bCs/>
                <w:color w:val="000000"/>
                <w:sz w:val="20"/>
                <w:szCs w:val="20"/>
              </w:rPr>
              <w:t>(Purpose</w:t>
            </w:r>
            <w:r w:rsidR="00B03889">
              <w:rPr>
                <w:rFonts w:ascii="Calibri" w:eastAsia="Times New Roman" w:hAnsi="Calibri" w:cs="Times New Roman"/>
                <w:bCs/>
                <w:color w:val="000000"/>
                <w:sz w:val="20"/>
                <w:szCs w:val="20"/>
              </w:rPr>
              <w:t>s</w:t>
            </w:r>
            <w:r w:rsidRPr="00C1614B">
              <w:rPr>
                <w:rFonts w:ascii="Calibri" w:eastAsia="Times New Roman" w:hAnsi="Calibri" w:cs="Times New Roman"/>
                <w:bCs/>
                <w:color w:val="000000"/>
                <w:sz w:val="20"/>
                <w:szCs w:val="20"/>
              </w:rPr>
              <w:t xml:space="preserve"> by Actor (</w:t>
            </w:r>
            <w:r w:rsidR="00663CAC">
              <w:rPr>
                <w:rFonts w:ascii="Calibri" w:eastAsia="Times New Roman" w:hAnsi="Calibri" w:cs="Times New Roman"/>
                <w:bCs/>
                <w:color w:val="000000"/>
                <w:sz w:val="20"/>
                <w:szCs w:val="20"/>
              </w:rPr>
              <w:t>M</w:t>
            </w:r>
            <w:r w:rsidRPr="00C1614B">
              <w:rPr>
                <w:rFonts w:ascii="Calibri" w:eastAsia="Times New Roman" w:hAnsi="Calibri" w:cs="Times New Roman"/>
                <w:bCs/>
                <w:color w:val="000000"/>
                <w:sz w:val="20"/>
                <w:szCs w:val="20"/>
              </w:rPr>
              <w:t xml:space="preserve">))(TempSpec </w:t>
            </w:r>
            <w:r w:rsidR="005938CE">
              <w:rPr>
                <w:rFonts w:ascii="Calibri" w:eastAsia="Times New Roman" w:hAnsi="Calibri" w:cs="Times New Roman"/>
                <w:bCs/>
                <w:color w:val="000000"/>
                <w:sz w:val="20"/>
                <w:szCs w:val="20"/>
              </w:rPr>
              <w:t>–</w:t>
            </w:r>
            <w:r w:rsidRPr="00C1614B">
              <w:rPr>
                <w:rFonts w:ascii="Calibri" w:eastAsia="Times New Roman" w:hAnsi="Calibri" w:cs="Times New Roman"/>
                <w:bCs/>
                <w:color w:val="000000"/>
                <w:sz w:val="20"/>
                <w:szCs w:val="20"/>
              </w:rPr>
              <w:t xml:space="preserve"> </w:t>
            </w:r>
            <w:r w:rsidR="005938CE">
              <w:rPr>
                <w:rFonts w:ascii="Calibri" w:eastAsia="Times New Roman" w:hAnsi="Calibri" w:cs="Times New Roman"/>
                <w:bCs/>
                <w:color w:val="000000"/>
                <w:sz w:val="20"/>
                <w:szCs w:val="20"/>
              </w:rPr>
              <w:t>URS-</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1</w:t>
            </w:r>
            <w:r w:rsidR="00663CAC">
              <w:rPr>
                <w:rFonts w:ascii="Calibri" w:eastAsia="Times New Roman" w:hAnsi="Calibri" w:cs="Times New Roman"/>
                <w:bCs/>
                <w:color w:val="000000"/>
                <w:sz w:val="20"/>
                <w:szCs w:val="20"/>
              </w:rPr>
              <w:t>2</w:t>
            </w:r>
            <w:r w:rsidR="0087450D">
              <w:rPr>
                <w:rFonts w:ascii="Calibri" w:eastAsia="Times New Roman" w:hAnsi="Calibri" w:cs="Times New Roman"/>
                <w:bCs/>
                <w:color w:val="000000"/>
                <w:sz w:val="20"/>
                <w:szCs w:val="20"/>
              </w:rPr>
              <w:t>, 5.6</w:t>
            </w:r>
            <w:r w:rsidR="005938CE">
              <w:rPr>
                <w:rFonts w:ascii="Calibri" w:eastAsia="Times New Roman" w:hAnsi="Calibri" w:cs="Times New Roman"/>
                <w:bCs/>
                <w:color w:val="000000"/>
                <w:sz w:val="20"/>
                <w:szCs w:val="20"/>
              </w:rPr>
              <w:t>, Appx D; UDRP-Appx E</w:t>
            </w:r>
            <w:r w:rsidRPr="00C1614B">
              <w:rPr>
                <w:rFonts w:ascii="Calibri" w:eastAsia="Times New Roman" w:hAnsi="Calibri" w:cs="Times New Roman"/>
                <w:bCs/>
                <w:color w:val="000000"/>
                <w:sz w:val="20"/>
                <w:szCs w:val="20"/>
              </w:rPr>
              <w:t>)</w:t>
            </w:r>
          </w:p>
        </w:tc>
      </w:tr>
      <w:tr w:rsidR="007300B9" w14:paraId="449A8B81" w14:textId="77777777" w:rsidTr="007300B9">
        <w:trPr>
          <w:cantSplit/>
          <w:trHeight w:val="611"/>
          <w:tblHeader/>
        </w:trPr>
        <w:tc>
          <w:tcPr>
            <w:tcW w:w="11736" w:type="dxa"/>
            <w:gridSpan w:val="2"/>
            <w:shd w:val="clear" w:color="auto" w:fill="D6E3BC" w:themeFill="accent3" w:themeFillTint="66"/>
          </w:tcPr>
          <w:p w14:paraId="2B76029C" w14:textId="77777777" w:rsidR="00614F90" w:rsidRDefault="007300B9" w:rsidP="007300B9">
            <w:pPr>
              <w:rPr>
                <w:rFonts w:ascii="Calibri" w:eastAsia="Times New Roman" w:hAnsi="Calibri" w:cs="Times New Roman"/>
                <w:bCs/>
                <w:color w:val="000000"/>
                <w:sz w:val="24"/>
                <w:szCs w:val="24"/>
              </w:rPr>
            </w:pPr>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Cs/>
                <w:color w:val="000000"/>
                <w:sz w:val="24"/>
                <w:szCs w:val="24"/>
              </w:rPr>
              <w:t xml:space="preserve">: </w:t>
            </w:r>
          </w:p>
          <w:p w14:paraId="694EDD5B" w14:textId="77777777" w:rsidR="00614F90" w:rsidRDefault="000973D1" w:rsidP="007300B9">
            <w:pPr>
              <w:rPr>
                <w:rFonts w:ascii="Calibri" w:eastAsia="Times New Roman" w:hAnsi="Calibri" w:cs="Times New Roman"/>
                <w:bCs/>
                <w:color w:val="000000"/>
                <w:sz w:val="24"/>
                <w:szCs w:val="24"/>
              </w:rPr>
            </w:pPr>
            <w:r w:rsidRPr="000973D1">
              <w:rPr>
                <w:rFonts w:ascii="Calibri" w:eastAsia="Times New Roman" w:hAnsi="Calibri" w:cs="Times New Roman"/>
                <w:bCs/>
                <w:color w:val="000000"/>
                <w:sz w:val="24"/>
                <w:szCs w:val="24"/>
              </w:rPr>
              <w:t>Art. 6.1(b): processing is necessary for the performance of a contract to which the data subject is party or in order to take steps at the request of the data subject prior to entering into a contract</w:t>
            </w:r>
            <w:r>
              <w:rPr>
                <w:rFonts w:ascii="Calibri" w:eastAsia="Times New Roman" w:hAnsi="Calibri" w:cs="Times New Roman"/>
                <w:bCs/>
                <w:color w:val="000000"/>
                <w:sz w:val="24"/>
                <w:szCs w:val="24"/>
              </w:rPr>
              <w:t>.</w:t>
            </w:r>
          </w:p>
          <w:p w14:paraId="118EDF3A" w14:textId="77777777" w:rsidR="00BC34D9" w:rsidRDefault="00BC34D9" w:rsidP="00BC34D9">
            <w:pPr>
              <w:rPr>
                <w:rFonts w:ascii="Calibri" w:eastAsia="Times New Roman" w:hAnsi="Calibri" w:cs="Times New Roman"/>
                <w:bCs/>
                <w:color w:val="000000"/>
                <w:sz w:val="24"/>
                <w:szCs w:val="24"/>
              </w:rPr>
            </w:pPr>
            <w:r w:rsidRPr="00737E0B">
              <w:rPr>
                <w:rFonts w:ascii="Calibri" w:eastAsia="Times New Roman" w:hAnsi="Calibri" w:cs="Times New Roman"/>
                <w:bCs/>
                <w:color w:val="000000"/>
                <w:sz w:val="24"/>
                <w:szCs w:val="24"/>
              </w:rPr>
              <w:t>Art.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44A1E23" w14:textId="77777777" w:rsidR="00BC34D9" w:rsidRDefault="00BC34D9" w:rsidP="00BC34D9">
            <w:pPr>
              <w:rPr>
                <w:rFonts w:ascii="Calibri" w:eastAsia="Times New Roman" w:hAnsi="Calibri" w:cs="Times New Roman"/>
                <w:bCs/>
                <w:color w:val="000000"/>
                <w:sz w:val="24"/>
                <w:szCs w:val="24"/>
              </w:rPr>
            </w:pPr>
            <w:r w:rsidRPr="00B67738">
              <w:rPr>
                <w:rFonts w:ascii="Calibri" w:eastAsia="Times New Roman" w:hAnsi="Calibri" w:cs="Times New Roman"/>
                <w:bCs/>
                <w:color w:val="000000"/>
                <w:sz w:val="24"/>
                <w:szCs w:val="24"/>
              </w:rPr>
              <w:t>Art. 6.1(a): Consent - the data subject has given consent to the processing of his or her personal data for one or more specific purposes.</w:t>
            </w:r>
          </w:p>
          <w:p w14:paraId="31166E84" w14:textId="1AD1F3B1" w:rsidR="00DD01FC" w:rsidRPr="00DD01FC" w:rsidRDefault="00DD01FC" w:rsidP="00BC34D9">
            <w:pPr>
              <w:rPr>
                <w:b/>
                <w:sz w:val="24"/>
                <w:szCs w:val="24"/>
              </w:rPr>
            </w:pPr>
            <w:r w:rsidRPr="00DD01FC">
              <w:rPr>
                <w:b/>
                <w:sz w:val="24"/>
                <w:szCs w:val="24"/>
              </w:rPr>
              <w:t>If 61B is basis, would need to split as registrant is not part of the contract for RDDRP, PDDRP and PICDRP</w:t>
            </w:r>
          </w:p>
        </w:tc>
      </w:tr>
      <w:tr w:rsidR="00B77266" w14:paraId="44B90204" w14:textId="77777777" w:rsidTr="00C94E8E">
        <w:trPr>
          <w:cantSplit/>
          <w:tblHeader/>
        </w:trPr>
        <w:tc>
          <w:tcPr>
            <w:tcW w:w="5261" w:type="dxa"/>
            <w:shd w:val="clear" w:color="auto" w:fill="000000" w:themeFill="text1"/>
          </w:tcPr>
          <w:tbl>
            <w:tblPr>
              <w:tblW w:w="5035" w:type="dxa"/>
              <w:tblLook w:val="04A0" w:firstRow="1" w:lastRow="0" w:firstColumn="1" w:lastColumn="0" w:noHBand="0" w:noVBand="1"/>
            </w:tblPr>
            <w:tblGrid>
              <w:gridCol w:w="3595"/>
              <w:gridCol w:w="1440"/>
            </w:tblGrid>
            <w:tr w:rsidR="00B77266" w:rsidRPr="00B77266" w14:paraId="77366962" w14:textId="77777777" w:rsidTr="00B77266">
              <w:trPr>
                <w:trHeight w:val="791"/>
              </w:trPr>
              <w:tc>
                <w:tcPr>
                  <w:tcW w:w="35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E6ADA0" w14:textId="77777777"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Data Elements Collected  or Generated - Pre GDPR</w:t>
                  </w:r>
                </w:p>
              </w:tc>
              <w:tc>
                <w:tcPr>
                  <w:tcW w:w="14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79FC431" w14:textId="77777777"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Fields to be Collected</w:t>
                  </w:r>
                </w:p>
              </w:tc>
            </w:tr>
          </w:tbl>
          <w:p w14:paraId="7D75CFC8" w14:textId="77777777" w:rsidR="00B77266" w:rsidRDefault="00B77266"/>
        </w:tc>
        <w:tc>
          <w:tcPr>
            <w:tcW w:w="6475" w:type="dxa"/>
            <w:shd w:val="clear" w:color="auto" w:fill="FBD4B4" w:themeFill="accent6" w:themeFillTint="66"/>
            <w:vAlign w:val="center"/>
          </w:tcPr>
          <w:p w14:paraId="2BB11D2D" w14:textId="77777777" w:rsidR="00B77266" w:rsidRPr="007A666C" w:rsidRDefault="007A666C" w:rsidP="007A666C">
            <w:pPr>
              <w:jc w:val="center"/>
              <w:rPr>
                <w:rFonts w:ascii="Calibri" w:hAnsi="Calibri"/>
                <w:b/>
                <w:bCs/>
                <w:color w:val="000000"/>
                <w:sz w:val="24"/>
                <w:szCs w:val="24"/>
              </w:rPr>
            </w:pPr>
            <w:r w:rsidRPr="007A666C">
              <w:rPr>
                <w:rFonts w:ascii="Calibri" w:eastAsia="Times New Roman" w:hAnsi="Calibri" w:cs="Times New Roman"/>
                <w:b/>
                <w:bCs/>
                <w:color w:val="000000"/>
                <w:sz w:val="24"/>
                <w:szCs w:val="24"/>
              </w:rPr>
              <w:t>Lawfulness of Process</w:t>
            </w:r>
            <w:r w:rsidR="00DA1A56">
              <w:rPr>
                <w:rFonts w:ascii="Calibri" w:eastAsia="Times New Roman" w:hAnsi="Calibri" w:cs="Times New Roman"/>
                <w:b/>
                <w:bCs/>
                <w:color w:val="000000"/>
                <w:sz w:val="24"/>
                <w:szCs w:val="24"/>
              </w:rPr>
              <w:t>ing</w:t>
            </w:r>
            <w:r w:rsidRPr="007A666C">
              <w:rPr>
                <w:rFonts w:ascii="Calibri" w:eastAsia="Times New Roman" w:hAnsi="Calibri" w:cs="Times New Roman"/>
                <w:b/>
                <w:bCs/>
                <w:color w:val="000000"/>
                <w:sz w:val="24"/>
                <w:szCs w:val="24"/>
              </w:rPr>
              <w:t xml:space="preserve"> Questions</w:t>
            </w:r>
          </w:p>
        </w:tc>
      </w:tr>
      <w:tr w:rsidR="00DA1A56" w14:paraId="4FD965D1" w14:textId="77777777" w:rsidTr="00C94E8E">
        <w:trPr>
          <w:trHeight w:val="395"/>
        </w:trPr>
        <w:tc>
          <w:tcPr>
            <w:tcW w:w="5261" w:type="dxa"/>
            <w:vMerge w:val="restart"/>
            <w:shd w:val="clear" w:color="auto" w:fill="000000" w:themeFill="text1"/>
          </w:tcPr>
          <w:tbl>
            <w:tblPr>
              <w:tblW w:w="5035" w:type="dxa"/>
              <w:tblLook w:val="04A0" w:firstRow="1" w:lastRow="0" w:firstColumn="1" w:lastColumn="0" w:noHBand="0" w:noVBand="1"/>
            </w:tblPr>
            <w:tblGrid>
              <w:gridCol w:w="3595"/>
              <w:gridCol w:w="1440"/>
            </w:tblGrid>
            <w:tr w:rsidR="00B03889" w:rsidRPr="00B77266" w14:paraId="7913F90B" w14:textId="77777777" w:rsidTr="000973D1">
              <w:trPr>
                <w:trHeight w:val="332"/>
              </w:trPr>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F35EA" w14:textId="77777777" w:rsidR="00B03889" w:rsidRPr="00B77266" w:rsidRDefault="00B03889" w:rsidP="00B03889">
                  <w:pPr>
                    <w:spacing w:after="0" w:line="240" w:lineRule="auto"/>
                    <w:rPr>
                      <w:rFonts w:ascii="Calibri" w:eastAsia="Times New Roman" w:hAnsi="Calibri" w:cs="Times New Roman"/>
                      <w:color w:val="FF0000"/>
                    </w:rPr>
                  </w:pPr>
                  <w:r w:rsidRPr="00870AE3">
                    <w:rPr>
                      <w:rFonts w:ascii="Calibri" w:eastAsia="Times New Roman" w:hAnsi="Calibri" w:cs="Times New Roman"/>
                      <w:b/>
                      <w:color w:val="000000" w:themeColor="text1"/>
                    </w:rPr>
                    <w:t>Source:</w:t>
                  </w:r>
                  <w:r w:rsidRPr="00B03889">
                    <w:rPr>
                      <w:rFonts w:ascii="Calibri" w:eastAsia="Times New Roman" w:hAnsi="Calibri" w:cs="Times New Roman"/>
                      <w:color w:val="000000" w:themeColor="text1"/>
                    </w:rPr>
                    <w:t xml:space="preserve"> Registrar Data Escrow Specifications</w:t>
                  </w:r>
                </w:p>
              </w:tc>
            </w:tr>
            <w:tr w:rsidR="00DA1A56" w:rsidRPr="00B77266" w14:paraId="0992355E" w14:textId="77777777" w:rsidTr="00B77266">
              <w:trPr>
                <w:trHeight w:val="33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60D31"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Name</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74BD62"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D33B7B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1605A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Domain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CE4B654"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DA1A56" w:rsidRPr="00B77266" w14:paraId="533A753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1BC36A"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Whois Server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824B4D8"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0FF1774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AED7E2"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URL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29CAEFA"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C47AB5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7A8D9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Updated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19640FB"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0A019F1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84C70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Creation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4D427A3"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101AFE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40E70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Expiry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3EC0829"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363848D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C56AA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Registration Expiration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898BA85"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0D1DF8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4F801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CF1518A"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7A2F27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79AB1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IANA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CA66CA7"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78C986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3CE173"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7A1DC48"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00FB5A4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BEECD3"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29032D8"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A1B64E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C3B035"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Reseller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F4BCD99"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EC7443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FB2213"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Status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8570E2A"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A3623E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91AFF9"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Registrant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918DF2B"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287900BC"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0C1FF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Registrant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2E3453A1"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 </w:t>
                  </w:r>
                </w:p>
              </w:tc>
            </w:tr>
            <w:tr w:rsidR="00DA1A56" w:rsidRPr="00B77266" w14:paraId="10243A0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1DFD7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A90CD64"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71D064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D35AC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F4DCF78"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02D07E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85FFC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2B12032"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671AB07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9474B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C4D935A"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23D273F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F1D8F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A1C8977"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73813FB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B8C85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AEA8F1D"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53F9FD9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77780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2445EEA"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67793B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8267B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DD2AE59" w14:textId="1B56D9B2" w:rsidR="00DA1A56" w:rsidRPr="00B77266" w:rsidRDefault="006663F4"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r w:rsidR="00737E0B">
                    <w:rPr>
                      <w:rFonts w:ascii="Calibri" w:eastAsia="Times New Roman" w:hAnsi="Calibri" w:cs="Times New Roman"/>
                      <w:color w:val="000000" w:themeColor="text1"/>
                    </w:rPr>
                    <w:t>1</w:t>
                  </w:r>
                  <w:r>
                    <w:rPr>
                      <w:rFonts w:ascii="Calibri" w:eastAsia="Times New Roman" w:hAnsi="Calibri" w:cs="Times New Roman"/>
                      <w:color w:val="000000" w:themeColor="text1"/>
                    </w:rPr>
                    <w:t>)</w:t>
                  </w:r>
                </w:p>
              </w:tc>
            </w:tr>
            <w:tr w:rsidR="00DA1A56" w:rsidRPr="00B77266" w14:paraId="181D7FA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6B291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E149ED1" w14:textId="77777777" w:rsidR="00DA1A56" w:rsidRPr="00B77266" w:rsidRDefault="00737E0B"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r>
            <w:tr w:rsidR="00DA1A56" w:rsidRPr="00B77266" w14:paraId="1F0A635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B63D2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0559A39"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7AE8B2E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92949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E5A57D7"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F2A7C4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25873D"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6C21849" w14:textId="77777777" w:rsidR="00DA1A56" w:rsidRPr="00B77266" w:rsidRDefault="00737E0B"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A1A56" w:rsidRPr="00B77266" w14:paraId="6E8B26D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EEFF92" w14:textId="77777777" w:rsidR="00DA1A56" w:rsidRPr="00B77266" w:rsidRDefault="00DA1A56" w:rsidP="00B77266">
                  <w:pPr>
                    <w:spacing w:after="0" w:line="240" w:lineRule="auto"/>
                    <w:ind w:firstLineChars="400" w:firstLine="880"/>
                    <w:rPr>
                      <w:rFonts w:ascii="Calibri" w:eastAsia="Times New Roman" w:hAnsi="Calibri" w:cs="Times New Roman"/>
                      <w:color w:val="000000"/>
                    </w:rPr>
                  </w:pPr>
                  <w:r w:rsidRPr="00B77266">
                    <w:rPr>
                      <w:rFonts w:ascii="Calibri" w:eastAsia="Times New Roman" w:hAnsi="Calibri" w:cs="Times New Roman"/>
                      <w:color w:val="000000"/>
                    </w:rPr>
                    <w:t>2nd E-Mail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ACF520B" w14:textId="77777777"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2FC36E0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5E04C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0EB5909"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0AABBDAA"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6118D9"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630324E8"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6E252D8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97CD0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FA0FD60" w14:textId="4DC60F16"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0339450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4FA1B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lastRenderedPageBreak/>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0FB4956" w14:textId="4EEC42C2"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15DB3CE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190C4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6F8121A" w14:textId="56BD6A44"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7B2009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CFC88"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B30BC3A" w14:textId="680D2A1C"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529C10C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CCB27D"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1E829E5" w14:textId="3E29D808"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1752EDC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3C9349"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6EB2E10" w14:textId="5DD4C249"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0D0E9A9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7906E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50B497A" w14:textId="79883D81"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12C4E55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4CB74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E209370" w14:textId="42DB0D0C"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18C1914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9EF02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A70E9AE" w14:textId="0789A338"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67CB1BD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F00FB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B03889">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 xml:space="preserve">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896AF2D" w14:textId="37153211"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B5659F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F75C9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r w:rsidR="00B03889">
                    <w:rPr>
                      <w:rFonts w:ascii="Calibri" w:eastAsia="Times New Roman" w:hAnsi="Calibri" w:cs="Times New Roman"/>
                      <w:color w:val="000000"/>
                    </w:rPr>
                    <w:t xml:space="preserve">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DA919FA" w14:textId="6C7FF950"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0213604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C66A3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8E69C9F" w14:textId="18118E98"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360444A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610F1C"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28D690E"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C40E448"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CAC38F"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69BD3FAE"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172F0A9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82717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7482E90" w14:textId="0BD04B4B"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790E116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B6957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18FE9EE" w14:textId="02B265E7"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E32B5C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BFD0D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8BB8D90" w14:textId="2CEF45A5"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6893E2A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73DBC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9C2FDEB" w14:textId="7401435E"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3372EEF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6C23E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BA9FD9B" w14:textId="7AB25B8A"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2C2CA70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4724E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3603060" w14:textId="0B88E62F"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0E28C3C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1043F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30CD3DE" w14:textId="1A1FEB26"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D6E8A6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EB010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E946188" w14:textId="1397F83D"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39E07C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F7B5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0EB72C0" w14:textId="4C3CF3D3"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C0EDEA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9DBAA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737E0B">
                    <w:rPr>
                      <w:rFonts w:ascii="Calibri" w:eastAsia="Times New Roman" w:hAnsi="Calibri" w:cs="Times New Roman"/>
                      <w:color w:val="000000"/>
                    </w:rPr>
                    <w:t xml:space="preserve">Fax  </w:t>
                  </w:r>
                  <w:r w:rsidR="00737E0B" w:rsidRPr="00B77266">
                    <w:rPr>
                      <w:rFonts w:ascii="Calibri" w:eastAsia="Times New Roman" w:hAnsi="Calibri" w:cs="Times New Roman"/>
                      <w:color w:val="000000"/>
                    </w:rPr>
                    <w:t>(opt.)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E0DA20E" w14:textId="3FCB8EBE"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738DA46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81B31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7C1740C" w14:textId="6C13974F"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6BBAE02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EA196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EDC7D2B" w14:textId="1AB0E0E1"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726B4BD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5B94A" w14:textId="77777777" w:rsidR="00DA1A56" w:rsidRPr="00B77266" w:rsidRDefault="00DA1A56" w:rsidP="00B03889">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NameServer</w:t>
                  </w:r>
                  <w:r w:rsidR="00B03889">
                    <w:rPr>
                      <w:rFonts w:ascii="Calibri" w:eastAsia="Times New Roman" w:hAnsi="Calibri" w:cs="Times New Roman"/>
                      <w:color w:val="000000"/>
                    </w:rPr>
                    <w:t>(s)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7124198" w14:textId="0A80DE3B"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themeColor="text1"/>
                    </w:rPr>
                    <w:t>-</w:t>
                  </w:r>
                </w:p>
              </w:tc>
            </w:tr>
            <w:tr w:rsidR="00DA1A56" w:rsidRPr="00B77266" w14:paraId="13FD8EF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497F5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DNSSEC</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3A675AF" w14:textId="2B8FF56D"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30AF12D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61A1A0"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 Server IP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9822416" w14:textId="1074AC0B"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18C599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73C0CD"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Last Update of Whois Database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EB85B1E" w14:textId="600BCAD9" w:rsidR="00DA1A56" w:rsidRPr="00B77266" w:rsidRDefault="006663F4"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3C66B3F8"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5547C6"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Other Data:</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22AF5BEF"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49B1DC8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130A4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47D65A9"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6BDE3E1B"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655871"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5FED280"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911388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01883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DD2BFB3"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7F4CECD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B3633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0F3428D"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43880E9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2606B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lastRenderedPageBreak/>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EDC4676"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bl>
          <w:p w14:paraId="55A5462B" w14:textId="77777777" w:rsidR="00DA1A56" w:rsidRDefault="00DA1A56"/>
        </w:tc>
        <w:tc>
          <w:tcPr>
            <w:tcW w:w="6475" w:type="dxa"/>
            <w:shd w:val="clear" w:color="auto" w:fill="B8CCE4" w:themeFill="accent1" w:themeFillTint="66"/>
            <w:vAlign w:val="center"/>
          </w:tcPr>
          <w:p w14:paraId="4081D51C" w14:textId="77777777" w:rsidR="00DA1A56" w:rsidRPr="003C1260" w:rsidRDefault="003C1260" w:rsidP="00677D6D">
            <w:pPr>
              <w:rPr>
                <w:rFonts w:ascii="Calibri" w:hAnsi="Calibri"/>
                <w:b/>
                <w:color w:val="000000"/>
                <w:sz w:val="24"/>
                <w:szCs w:val="24"/>
              </w:rPr>
            </w:pPr>
            <w:r w:rsidRPr="003C1260">
              <w:rPr>
                <w:rFonts w:ascii="Calibri" w:hAnsi="Calibri"/>
                <w:b/>
                <w:color w:val="000000"/>
                <w:sz w:val="24"/>
                <w:szCs w:val="24"/>
              </w:rPr>
              <w:lastRenderedPageBreak/>
              <w:t xml:space="preserve">1) </w:t>
            </w:r>
            <w:r w:rsidR="00677D6D" w:rsidRPr="00E3452F">
              <w:rPr>
                <w:rFonts w:ascii="Calibri" w:hAnsi="Calibri"/>
                <w:b/>
                <w:color w:val="000000"/>
                <w:sz w:val="24"/>
                <w:szCs w:val="24"/>
              </w:rPr>
              <w:t>If the purpose is based on an ICANN contract, is this lawful as tested against GDPR and other laws?</w:t>
            </w:r>
          </w:p>
        </w:tc>
      </w:tr>
      <w:tr w:rsidR="00DA1A56" w14:paraId="3941BFB9" w14:textId="77777777" w:rsidTr="00677D6D">
        <w:trPr>
          <w:trHeight w:val="2240"/>
        </w:trPr>
        <w:tc>
          <w:tcPr>
            <w:tcW w:w="5261" w:type="dxa"/>
            <w:vMerge/>
            <w:shd w:val="clear" w:color="auto" w:fill="000000" w:themeFill="text1"/>
          </w:tcPr>
          <w:p w14:paraId="6223EA2D" w14:textId="77777777" w:rsidR="00DA1A56" w:rsidRPr="00B77266" w:rsidRDefault="00DA1A56" w:rsidP="00B77266">
            <w:pPr>
              <w:rPr>
                <w:rFonts w:ascii="Calibri" w:eastAsia="Times New Roman" w:hAnsi="Calibri" w:cs="Times New Roman"/>
                <w:color w:val="000000"/>
              </w:rPr>
            </w:pPr>
          </w:p>
        </w:tc>
        <w:tc>
          <w:tcPr>
            <w:tcW w:w="6475" w:type="dxa"/>
          </w:tcPr>
          <w:p w14:paraId="3F531ABD" w14:textId="77777777" w:rsidR="00835EF7" w:rsidRDefault="00DD01FC" w:rsidP="00DD01FC">
            <w:pPr>
              <w:rPr>
                <w:sz w:val="24"/>
                <w:szCs w:val="24"/>
              </w:rPr>
            </w:pPr>
            <w:r>
              <w:rPr>
                <w:sz w:val="24"/>
                <w:szCs w:val="24"/>
              </w:rPr>
              <w:t>Art 6.1 (b) yes, but only for URS and UDRP as RDDRP, PDDRP and PICDRP are not part of the contract which the data subject</w:t>
            </w:r>
          </w:p>
          <w:p w14:paraId="0B87A346" w14:textId="77777777" w:rsidR="002F10BA" w:rsidRDefault="002F10BA" w:rsidP="00DD01FC">
            <w:pPr>
              <w:rPr>
                <w:sz w:val="24"/>
                <w:szCs w:val="24"/>
              </w:rPr>
            </w:pPr>
          </w:p>
          <w:p w14:paraId="656318E1" w14:textId="3B0F38CB" w:rsidR="002F10BA" w:rsidRDefault="002F10BA" w:rsidP="00DD01FC">
            <w:pPr>
              <w:rPr>
                <w:sz w:val="24"/>
                <w:szCs w:val="24"/>
              </w:rPr>
            </w:pPr>
            <w:r w:rsidRPr="00737E0B">
              <w:rPr>
                <w:rFonts w:ascii="Calibri" w:eastAsia="Times New Roman" w:hAnsi="Calibri" w:cs="Times New Roman"/>
                <w:bCs/>
                <w:color w:val="000000"/>
                <w:sz w:val="24"/>
                <w:szCs w:val="24"/>
              </w:rPr>
              <w:t>Art. 6.1(f):</w:t>
            </w:r>
            <w:r>
              <w:rPr>
                <w:rFonts w:ascii="Calibri" w:eastAsia="Times New Roman" w:hAnsi="Calibri" w:cs="Times New Roman"/>
                <w:bCs/>
                <w:color w:val="000000"/>
                <w:sz w:val="24"/>
                <w:szCs w:val="24"/>
              </w:rPr>
              <w:t xml:space="preserve"> RDDRP, PDDRP and PICDRP. </w:t>
            </w:r>
            <w:r>
              <w:rPr>
                <w:sz w:val="24"/>
                <w:szCs w:val="24"/>
              </w:rPr>
              <w:t>Question for ICANN Org,</w:t>
            </w:r>
            <w:r w:rsidR="00045059">
              <w:rPr>
                <w:sz w:val="24"/>
                <w:szCs w:val="24"/>
              </w:rPr>
              <w:t>:</w:t>
            </w:r>
            <w:r>
              <w:rPr>
                <w:sz w:val="24"/>
                <w:szCs w:val="24"/>
              </w:rPr>
              <w:t xml:space="preserve"> why weren’t RDDRP and PDDRP and PICDRP</w:t>
            </w:r>
            <w:r>
              <w:rPr>
                <w:sz w:val="24"/>
                <w:szCs w:val="24"/>
              </w:rPr>
              <w:t xml:space="preserve"> not included in the Temp Spec</w:t>
            </w:r>
            <w:r w:rsidR="003F6FFE">
              <w:rPr>
                <w:sz w:val="24"/>
                <w:szCs w:val="24"/>
              </w:rPr>
              <w:t xml:space="preserve"> and should they be added?</w:t>
            </w:r>
            <w:r>
              <w:rPr>
                <w:sz w:val="24"/>
                <w:szCs w:val="24"/>
              </w:rPr>
              <w:t xml:space="preserve"> </w:t>
            </w:r>
            <w:r>
              <w:rPr>
                <w:sz w:val="24"/>
                <w:szCs w:val="24"/>
              </w:rPr>
              <w:t>Need to review in further detail RDDP, PDDRP and PICDRP to fully understand the implications and requirements</w:t>
            </w:r>
            <w:r>
              <w:rPr>
                <w:sz w:val="24"/>
                <w:szCs w:val="24"/>
              </w:rPr>
              <w:t xml:space="preserve"> before filling out this worksheet </w:t>
            </w:r>
            <w:r w:rsidR="003F6FFE">
              <w:rPr>
                <w:sz w:val="24"/>
                <w:szCs w:val="24"/>
              </w:rPr>
              <w:t xml:space="preserve">further </w:t>
            </w:r>
            <w:r>
              <w:rPr>
                <w:sz w:val="24"/>
                <w:szCs w:val="24"/>
              </w:rPr>
              <w:t>for those dispute resolution policies</w:t>
            </w:r>
            <w:r>
              <w:rPr>
                <w:sz w:val="24"/>
                <w:szCs w:val="24"/>
              </w:rPr>
              <w:t xml:space="preserve">. </w:t>
            </w:r>
          </w:p>
          <w:p w14:paraId="11E28FE1" w14:textId="77777777" w:rsidR="00045059" w:rsidRDefault="00045059" w:rsidP="00DD01FC">
            <w:pPr>
              <w:rPr>
                <w:sz w:val="24"/>
                <w:szCs w:val="24"/>
              </w:rPr>
            </w:pPr>
          </w:p>
          <w:p w14:paraId="0371A132" w14:textId="7AF1BF8D" w:rsidR="00045059" w:rsidRPr="003C1260" w:rsidRDefault="00045059" w:rsidP="00DD01FC">
            <w:pPr>
              <w:rPr>
                <w:sz w:val="24"/>
                <w:szCs w:val="24"/>
              </w:rPr>
            </w:pPr>
            <w:r>
              <w:rPr>
                <w:sz w:val="24"/>
                <w:szCs w:val="24"/>
              </w:rPr>
              <w:t xml:space="preserve">Art.6.1(a) No – no mechanism sufficiently GDPR compliant to transfer this </w:t>
            </w:r>
            <w:r w:rsidR="003C24F5">
              <w:rPr>
                <w:sz w:val="24"/>
                <w:szCs w:val="24"/>
              </w:rPr>
              <w:t>consent</w:t>
            </w:r>
            <w:r>
              <w:rPr>
                <w:sz w:val="24"/>
                <w:szCs w:val="24"/>
              </w:rPr>
              <w:t xml:space="preserve"> onwards</w:t>
            </w:r>
            <w:r w:rsidR="003C24F5">
              <w:rPr>
                <w:sz w:val="24"/>
                <w:szCs w:val="24"/>
              </w:rPr>
              <w:t xml:space="preserve"> to other parties involved</w:t>
            </w:r>
            <w:r>
              <w:rPr>
                <w:sz w:val="24"/>
                <w:szCs w:val="24"/>
              </w:rPr>
              <w:t xml:space="preserve"> and deal with possible withdrawal of consent. </w:t>
            </w:r>
          </w:p>
        </w:tc>
      </w:tr>
      <w:tr w:rsidR="00DA1A56" w14:paraId="56093308" w14:textId="77777777" w:rsidTr="00C94E8E">
        <w:trPr>
          <w:trHeight w:val="620"/>
        </w:trPr>
        <w:tc>
          <w:tcPr>
            <w:tcW w:w="5261" w:type="dxa"/>
            <w:vMerge/>
            <w:shd w:val="clear" w:color="auto" w:fill="000000" w:themeFill="text1"/>
          </w:tcPr>
          <w:p w14:paraId="2A64FDC4"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7F680EB5" w14:textId="77777777" w:rsidR="00DA1A56" w:rsidRDefault="00E3452F" w:rsidP="00677D6D">
            <w:r w:rsidRPr="00E3452F">
              <w:rPr>
                <w:rFonts w:ascii="Calibri" w:hAnsi="Calibri"/>
                <w:b/>
                <w:color w:val="000000"/>
                <w:sz w:val="24"/>
                <w:szCs w:val="24"/>
              </w:rPr>
              <w:t xml:space="preserve">2) </w:t>
            </w:r>
            <w:r w:rsidR="00677D6D" w:rsidRPr="003C1260">
              <w:rPr>
                <w:rFonts w:ascii="Calibri" w:hAnsi="Calibri"/>
                <w:b/>
                <w:color w:val="000000"/>
                <w:sz w:val="24"/>
                <w:szCs w:val="24"/>
              </w:rPr>
              <w:t xml:space="preserve">Is the purpose </w:t>
            </w:r>
            <w:r w:rsidR="00677D6D">
              <w:rPr>
                <w:rFonts w:ascii="Calibri" w:hAnsi="Calibri"/>
                <w:b/>
                <w:color w:val="000000"/>
                <w:sz w:val="24"/>
                <w:szCs w:val="24"/>
              </w:rPr>
              <w:t>in violation</w:t>
            </w:r>
            <w:r w:rsidR="00677D6D" w:rsidRPr="003C1260">
              <w:rPr>
                <w:rFonts w:ascii="Calibri" w:hAnsi="Calibri"/>
                <w:b/>
                <w:color w:val="000000"/>
                <w:sz w:val="24"/>
                <w:szCs w:val="24"/>
              </w:rPr>
              <w:t xml:space="preserve"> with ICANN's bylaws?</w:t>
            </w:r>
          </w:p>
        </w:tc>
      </w:tr>
      <w:tr w:rsidR="00DA1A56" w14:paraId="412E1F67" w14:textId="77777777" w:rsidTr="000973D1">
        <w:trPr>
          <w:trHeight w:val="1250"/>
        </w:trPr>
        <w:tc>
          <w:tcPr>
            <w:tcW w:w="5261" w:type="dxa"/>
            <w:vMerge/>
            <w:shd w:val="clear" w:color="auto" w:fill="000000" w:themeFill="text1"/>
          </w:tcPr>
          <w:p w14:paraId="39F7AEB8" w14:textId="77777777" w:rsidR="00DA1A56" w:rsidRPr="00B77266" w:rsidRDefault="00DA1A56" w:rsidP="00B77266">
            <w:pPr>
              <w:rPr>
                <w:rFonts w:ascii="Calibri" w:eastAsia="Times New Roman" w:hAnsi="Calibri" w:cs="Times New Roman"/>
                <w:color w:val="000000"/>
              </w:rPr>
            </w:pPr>
          </w:p>
        </w:tc>
        <w:tc>
          <w:tcPr>
            <w:tcW w:w="6475" w:type="dxa"/>
          </w:tcPr>
          <w:p w14:paraId="6DF6A980" w14:textId="34FC3CAA" w:rsidR="004C052B" w:rsidRDefault="00DD01FC" w:rsidP="004C052B">
            <w:pPr>
              <w:rPr>
                <w:sz w:val="24"/>
                <w:szCs w:val="24"/>
              </w:rPr>
            </w:pPr>
            <w:r>
              <w:rPr>
                <w:sz w:val="24"/>
                <w:szCs w:val="24"/>
              </w:rPr>
              <w:t>Art 6.1 (b) / URS, UDRP - No</w:t>
            </w:r>
          </w:p>
          <w:p w14:paraId="2AD1797B" w14:textId="77777777" w:rsidR="000973D1" w:rsidRPr="00E3452F" w:rsidRDefault="000973D1">
            <w:pPr>
              <w:rPr>
                <w:sz w:val="24"/>
                <w:szCs w:val="24"/>
              </w:rPr>
            </w:pPr>
          </w:p>
        </w:tc>
      </w:tr>
      <w:tr w:rsidR="00DA1A56" w14:paraId="0BC12DB5" w14:textId="77777777" w:rsidTr="00C94E8E">
        <w:trPr>
          <w:trHeight w:val="404"/>
        </w:trPr>
        <w:tc>
          <w:tcPr>
            <w:tcW w:w="5261" w:type="dxa"/>
            <w:vMerge/>
            <w:shd w:val="clear" w:color="auto" w:fill="000000" w:themeFill="text1"/>
          </w:tcPr>
          <w:p w14:paraId="21778358"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00F6810B" w14:textId="77777777" w:rsidR="00DA1A56" w:rsidRPr="00E3452F" w:rsidRDefault="00E3452F" w:rsidP="00870AE3">
            <w:pPr>
              <w:rPr>
                <w:b/>
              </w:rPr>
            </w:pPr>
            <w:r w:rsidRPr="00E3452F">
              <w:rPr>
                <w:rFonts w:ascii="Calibri" w:hAnsi="Calibri"/>
                <w:b/>
                <w:color w:val="000000"/>
                <w:sz w:val="24"/>
                <w:szCs w:val="24"/>
              </w:rPr>
              <w:t xml:space="preserve">3) </w:t>
            </w:r>
            <w:r w:rsidR="00870AE3">
              <w:rPr>
                <w:rFonts w:ascii="Calibri" w:hAnsi="Calibri"/>
                <w:b/>
                <w:color w:val="000000"/>
                <w:sz w:val="24"/>
                <w:szCs w:val="24"/>
              </w:rPr>
              <w:t>Data Required f</w:t>
            </w:r>
            <w:r w:rsidRPr="00E3452F">
              <w:rPr>
                <w:rFonts w:ascii="Calibri" w:hAnsi="Calibri"/>
                <w:b/>
                <w:color w:val="000000"/>
                <w:sz w:val="24"/>
                <w:szCs w:val="24"/>
              </w:rPr>
              <w:t xml:space="preserve">or </w:t>
            </w:r>
            <w:r w:rsidR="00870AE3">
              <w:rPr>
                <w:rFonts w:ascii="Calibri" w:hAnsi="Calibri"/>
                <w:b/>
                <w:color w:val="000000"/>
                <w:sz w:val="24"/>
                <w:szCs w:val="24"/>
              </w:rPr>
              <w:t>purpose of w</w:t>
            </w:r>
            <w:r w:rsidRPr="00E3452F">
              <w:rPr>
                <w:rFonts w:ascii="Calibri" w:hAnsi="Calibri"/>
                <w:b/>
                <w:color w:val="000000"/>
                <w:sz w:val="24"/>
                <w:szCs w:val="24"/>
              </w:rPr>
              <w:t>hom</w:t>
            </w:r>
            <w:r w:rsidR="00870AE3">
              <w:rPr>
                <w:rFonts w:ascii="Calibri" w:hAnsi="Calibri"/>
                <w:b/>
                <w:color w:val="000000"/>
                <w:sz w:val="24"/>
                <w:szCs w:val="24"/>
              </w:rPr>
              <w:t>?</w:t>
            </w:r>
          </w:p>
        </w:tc>
      </w:tr>
      <w:tr w:rsidR="00DA1A56" w14:paraId="71528690" w14:textId="77777777" w:rsidTr="000973D1">
        <w:trPr>
          <w:trHeight w:val="926"/>
        </w:trPr>
        <w:tc>
          <w:tcPr>
            <w:tcW w:w="5261" w:type="dxa"/>
            <w:vMerge/>
            <w:shd w:val="clear" w:color="auto" w:fill="000000" w:themeFill="text1"/>
          </w:tcPr>
          <w:p w14:paraId="0D0340C4" w14:textId="77777777" w:rsidR="00DA1A56" w:rsidRPr="00B77266" w:rsidRDefault="00DA1A56" w:rsidP="00B77266">
            <w:pPr>
              <w:rPr>
                <w:rFonts w:ascii="Calibri" w:eastAsia="Times New Roman" w:hAnsi="Calibri" w:cs="Times New Roman"/>
                <w:color w:val="000000"/>
              </w:rPr>
            </w:pPr>
          </w:p>
        </w:tc>
        <w:tc>
          <w:tcPr>
            <w:tcW w:w="6475" w:type="dxa"/>
          </w:tcPr>
          <w:p w14:paraId="15156864" w14:textId="07EBABED" w:rsidR="00E3452F" w:rsidRPr="00E3452F" w:rsidRDefault="00DD01FC" w:rsidP="00DD01FC">
            <w:pPr>
              <w:rPr>
                <w:sz w:val="24"/>
                <w:szCs w:val="24"/>
              </w:rPr>
            </w:pPr>
            <w:r>
              <w:rPr>
                <w:sz w:val="24"/>
                <w:szCs w:val="24"/>
              </w:rPr>
              <w:t xml:space="preserve">Art 6.1 (b) / URS, UDRP: </w:t>
            </w:r>
            <w:r w:rsidR="00677D6D">
              <w:rPr>
                <w:sz w:val="24"/>
                <w:szCs w:val="24"/>
              </w:rPr>
              <w:t>Third Party Interests</w:t>
            </w:r>
            <w:r>
              <w:rPr>
                <w:sz w:val="24"/>
                <w:szCs w:val="24"/>
              </w:rPr>
              <w:t>, Registries and Registrars</w:t>
            </w:r>
          </w:p>
        </w:tc>
      </w:tr>
      <w:tr w:rsidR="00DA1A56" w14:paraId="6AE91A70" w14:textId="77777777" w:rsidTr="00C94E8E">
        <w:trPr>
          <w:trHeight w:val="422"/>
        </w:trPr>
        <w:tc>
          <w:tcPr>
            <w:tcW w:w="5261" w:type="dxa"/>
            <w:vMerge/>
            <w:shd w:val="clear" w:color="auto" w:fill="000000" w:themeFill="text1"/>
          </w:tcPr>
          <w:p w14:paraId="06013209"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76E93026" w14:textId="77777777" w:rsidR="00DA1A56" w:rsidRDefault="00E3452F" w:rsidP="00677D6D">
            <w:r w:rsidRPr="00E3452F">
              <w:rPr>
                <w:rFonts w:ascii="Calibri" w:hAnsi="Calibri"/>
                <w:b/>
                <w:color w:val="000000"/>
                <w:sz w:val="24"/>
                <w:szCs w:val="24"/>
              </w:rPr>
              <w:t>4) Is the processing necessary to achieve the purpose?</w:t>
            </w:r>
          </w:p>
        </w:tc>
      </w:tr>
      <w:tr w:rsidR="00DA1A56" w14:paraId="0DCCEC28" w14:textId="77777777" w:rsidTr="00C94E8E">
        <w:trPr>
          <w:trHeight w:val="737"/>
        </w:trPr>
        <w:tc>
          <w:tcPr>
            <w:tcW w:w="5261" w:type="dxa"/>
            <w:vMerge/>
            <w:shd w:val="clear" w:color="auto" w:fill="000000" w:themeFill="text1"/>
          </w:tcPr>
          <w:p w14:paraId="0BA8259D" w14:textId="77777777" w:rsidR="00DA1A56" w:rsidRPr="00B77266" w:rsidRDefault="00DA1A56" w:rsidP="00B77266">
            <w:pPr>
              <w:rPr>
                <w:rFonts w:ascii="Calibri" w:eastAsia="Times New Roman" w:hAnsi="Calibri" w:cs="Times New Roman"/>
                <w:color w:val="000000"/>
              </w:rPr>
            </w:pPr>
          </w:p>
        </w:tc>
        <w:tc>
          <w:tcPr>
            <w:tcW w:w="6475" w:type="dxa"/>
          </w:tcPr>
          <w:p w14:paraId="3E6684D0" w14:textId="44A63AB8" w:rsidR="00DA1A56" w:rsidRPr="00DD01FC" w:rsidRDefault="00EF139B" w:rsidP="00DD01FC">
            <w:pPr>
              <w:rPr>
                <w:sz w:val="24"/>
                <w:szCs w:val="24"/>
              </w:rPr>
            </w:pPr>
            <w:r>
              <w:rPr>
                <w:sz w:val="24"/>
                <w:szCs w:val="24"/>
              </w:rPr>
              <w:t>Art 6.1 (b) / URS, UDRP</w:t>
            </w:r>
            <w:r w:rsidR="003F6FFE">
              <w:rPr>
                <w:sz w:val="24"/>
                <w:szCs w:val="24"/>
              </w:rPr>
              <w:t>:</w:t>
            </w:r>
            <w:r w:rsidRPr="00DD01FC">
              <w:rPr>
                <w:sz w:val="24"/>
                <w:szCs w:val="24"/>
              </w:rPr>
              <w:t xml:space="preserve"> </w:t>
            </w:r>
            <w:r w:rsidR="00DD01FC" w:rsidRPr="00DD01FC">
              <w:rPr>
                <w:sz w:val="24"/>
                <w:szCs w:val="24"/>
              </w:rPr>
              <w:t>Yes</w:t>
            </w:r>
          </w:p>
          <w:p w14:paraId="7E01F25B" w14:textId="77777777" w:rsidR="004C052B" w:rsidRDefault="004C052B">
            <w:pPr>
              <w:rPr>
                <w:sz w:val="24"/>
                <w:szCs w:val="24"/>
              </w:rPr>
            </w:pPr>
          </w:p>
          <w:p w14:paraId="2BBB823F" w14:textId="77777777" w:rsidR="004C052B" w:rsidRDefault="004C052B">
            <w:pPr>
              <w:rPr>
                <w:sz w:val="24"/>
                <w:szCs w:val="24"/>
              </w:rPr>
            </w:pPr>
          </w:p>
          <w:p w14:paraId="53808806" w14:textId="77777777" w:rsidR="004C052B" w:rsidRDefault="004C052B">
            <w:pPr>
              <w:rPr>
                <w:sz w:val="24"/>
                <w:szCs w:val="24"/>
              </w:rPr>
            </w:pPr>
          </w:p>
          <w:p w14:paraId="04EF1F8E" w14:textId="77777777" w:rsidR="004C052B" w:rsidRDefault="004C052B">
            <w:pPr>
              <w:rPr>
                <w:sz w:val="24"/>
                <w:szCs w:val="24"/>
              </w:rPr>
            </w:pPr>
          </w:p>
          <w:p w14:paraId="649A481A" w14:textId="77777777" w:rsidR="004C052B" w:rsidRPr="00C94E8E" w:rsidRDefault="004C052B">
            <w:pPr>
              <w:rPr>
                <w:sz w:val="24"/>
                <w:szCs w:val="24"/>
              </w:rPr>
            </w:pPr>
          </w:p>
        </w:tc>
      </w:tr>
      <w:tr w:rsidR="00C94E8E" w14:paraId="136A2535" w14:textId="77777777" w:rsidTr="00C94E8E">
        <w:trPr>
          <w:trHeight w:val="620"/>
        </w:trPr>
        <w:tc>
          <w:tcPr>
            <w:tcW w:w="5261" w:type="dxa"/>
            <w:vMerge/>
            <w:shd w:val="clear" w:color="auto" w:fill="000000" w:themeFill="text1"/>
          </w:tcPr>
          <w:p w14:paraId="098C84CA"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6ECEED15" w14:textId="77777777" w:rsidR="00C94E8E" w:rsidRPr="00C94E8E" w:rsidRDefault="00C94E8E">
            <w:pPr>
              <w:rPr>
                <w:sz w:val="24"/>
                <w:szCs w:val="24"/>
              </w:rPr>
            </w:pPr>
            <w:r w:rsidRPr="00C94E8E">
              <w:rPr>
                <w:rFonts w:ascii="Calibri" w:hAnsi="Calibri"/>
                <w:b/>
                <w:color w:val="000000"/>
                <w:sz w:val="24"/>
                <w:szCs w:val="24"/>
              </w:rPr>
              <w:t>5) Do Data Elements require transfer to meet the purpose? (Charter Questions 2c, 2d, 2e, 2i)</w:t>
            </w:r>
          </w:p>
        </w:tc>
      </w:tr>
      <w:tr w:rsidR="00DA1A56" w14:paraId="1EE5E59A" w14:textId="77777777" w:rsidTr="00C94E8E">
        <w:trPr>
          <w:trHeight w:val="1340"/>
        </w:trPr>
        <w:tc>
          <w:tcPr>
            <w:tcW w:w="5261" w:type="dxa"/>
            <w:vMerge/>
            <w:shd w:val="clear" w:color="auto" w:fill="000000" w:themeFill="text1"/>
          </w:tcPr>
          <w:p w14:paraId="6A222F5A" w14:textId="77777777" w:rsidR="00DA1A56" w:rsidRPr="00B77266" w:rsidRDefault="00DA1A56" w:rsidP="00B77266">
            <w:pPr>
              <w:rPr>
                <w:rFonts w:ascii="Calibri" w:eastAsia="Times New Roman" w:hAnsi="Calibri" w:cs="Times New Roman"/>
                <w:color w:val="000000"/>
              </w:rPr>
            </w:pPr>
          </w:p>
        </w:tc>
        <w:tc>
          <w:tcPr>
            <w:tcW w:w="6475" w:type="dxa"/>
          </w:tcPr>
          <w:p w14:paraId="3C7F8C60" w14:textId="13E38AFC" w:rsidR="004C052B" w:rsidRDefault="00EF139B" w:rsidP="004C052B">
            <w:pPr>
              <w:rPr>
                <w:sz w:val="24"/>
                <w:szCs w:val="24"/>
              </w:rPr>
            </w:pPr>
            <w:r>
              <w:rPr>
                <w:sz w:val="24"/>
                <w:szCs w:val="24"/>
              </w:rPr>
              <w:t>Art 6.1 (b) / URS, UDRP</w:t>
            </w:r>
            <w:r>
              <w:rPr>
                <w:sz w:val="24"/>
                <w:szCs w:val="24"/>
              </w:rPr>
              <w:t xml:space="preserve">: </w:t>
            </w:r>
            <w:r w:rsidR="00446843">
              <w:rPr>
                <w:sz w:val="24"/>
                <w:szCs w:val="24"/>
              </w:rPr>
              <w:t>Yes – all data is transferred to dispute resolution provider</w:t>
            </w:r>
            <w:r>
              <w:rPr>
                <w:sz w:val="24"/>
                <w:szCs w:val="24"/>
              </w:rPr>
              <w:t xml:space="preserve"> and to registry </w:t>
            </w:r>
          </w:p>
          <w:p w14:paraId="0439224F" w14:textId="25916ADA" w:rsidR="00DA1A56" w:rsidRPr="00C94E8E" w:rsidRDefault="00EF139B">
            <w:pPr>
              <w:rPr>
                <w:sz w:val="24"/>
                <w:szCs w:val="24"/>
              </w:rPr>
            </w:pPr>
            <w:r>
              <w:rPr>
                <w:sz w:val="24"/>
                <w:szCs w:val="24"/>
              </w:rPr>
              <w:t>Question for compliance: does data need to be transferred to registries for UDRP?</w:t>
            </w:r>
          </w:p>
        </w:tc>
      </w:tr>
      <w:tr w:rsidR="00C94E8E" w14:paraId="76AECC54" w14:textId="77777777" w:rsidTr="00C94E8E">
        <w:trPr>
          <w:trHeight w:val="629"/>
        </w:trPr>
        <w:tc>
          <w:tcPr>
            <w:tcW w:w="5261" w:type="dxa"/>
            <w:vMerge/>
            <w:shd w:val="clear" w:color="auto" w:fill="000000" w:themeFill="text1"/>
          </w:tcPr>
          <w:p w14:paraId="74A6018F"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1F96C921" w14:textId="77777777" w:rsidR="00C94E8E" w:rsidRPr="00C94E8E" w:rsidRDefault="00C94E8E">
            <w:pPr>
              <w:rPr>
                <w:sz w:val="24"/>
                <w:szCs w:val="24"/>
              </w:rPr>
            </w:pPr>
            <w:r w:rsidRPr="00C94E8E">
              <w:rPr>
                <w:rFonts w:ascii="Calibri" w:hAnsi="Calibri"/>
                <w:b/>
                <w:color w:val="000000"/>
                <w:sz w:val="24"/>
                <w:szCs w:val="24"/>
              </w:rPr>
              <w:t>6) Publication of data by Registrar/Registry required to meet the purpose? (Charter Question 2f)</w:t>
            </w:r>
          </w:p>
        </w:tc>
      </w:tr>
      <w:tr w:rsidR="00C94E8E" w14:paraId="0E6C716C" w14:textId="77777777" w:rsidTr="00C94E8E">
        <w:trPr>
          <w:trHeight w:val="1340"/>
        </w:trPr>
        <w:tc>
          <w:tcPr>
            <w:tcW w:w="5261" w:type="dxa"/>
            <w:vMerge/>
            <w:shd w:val="clear" w:color="auto" w:fill="000000" w:themeFill="text1"/>
          </w:tcPr>
          <w:p w14:paraId="2AE1AE73" w14:textId="77777777" w:rsidR="00C94E8E" w:rsidRPr="00B77266" w:rsidRDefault="00C94E8E" w:rsidP="00B77266">
            <w:pPr>
              <w:rPr>
                <w:rFonts w:ascii="Calibri" w:eastAsia="Times New Roman" w:hAnsi="Calibri" w:cs="Times New Roman"/>
                <w:color w:val="000000"/>
              </w:rPr>
            </w:pPr>
          </w:p>
        </w:tc>
        <w:tc>
          <w:tcPr>
            <w:tcW w:w="6475" w:type="dxa"/>
          </w:tcPr>
          <w:p w14:paraId="435072FA" w14:textId="3090673A" w:rsidR="00EF139B" w:rsidRPr="003F6FFE" w:rsidRDefault="00E74AA9">
            <w:pPr>
              <w:rPr>
                <w:sz w:val="24"/>
                <w:szCs w:val="24"/>
              </w:rPr>
            </w:pPr>
            <w:r w:rsidRPr="003F6FFE">
              <w:rPr>
                <w:sz w:val="24"/>
                <w:szCs w:val="24"/>
              </w:rPr>
              <w:t>Data to be published in a freely accessible directory</w:t>
            </w:r>
          </w:p>
          <w:p w14:paraId="2ED4FB3B" w14:textId="4686E130" w:rsidR="00E74AA9" w:rsidRPr="003F6FFE" w:rsidRDefault="00E74AA9" w:rsidP="00E74AA9">
            <w:pPr>
              <w:pStyle w:val="ListParagraph"/>
              <w:numPr>
                <w:ilvl w:val="0"/>
                <w:numId w:val="5"/>
              </w:numPr>
              <w:rPr>
                <w:sz w:val="24"/>
                <w:szCs w:val="24"/>
              </w:rPr>
            </w:pPr>
            <w:r w:rsidRPr="003F6FFE">
              <w:rPr>
                <w:sz w:val="24"/>
                <w:szCs w:val="24"/>
              </w:rPr>
              <w:t>Domain Name</w:t>
            </w:r>
          </w:p>
          <w:p w14:paraId="3F79CCFF" w14:textId="07AA95D6" w:rsidR="00E74AA9" w:rsidRPr="003F6FFE" w:rsidRDefault="00E74AA9" w:rsidP="00E74AA9">
            <w:pPr>
              <w:pStyle w:val="ListParagraph"/>
              <w:numPr>
                <w:ilvl w:val="0"/>
                <w:numId w:val="5"/>
              </w:numPr>
              <w:rPr>
                <w:sz w:val="24"/>
                <w:szCs w:val="24"/>
              </w:rPr>
            </w:pPr>
            <w:r w:rsidRPr="003F6FFE">
              <w:rPr>
                <w:sz w:val="24"/>
                <w:szCs w:val="24"/>
              </w:rPr>
              <w:t>Registrar Whois Server</w:t>
            </w:r>
          </w:p>
          <w:p w14:paraId="3642F3DB" w14:textId="6F6BBEE6" w:rsidR="00E74AA9" w:rsidRPr="003F6FFE" w:rsidRDefault="00E74AA9" w:rsidP="00E74AA9">
            <w:pPr>
              <w:pStyle w:val="ListParagraph"/>
              <w:numPr>
                <w:ilvl w:val="0"/>
                <w:numId w:val="5"/>
              </w:numPr>
              <w:rPr>
                <w:sz w:val="24"/>
                <w:szCs w:val="24"/>
              </w:rPr>
            </w:pPr>
            <w:r w:rsidRPr="003F6FFE">
              <w:rPr>
                <w:sz w:val="24"/>
                <w:szCs w:val="24"/>
              </w:rPr>
              <w:t>Registrar URL</w:t>
            </w:r>
          </w:p>
          <w:p w14:paraId="138766E8" w14:textId="143A058D" w:rsidR="00E74AA9" w:rsidRPr="003F6FFE" w:rsidRDefault="00E74AA9" w:rsidP="00E74AA9">
            <w:pPr>
              <w:pStyle w:val="ListParagraph"/>
              <w:numPr>
                <w:ilvl w:val="0"/>
                <w:numId w:val="5"/>
              </w:numPr>
              <w:rPr>
                <w:sz w:val="24"/>
                <w:szCs w:val="24"/>
              </w:rPr>
            </w:pPr>
            <w:r w:rsidRPr="003F6FFE">
              <w:rPr>
                <w:sz w:val="24"/>
                <w:szCs w:val="24"/>
              </w:rPr>
              <w:t>Updated Date</w:t>
            </w:r>
          </w:p>
          <w:p w14:paraId="10F3A926" w14:textId="74D44078" w:rsidR="00E74AA9" w:rsidRPr="003F6FFE" w:rsidRDefault="00E74AA9" w:rsidP="00E74AA9">
            <w:pPr>
              <w:pStyle w:val="ListParagraph"/>
              <w:numPr>
                <w:ilvl w:val="0"/>
                <w:numId w:val="5"/>
              </w:numPr>
              <w:rPr>
                <w:sz w:val="24"/>
                <w:szCs w:val="24"/>
              </w:rPr>
            </w:pPr>
            <w:r w:rsidRPr="003F6FFE">
              <w:rPr>
                <w:sz w:val="24"/>
                <w:szCs w:val="24"/>
              </w:rPr>
              <w:t>Creation Date</w:t>
            </w:r>
          </w:p>
          <w:p w14:paraId="0DBA21E0" w14:textId="10B82B0C" w:rsidR="00E74AA9" w:rsidRPr="003F6FFE" w:rsidRDefault="00E74AA9" w:rsidP="00E74AA9">
            <w:pPr>
              <w:pStyle w:val="ListParagraph"/>
              <w:numPr>
                <w:ilvl w:val="0"/>
                <w:numId w:val="5"/>
              </w:numPr>
              <w:rPr>
                <w:sz w:val="24"/>
                <w:szCs w:val="24"/>
              </w:rPr>
            </w:pPr>
            <w:r w:rsidRPr="003F6FFE">
              <w:rPr>
                <w:sz w:val="24"/>
                <w:szCs w:val="24"/>
              </w:rPr>
              <w:t>Registry Expiry Date</w:t>
            </w:r>
          </w:p>
          <w:p w14:paraId="04582D13" w14:textId="29028C4F"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Registrar Registration Expiration Date</w:t>
            </w:r>
          </w:p>
          <w:p w14:paraId="61CD6D84" w14:textId="493EFCE5"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Registrar</w:t>
            </w:r>
          </w:p>
          <w:p w14:paraId="1078BFF3" w14:textId="13EC4FAD"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Registrar IANA ID</w:t>
            </w:r>
          </w:p>
          <w:p w14:paraId="6BB958B7" w14:textId="29D78E09"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Registrar Abuse Contact Email</w:t>
            </w:r>
          </w:p>
          <w:p w14:paraId="4D70AEA9" w14:textId="6942BF39"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Registrar Abuse Contact Phone</w:t>
            </w:r>
          </w:p>
          <w:p w14:paraId="40AED93B" w14:textId="00956450"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Reseller</w:t>
            </w:r>
          </w:p>
          <w:p w14:paraId="7E35F493" w14:textId="2074F499" w:rsidR="00E74AA9" w:rsidRPr="003F6FFE" w:rsidRDefault="00E74AA9" w:rsidP="00E74AA9">
            <w:pPr>
              <w:pStyle w:val="ListParagraph"/>
              <w:numPr>
                <w:ilvl w:val="0"/>
                <w:numId w:val="5"/>
              </w:numPr>
              <w:rPr>
                <w:sz w:val="24"/>
                <w:szCs w:val="24"/>
              </w:rPr>
            </w:pPr>
            <w:r w:rsidRPr="003F6FFE">
              <w:rPr>
                <w:rFonts w:ascii="Calibri" w:eastAsia="Times New Roman" w:hAnsi="Calibri" w:cs="Times New Roman"/>
                <w:color w:val="000000"/>
                <w:sz w:val="24"/>
                <w:szCs w:val="24"/>
              </w:rPr>
              <w:t>Domain Status</w:t>
            </w:r>
          </w:p>
          <w:p w14:paraId="13324CBD" w14:textId="41D85AF0" w:rsidR="00E74AA9" w:rsidRPr="003F6FFE" w:rsidRDefault="00E74AA9">
            <w:pPr>
              <w:rPr>
                <w:sz w:val="24"/>
                <w:szCs w:val="24"/>
              </w:rPr>
            </w:pPr>
          </w:p>
          <w:p w14:paraId="24257C5C" w14:textId="14AB54F9" w:rsidR="00E74AA9" w:rsidRPr="003F6FFE" w:rsidRDefault="00E74AA9">
            <w:pPr>
              <w:rPr>
                <w:sz w:val="24"/>
                <w:szCs w:val="24"/>
              </w:rPr>
            </w:pPr>
            <w:r w:rsidRPr="003F6FFE">
              <w:rPr>
                <w:sz w:val="24"/>
                <w:szCs w:val="24"/>
              </w:rPr>
              <w:t>Should there be any changes made to the registrant data that is required to be redacted? No</w:t>
            </w:r>
          </w:p>
          <w:p w14:paraId="0BE791D4" w14:textId="4DD21C6D" w:rsidR="00E74AA9" w:rsidRPr="003F6FFE" w:rsidRDefault="00E74AA9">
            <w:pPr>
              <w:rPr>
                <w:sz w:val="24"/>
                <w:szCs w:val="24"/>
              </w:rPr>
            </w:pPr>
          </w:p>
          <w:p w14:paraId="039BE352" w14:textId="271D4675" w:rsidR="00C94E8E" w:rsidRPr="00C94E8E" w:rsidRDefault="00E74AA9" w:rsidP="00C94E8E">
            <w:pPr>
              <w:rPr>
                <w:sz w:val="24"/>
                <w:szCs w:val="24"/>
              </w:rPr>
            </w:pPr>
            <w:r w:rsidRPr="003F6FFE">
              <w:rPr>
                <w:sz w:val="24"/>
                <w:szCs w:val="24"/>
              </w:rPr>
              <w:t>Under what circumstances should third parties</w:t>
            </w:r>
            <w:r w:rsidR="005F2D72">
              <w:rPr>
                <w:sz w:val="24"/>
                <w:szCs w:val="24"/>
              </w:rPr>
              <w:t xml:space="preserve"> be permitted to contact the registrant</w:t>
            </w:r>
            <w:r w:rsidRPr="003F6FFE">
              <w:rPr>
                <w:sz w:val="24"/>
                <w:szCs w:val="24"/>
              </w:rPr>
              <w:t xml:space="preserve">? Already covered by UDRP and URS providers as being third parties. </w:t>
            </w:r>
            <w:bookmarkStart w:id="0" w:name="_GoBack"/>
            <w:bookmarkEnd w:id="0"/>
          </w:p>
        </w:tc>
      </w:tr>
      <w:tr w:rsidR="00677D6D" w14:paraId="5FD8B94C" w14:textId="77777777" w:rsidTr="00677D6D">
        <w:trPr>
          <w:trHeight w:val="647"/>
        </w:trPr>
        <w:tc>
          <w:tcPr>
            <w:tcW w:w="5261" w:type="dxa"/>
            <w:vMerge/>
            <w:shd w:val="clear" w:color="auto" w:fill="000000" w:themeFill="text1"/>
          </w:tcPr>
          <w:p w14:paraId="7147EB49" w14:textId="77777777" w:rsidR="00677D6D" w:rsidRPr="00B77266" w:rsidRDefault="00677D6D" w:rsidP="00B77266">
            <w:pPr>
              <w:rPr>
                <w:rFonts w:ascii="Calibri" w:eastAsia="Times New Roman" w:hAnsi="Calibri" w:cs="Times New Roman"/>
                <w:color w:val="000000"/>
              </w:rPr>
            </w:pPr>
          </w:p>
        </w:tc>
        <w:tc>
          <w:tcPr>
            <w:tcW w:w="6475" w:type="dxa"/>
            <w:shd w:val="clear" w:color="auto" w:fill="B8CCE4" w:themeFill="accent1" w:themeFillTint="66"/>
          </w:tcPr>
          <w:p w14:paraId="6F1A526B" w14:textId="77777777" w:rsidR="00677D6D" w:rsidRDefault="00677D6D" w:rsidP="004C052B">
            <w:pPr>
              <w:rPr>
                <w:sz w:val="24"/>
                <w:szCs w:val="24"/>
              </w:rPr>
            </w:pPr>
            <w:r w:rsidRPr="000737F9">
              <w:rPr>
                <w:b/>
                <w:sz w:val="24"/>
                <w:szCs w:val="24"/>
              </w:rPr>
              <w:t>7) Are there any “picket fence” considerations related to this purpose?</w:t>
            </w:r>
          </w:p>
        </w:tc>
      </w:tr>
      <w:tr w:rsidR="00677D6D" w14:paraId="6C502F7A" w14:textId="77777777" w:rsidTr="00C94E8E">
        <w:trPr>
          <w:trHeight w:val="1340"/>
        </w:trPr>
        <w:tc>
          <w:tcPr>
            <w:tcW w:w="5261" w:type="dxa"/>
            <w:vMerge/>
            <w:shd w:val="clear" w:color="auto" w:fill="000000" w:themeFill="text1"/>
          </w:tcPr>
          <w:p w14:paraId="18497E24" w14:textId="77777777" w:rsidR="00677D6D" w:rsidRPr="00B77266" w:rsidRDefault="00677D6D" w:rsidP="00B77266">
            <w:pPr>
              <w:rPr>
                <w:rFonts w:ascii="Calibri" w:eastAsia="Times New Roman" w:hAnsi="Calibri" w:cs="Times New Roman"/>
                <w:color w:val="000000"/>
              </w:rPr>
            </w:pPr>
          </w:p>
        </w:tc>
        <w:tc>
          <w:tcPr>
            <w:tcW w:w="6475" w:type="dxa"/>
          </w:tcPr>
          <w:p w14:paraId="2C9E57A0" w14:textId="77777777" w:rsidR="00677D6D" w:rsidRDefault="00E74AA9" w:rsidP="004C052B">
            <w:pPr>
              <w:rPr>
                <w:sz w:val="24"/>
                <w:szCs w:val="24"/>
              </w:rPr>
            </w:pPr>
            <w:r>
              <w:rPr>
                <w:sz w:val="24"/>
                <w:szCs w:val="24"/>
              </w:rPr>
              <w:t>No</w:t>
            </w:r>
          </w:p>
          <w:p w14:paraId="42E85424" w14:textId="77777777" w:rsidR="003F6FFE" w:rsidRDefault="003F6FFE" w:rsidP="004C052B">
            <w:pPr>
              <w:rPr>
                <w:sz w:val="24"/>
                <w:szCs w:val="24"/>
              </w:rPr>
            </w:pPr>
          </w:p>
          <w:p w14:paraId="5F72AE8D" w14:textId="77777777" w:rsidR="003F6FFE" w:rsidRDefault="003F6FFE" w:rsidP="004C052B">
            <w:pPr>
              <w:rPr>
                <w:sz w:val="24"/>
                <w:szCs w:val="24"/>
              </w:rPr>
            </w:pPr>
          </w:p>
          <w:p w14:paraId="7251C024" w14:textId="77777777" w:rsidR="003F6FFE" w:rsidRDefault="003F6FFE" w:rsidP="004C052B">
            <w:pPr>
              <w:rPr>
                <w:sz w:val="24"/>
                <w:szCs w:val="24"/>
              </w:rPr>
            </w:pPr>
          </w:p>
          <w:p w14:paraId="0791BA0B" w14:textId="77777777" w:rsidR="003F6FFE" w:rsidRDefault="003F6FFE" w:rsidP="004C052B">
            <w:pPr>
              <w:rPr>
                <w:sz w:val="24"/>
                <w:szCs w:val="24"/>
              </w:rPr>
            </w:pPr>
          </w:p>
          <w:p w14:paraId="76B3D71B" w14:textId="45451DB6" w:rsidR="003F6FFE" w:rsidRDefault="003F6FFE" w:rsidP="004C052B">
            <w:pPr>
              <w:rPr>
                <w:sz w:val="24"/>
                <w:szCs w:val="24"/>
              </w:rPr>
            </w:pPr>
          </w:p>
        </w:tc>
      </w:tr>
      <w:tr w:rsidR="00C94E8E" w14:paraId="52639D71" w14:textId="77777777" w:rsidTr="000C6DEA">
        <w:trPr>
          <w:trHeight w:val="665"/>
        </w:trPr>
        <w:tc>
          <w:tcPr>
            <w:tcW w:w="5261" w:type="dxa"/>
            <w:vMerge/>
            <w:shd w:val="clear" w:color="auto" w:fill="000000" w:themeFill="text1"/>
          </w:tcPr>
          <w:p w14:paraId="5B3A4126"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64E222F2" w14:textId="77777777" w:rsidR="00C94E8E" w:rsidRPr="00C94E8E" w:rsidRDefault="00677D6D">
            <w:pPr>
              <w:rPr>
                <w:sz w:val="24"/>
                <w:szCs w:val="24"/>
              </w:rPr>
            </w:pPr>
            <w:r>
              <w:rPr>
                <w:rFonts w:ascii="Calibri" w:hAnsi="Calibri"/>
                <w:b/>
                <w:color w:val="000000"/>
                <w:sz w:val="24"/>
                <w:szCs w:val="24"/>
              </w:rPr>
              <w:t>8</w:t>
            </w:r>
            <w:r w:rsidR="00C94E8E" w:rsidRPr="00C94E8E">
              <w:rPr>
                <w:rFonts w:ascii="Calibri" w:hAnsi="Calibri"/>
                <w:b/>
                <w:color w:val="000000"/>
                <w:sz w:val="24"/>
                <w:szCs w:val="24"/>
              </w:rPr>
              <w:t>) What are the data retention requirements to meet the purpose? (Charter Question 2g)</w:t>
            </w:r>
          </w:p>
        </w:tc>
      </w:tr>
      <w:tr w:rsidR="00C94E8E" w14:paraId="5F5EE4DE" w14:textId="77777777" w:rsidTr="00C94E8E">
        <w:trPr>
          <w:trHeight w:val="1340"/>
        </w:trPr>
        <w:tc>
          <w:tcPr>
            <w:tcW w:w="5261" w:type="dxa"/>
            <w:vMerge/>
            <w:shd w:val="clear" w:color="auto" w:fill="000000" w:themeFill="text1"/>
          </w:tcPr>
          <w:p w14:paraId="529BD7BC" w14:textId="77777777" w:rsidR="00C94E8E" w:rsidRPr="00B77266" w:rsidRDefault="00C94E8E" w:rsidP="00B77266">
            <w:pPr>
              <w:rPr>
                <w:rFonts w:ascii="Calibri" w:eastAsia="Times New Roman" w:hAnsi="Calibri" w:cs="Times New Roman"/>
                <w:color w:val="000000"/>
              </w:rPr>
            </w:pPr>
          </w:p>
        </w:tc>
        <w:tc>
          <w:tcPr>
            <w:tcW w:w="6475" w:type="dxa"/>
          </w:tcPr>
          <w:p w14:paraId="4EBD6D3F" w14:textId="07672B83" w:rsidR="00E74AA9" w:rsidRDefault="00E74AA9" w:rsidP="004C052B">
            <w:pPr>
              <w:rPr>
                <w:sz w:val="24"/>
                <w:szCs w:val="24"/>
              </w:rPr>
            </w:pPr>
            <w:r>
              <w:rPr>
                <w:sz w:val="24"/>
                <w:szCs w:val="24"/>
              </w:rPr>
              <w:t>Currently no requirements for data retention</w:t>
            </w:r>
            <w:r w:rsidR="005F2D72">
              <w:rPr>
                <w:sz w:val="24"/>
                <w:szCs w:val="24"/>
              </w:rPr>
              <w:t xml:space="preserve"> by</w:t>
            </w:r>
            <w:r>
              <w:rPr>
                <w:sz w:val="24"/>
                <w:szCs w:val="24"/>
              </w:rPr>
              <w:t xml:space="preserve"> dispute resolution provide</w:t>
            </w:r>
            <w:r w:rsidR="005F2D72">
              <w:rPr>
                <w:sz w:val="24"/>
                <w:szCs w:val="24"/>
              </w:rPr>
              <w:t>rs that the EPDP Team is aware of</w:t>
            </w:r>
          </w:p>
          <w:p w14:paraId="619C81B8" w14:textId="77777777" w:rsidR="003F6FFE" w:rsidRDefault="003F6FFE" w:rsidP="004C052B">
            <w:pPr>
              <w:rPr>
                <w:sz w:val="24"/>
                <w:szCs w:val="24"/>
              </w:rPr>
            </w:pPr>
          </w:p>
          <w:p w14:paraId="62B1F05C" w14:textId="289E3E55" w:rsidR="000C6DEA" w:rsidRPr="00C94E8E" w:rsidRDefault="00E74AA9">
            <w:pPr>
              <w:rPr>
                <w:sz w:val="24"/>
                <w:szCs w:val="24"/>
              </w:rPr>
            </w:pPr>
            <w:r>
              <w:rPr>
                <w:sz w:val="24"/>
                <w:szCs w:val="24"/>
              </w:rPr>
              <w:t>Life of registration plus 2 years for registrars</w:t>
            </w:r>
            <w:r w:rsidR="00C90859">
              <w:rPr>
                <w:sz w:val="24"/>
                <w:szCs w:val="24"/>
              </w:rPr>
              <w:t xml:space="preserve"> – To be further discussed by the EPDP Team (not clear what rationale is for current requirements –</w:t>
            </w:r>
            <w:r w:rsidR="005F2D72">
              <w:rPr>
                <w:sz w:val="24"/>
                <w:szCs w:val="24"/>
              </w:rPr>
              <w:t xml:space="preserve">might be linked </w:t>
            </w:r>
            <w:r w:rsidR="003F6FFE">
              <w:rPr>
                <w:sz w:val="24"/>
                <w:szCs w:val="24"/>
              </w:rPr>
              <w:t>to</w:t>
            </w:r>
            <w:r w:rsidR="005F2D72">
              <w:rPr>
                <w:sz w:val="24"/>
                <w:szCs w:val="24"/>
              </w:rPr>
              <w:t xml:space="preserve"> statute of limitations</w:t>
            </w:r>
            <w:r w:rsidR="00C90859">
              <w:rPr>
                <w:sz w:val="24"/>
                <w:szCs w:val="24"/>
              </w:rPr>
              <w:t>)</w:t>
            </w:r>
          </w:p>
        </w:tc>
      </w:tr>
      <w:tr w:rsidR="00C94E8E" w14:paraId="135A5390" w14:textId="77777777" w:rsidTr="00D939EA">
        <w:trPr>
          <w:trHeight w:val="638"/>
        </w:trPr>
        <w:tc>
          <w:tcPr>
            <w:tcW w:w="5261" w:type="dxa"/>
            <w:vMerge/>
            <w:shd w:val="clear" w:color="auto" w:fill="000000" w:themeFill="text1"/>
          </w:tcPr>
          <w:p w14:paraId="567F049E"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61E117C9" w14:textId="77777777" w:rsidR="00C94E8E" w:rsidRPr="00D939EA" w:rsidRDefault="00677D6D">
            <w:pPr>
              <w:rPr>
                <w:b/>
                <w:sz w:val="24"/>
                <w:szCs w:val="24"/>
              </w:rPr>
            </w:pPr>
            <w:r>
              <w:rPr>
                <w:b/>
                <w:sz w:val="24"/>
                <w:szCs w:val="24"/>
              </w:rPr>
              <w:t>9</w:t>
            </w:r>
            <w:r w:rsidR="00D939EA" w:rsidRPr="00D939EA">
              <w:rPr>
                <w:b/>
                <w:sz w:val="24"/>
                <w:szCs w:val="24"/>
              </w:rPr>
              <w:t>) Additional information needed to adequately document the purpose?</w:t>
            </w:r>
          </w:p>
        </w:tc>
      </w:tr>
      <w:tr w:rsidR="00DA1A56" w14:paraId="33CCEBD5" w14:textId="77777777" w:rsidTr="00C94E8E">
        <w:trPr>
          <w:trHeight w:val="2322"/>
        </w:trPr>
        <w:tc>
          <w:tcPr>
            <w:tcW w:w="5261" w:type="dxa"/>
            <w:vMerge/>
            <w:shd w:val="clear" w:color="auto" w:fill="000000" w:themeFill="text1"/>
          </w:tcPr>
          <w:p w14:paraId="0B44711D" w14:textId="77777777" w:rsidR="00DA1A56" w:rsidRPr="00B77266" w:rsidRDefault="00DA1A56" w:rsidP="00B77266">
            <w:pPr>
              <w:rPr>
                <w:rFonts w:ascii="Calibri" w:eastAsia="Times New Roman" w:hAnsi="Calibri" w:cs="Times New Roman"/>
                <w:color w:val="000000"/>
              </w:rPr>
            </w:pPr>
          </w:p>
        </w:tc>
        <w:tc>
          <w:tcPr>
            <w:tcW w:w="6475" w:type="dxa"/>
          </w:tcPr>
          <w:p w14:paraId="5BA86184" w14:textId="01E02F41" w:rsidR="00C90859" w:rsidRDefault="002D7636" w:rsidP="004C052B">
            <w:pPr>
              <w:rPr>
                <w:sz w:val="24"/>
                <w:szCs w:val="24"/>
              </w:rPr>
            </w:pPr>
            <w:r>
              <w:rPr>
                <w:sz w:val="24"/>
                <w:szCs w:val="24"/>
              </w:rPr>
              <w:t xml:space="preserve">ICANN Org to provide </w:t>
            </w:r>
            <w:r w:rsidR="00C90859">
              <w:rPr>
                <w:sz w:val="24"/>
                <w:szCs w:val="24"/>
              </w:rPr>
              <w:t xml:space="preserve">EPDP Team </w:t>
            </w:r>
            <w:r>
              <w:rPr>
                <w:sz w:val="24"/>
                <w:szCs w:val="24"/>
              </w:rPr>
              <w:t>with</w:t>
            </w:r>
            <w:r w:rsidR="00C90859">
              <w:rPr>
                <w:sz w:val="24"/>
                <w:szCs w:val="24"/>
              </w:rPr>
              <w:t xml:space="preserve"> copy of agreements with UDRP/URS providers in relation to data protection / transfer of data</w:t>
            </w:r>
            <w:r>
              <w:rPr>
                <w:sz w:val="24"/>
                <w:szCs w:val="24"/>
              </w:rPr>
              <w:t xml:space="preserve"> as well as</w:t>
            </w:r>
            <w:r w:rsidR="00C90859">
              <w:rPr>
                <w:sz w:val="24"/>
                <w:szCs w:val="24"/>
              </w:rPr>
              <w:t xml:space="preserve"> </w:t>
            </w:r>
            <w:r>
              <w:rPr>
                <w:sz w:val="24"/>
                <w:szCs w:val="24"/>
              </w:rPr>
              <w:t xml:space="preserve">the relevant data protection policies that dispute resolution providers have in place. </w:t>
            </w:r>
          </w:p>
          <w:p w14:paraId="29977E16" w14:textId="77777777" w:rsidR="00DA1A56" w:rsidRPr="00D939EA" w:rsidRDefault="00DA1A56">
            <w:pPr>
              <w:rPr>
                <w:sz w:val="24"/>
                <w:szCs w:val="24"/>
              </w:rPr>
            </w:pPr>
          </w:p>
        </w:tc>
      </w:tr>
    </w:tbl>
    <w:p w14:paraId="57801C0D" w14:textId="77777777" w:rsidR="00277F27" w:rsidRDefault="00277F27" w:rsidP="00B03889">
      <w:pPr>
        <w:spacing w:after="0" w:line="240" w:lineRule="auto"/>
      </w:pPr>
    </w:p>
    <w:p w14:paraId="68C0F81C" w14:textId="77777777" w:rsidR="001E1572" w:rsidRDefault="001E1572" w:rsidP="001E1572">
      <w:pPr>
        <w:spacing w:after="0" w:line="240" w:lineRule="auto"/>
      </w:pPr>
      <w:r>
        <w:t>Chain of Custody:</w:t>
      </w:r>
    </w:p>
    <w:p w14:paraId="4DFB3EC3" w14:textId="77777777" w:rsidR="00B03889" w:rsidRDefault="00F40321" w:rsidP="00456E03">
      <w:pPr>
        <w:pStyle w:val="ListParagraph"/>
        <w:numPr>
          <w:ilvl w:val="0"/>
          <w:numId w:val="3"/>
        </w:numPr>
        <w:spacing w:after="0" w:line="240" w:lineRule="auto"/>
      </w:pPr>
      <w:r>
        <w:t>RAA</w:t>
      </w:r>
      <w:r w:rsidR="00456E03">
        <w:t xml:space="preserve"> - </w:t>
      </w:r>
      <w:hyperlink r:id="rId5" w:history="1">
        <w:r w:rsidR="00456E03" w:rsidRPr="002053CF">
          <w:rPr>
            <w:rStyle w:val="Hyperlink"/>
          </w:rPr>
          <w:t>https://www.icann.org/resources/pages/approved-with-specs-2013-09-17-en</w:t>
        </w:r>
      </w:hyperlink>
      <w:r w:rsidR="00456E03">
        <w:t xml:space="preserve"> </w:t>
      </w:r>
    </w:p>
    <w:p w14:paraId="3AA38A98" w14:textId="77777777" w:rsidR="005938CE" w:rsidRDefault="005938CE" w:rsidP="005938CE">
      <w:pPr>
        <w:pStyle w:val="ListParagraph"/>
        <w:numPr>
          <w:ilvl w:val="1"/>
          <w:numId w:val="3"/>
        </w:numPr>
        <w:spacing w:after="0" w:line="240" w:lineRule="auto"/>
      </w:pPr>
      <w:r>
        <w:t>3.8</w:t>
      </w:r>
    </w:p>
    <w:p w14:paraId="2F08B533" w14:textId="77777777" w:rsidR="005938CE" w:rsidRDefault="005938CE" w:rsidP="005938CE">
      <w:pPr>
        <w:pStyle w:val="ListParagraph"/>
        <w:numPr>
          <w:ilvl w:val="0"/>
          <w:numId w:val="3"/>
        </w:numPr>
        <w:spacing w:after="0" w:line="240" w:lineRule="auto"/>
      </w:pPr>
      <w:r>
        <w:t xml:space="preserve">RyA - </w:t>
      </w:r>
      <w:hyperlink r:id="rId6" w:history="1">
        <w:r w:rsidRPr="002053CF">
          <w:rPr>
            <w:rStyle w:val="Hyperlink"/>
          </w:rPr>
          <w:t>https://newgtlds.icann.org/sites/default/files/agreements/agreement-approved-31jul17-en.html</w:t>
        </w:r>
      </w:hyperlink>
    </w:p>
    <w:p w14:paraId="7C1C200B" w14:textId="77777777" w:rsidR="005938CE" w:rsidRDefault="005938CE" w:rsidP="005938CE">
      <w:pPr>
        <w:pStyle w:val="ListParagraph"/>
        <w:numPr>
          <w:ilvl w:val="1"/>
          <w:numId w:val="3"/>
        </w:numPr>
        <w:spacing w:after="0" w:line="240" w:lineRule="auto"/>
      </w:pPr>
      <w:r>
        <w:t>Spec 7</w:t>
      </w:r>
    </w:p>
    <w:p w14:paraId="5E0640E1" w14:textId="77777777" w:rsidR="00277F27" w:rsidRDefault="00277F27" w:rsidP="005938CE">
      <w:pPr>
        <w:pStyle w:val="ListParagraph"/>
        <w:numPr>
          <w:ilvl w:val="0"/>
          <w:numId w:val="3"/>
        </w:numPr>
        <w:spacing w:after="0" w:line="240" w:lineRule="auto"/>
      </w:pPr>
      <w:r>
        <w:t>Temp Spec: Section</w:t>
      </w:r>
      <w:r w:rsidR="00586697">
        <w:t>s</w:t>
      </w:r>
      <w:r>
        <w:t xml:space="preserve"> </w:t>
      </w:r>
      <w:r w:rsidR="005938CE" w:rsidRPr="005938CE">
        <w:t>URS-4.4.12, 5.6, Appx D; UDRP-Appx E</w:t>
      </w:r>
    </w:p>
    <w:sectPr w:rsidR="00277F27" w:rsidSect="00B7726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EA"/>
    <w:multiLevelType w:val="hybridMultilevel"/>
    <w:tmpl w:val="B6D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010C"/>
    <w:multiLevelType w:val="hybridMultilevel"/>
    <w:tmpl w:val="C3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41EFF"/>
    <w:multiLevelType w:val="hybridMultilevel"/>
    <w:tmpl w:val="33BC2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C7ED7"/>
    <w:multiLevelType w:val="hybridMultilevel"/>
    <w:tmpl w:val="67407230"/>
    <w:lvl w:ilvl="0" w:tplc="D6D41C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66"/>
    <w:rsid w:val="00007D3D"/>
    <w:rsid w:val="0001654C"/>
    <w:rsid w:val="000221F5"/>
    <w:rsid w:val="00022277"/>
    <w:rsid w:val="00022424"/>
    <w:rsid w:val="00023C5D"/>
    <w:rsid w:val="00030BA9"/>
    <w:rsid w:val="000310DF"/>
    <w:rsid w:val="0003390C"/>
    <w:rsid w:val="00034373"/>
    <w:rsid w:val="00045059"/>
    <w:rsid w:val="00045D1E"/>
    <w:rsid w:val="0005164A"/>
    <w:rsid w:val="00052961"/>
    <w:rsid w:val="00052DF6"/>
    <w:rsid w:val="000600D3"/>
    <w:rsid w:val="000658C3"/>
    <w:rsid w:val="00065DA8"/>
    <w:rsid w:val="00071F85"/>
    <w:rsid w:val="00073233"/>
    <w:rsid w:val="00074DCB"/>
    <w:rsid w:val="0007535E"/>
    <w:rsid w:val="0007548C"/>
    <w:rsid w:val="00076E3D"/>
    <w:rsid w:val="0007722A"/>
    <w:rsid w:val="0008540D"/>
    <w:rsid w:val="00085DA8"/>
    <w:rsid w:val="00091471"/>
    <w:rsid w:val="000916DD"/>
    <w:rsid w:val="00093AF8"/>
    <w:rsid w:val="00096B79"/>
    <w:rsid w:val="000973D1"/>
    <w:rsid w:val="000A62B3"/>
    <w:rsid w:val="000A7565"/>
    <w:rsid w:val="000B0BC0"/>
    <w:rsid w:val="000B1632"/>
    <w:rsid w:val="000B2250"/>
    <w:rsid w:val="000B27DB"/>
    <w:rsid w:val="000B3440"/>
    <w:rsid w:val="000C3D88"/>
    <w:rsid w:val="000C6068"/>
    <w:rsid w:val="000C6DEA"/>
    <w:rsid w:val="000C7835"/>
    <w:rsid w:val="000D3F77"/>
    <w:rsid w:val="000D47DC"/>
    <w:rsid w:val="000E0FF9"/>
    <w:rsid w:val="000E5876"/>
    <w:rsid w:val="000E6B1B"/>
    <w:rsid w:val="000E6D8E"/>
    <w:rsid w:val="000E7685"/>
    <w:rsid w:val="000F0B71"/>
    <w:rsid w:val="00102A9C"/>
    <w:rsid w:val="00104706"/>
    <w:rsid w:val="00105C90"/>
    <w:rsid w:val="00110450"/>
    <w:rsid w:val="00111B82"/>
    <w:rsid w:val="0011577F"/>
    <w:rsid w:val="001179DE"/>
    <w:rsid w:val="0012159E"/>
    <w:rsid w:val="00121B46"/>
    <w:rsid w:val="0012520A"/>
    <w:rsid w:val="001277C6"/>
    <w:rsid w:val="00127F63"/>
    <w:rsid w:val="00133680"/>
    <w:rsid w:val="00133FB4"/>
    <w:rsid w:val="00136768"/>
    <w:rsid w:val="00141133"/>
    <w:rsid w:val="0014119C"/>
    <w:rsid w:val="0014195B"/>
    <w:rsid w:val="00152380"/>
    <w:rsid w:val="001554B8"/>
    <w:rsid w:val="00157D9C"/>
    <w:rsid w:val="001611A1"/>
    <w:rsid w:val="00164400"/>
    <w:rsid w:val="00164FA7"/>
    <w:rsid w:val="00165606"/>
    <w:rsid w:val="001664D1"/>
    <w:rsid w:val="0017039E"/>
    <w:rsid w:val="00170C37"/>
    <w:rsid w:val="00171E21"/>
    <w:rsid w:val="00174735"/>
    <w:rsid w:val="00175973"/>
    <w:rsid w:val="00176386"/>
    <w:rsid w:val="00177A68"/>
    <w:rsid w:val="00177EE0"/>
    <w:rsid w:val="00180964"/>
    <w:rsid w:val="00182DC5"/>
    <w:rsid w:val="001835B4"/>
    <w:rsid w:val="001844FE"/>
    <w:rsid w:val="00186448"/>
    <w:rsid w:val="001873CC"/>
    <w:rsid w:val="00191CAD"/>
    <w:rsid w:val="001925FE"/>
    <w:rsid w:val="001A1706"/>
    <w:rsid w:val="001A1E07"/>
    <w:rsid w:val="001A4675"/>
    <w:rsid w:val="001B032B"/>
    <w:rsid w:val="001B03C8"/>
    <w:rsid w:val="001B6D8F"/>
    <w:rsid w:val="001B7DA3"/>
    <w:rsid w:val="001C1441"/>
    <w:rsid w:val="001C168A"/>
    <w:rsid w:val="001C1B8B"/>
    <w:rsid w:val="001D327C"/>
    <w:rsid w:val="001D6025"/>
    <w:rsid w:val="001D6787"/>
    <w:rsid w:val="001E0A0F"/>
    <w:rsid w:val="001E1572"/>
    <w:rsid w:val="001E2A45"/>
    <w:rsid w:val="001E3A0A"/>
    <w:rsid w:val="001F2204"/>
    <w:rsid w:val="001F3C68"/>
    <w:rsid w:val="001F7879"/>
    <w:rsid w:val="00201D39"/>
    <w:rsid w:val="00220F2F"/>
    <w:rsid w:val="00222182"/>
    <w:rsid w:val="00226CCF"/>
    <w:rsid w:val="002272DB"/>
    <w:rsid w:val="0023019F"/>
    <w:rsid w:val="002321C3"/>
    <w:rsid w:val="002323BB"/>
    <w:rsid w:val="002323CA"/>
    <w:rsid w:val="002328A9"/>
    <w:rsid w:val="0023518A"/>
    <w:rsid w:val="002457BA"/>
    <w:rsid w:val="0025142A"/>
    <w:rsid w:val="00257483"/>
    <w:rsid w:val="00257D2F"/>
    <w:rsid w:val="0026069D"/>
    <w:rsid w:val="00262088"/>
    <w:rsid w:val="00270E48"/>
    <w:rsid w:val="0027241E"/>
    <w:rsid w:val="00273409"/>
    <w:rsid w:val="00275DDB"/>
    <w:rsid w:val="00277F27"/>
    <w:rsid w:val="00285E16"/>
    <w:rsid w:val="00290A7B"/>
    <w:rsid w:val="00292076"/>
    <w:rsid w:val="002935B8"/>
    <w:rsid w:val="002974F5"/>
    <w:rsid w:val="002B69E8"/>
    <w:rsid w:val="002C36D3"/>
    <w:rsid w:val="002C3CC1"/>
    <w:rsid w:val="002C5E79"/>
    <w:rsid w:val="002D3391"/>
    <w:rsid w:val="002D7145"/>
    <w:rsid w:val="002D7636"/>
    <w:rsid w:val="002E106F"/>
    <w:rsid w:val="002E19E9"/>
    <w:rsid w:val="002F10BA"/>
    <w:rsid w:val="002F4A2B"/>
    <w:rsid w:val="002F5BD0"/>
    <w:rsid w:val="002F7B7B"/>
    <w:rsid w:val="002F7DA1"/>
    <w:rsid w:val="00301375"/>
    <w:rsid w:val="00306E40"/>
    <w:rsid w:val="00307E5B"/>
    <w:rsid w:val="00311509"/>
    <w:rsid w:val="00311DEC"/>
    <w:rsid w:val="00311F48"/>
    <w:rsid w:val="0031261E"/>
    <w:rsid w:val="00313890"/>
    <w:rsid w:val="00315674"/>
    <w:rsid w:val="003203C9"/>
    <w:rsid w:val="00320A79"/>
    <w:rsid w:val="00321828"/>
    <w:rsid w:val="00321A80"/>
    <w:rsid w:val="00326414"/>
    <w:rsid w:val="0033151F"/>
    <w:rsid w:val="003358E9"/>
    <w:rsid w:val="003367FA"/>
    <w:rsid w:val="00336F4E"/>
    <w:rsid w:val="00343DE6"/>
    <w:rsid w:val="0034719F"/>
    <w:rsid w:val="00352FD4"/>
    <w:rsid w:val="00354E58"/>
    <w:rsid w:val="00355EDA"/>
    <w:rsid w:val="0036209A"/>
    <w:rsid w:val="0037085A"/>
    <w:rsid w:val="00373053"/>
    <w:rsid w:val="003731F9"/>
    <w:rsid w:val="00374F6C"/>
    <w:rsid w:val="00383D0B"/>
    <w:rsid w:val="00386028"/>
    <w:rsid w:val="003905CF"/>
    <w:rsid w:val="0039548D"/>
    <w:rsid w:val="003962F1"/>
    <w:rsid w:val="003A1FDE"/>
    <w:rsid w:val="003B187D"/>
    <w:rsid w:val="003B1F1B"/>
    <w:rsid w:val="003B27FE"/>
    <w:rsid w:val="003B39E6"/>
    <w:rsid w:val="003B58EA"/>
    <w:rsid w:val="003B7702"/>
    <w:rsid w:val="003C1260"/>
    <w:rsid w:val="003C24F5"/>
    <w:rsid w:val="003C70BD"/>
    <w:rsid w:val="003D0F75"/>
    <w:rsid w:val="003D3C71"/>
    <w:rsid w:val="003D6237"/>
    <w:rsid w:val="003D71B6"/>
    <w:rsid w:val="003E2E5B"/>
    <w:rsid w:val="003E33EA"/>
    <w:rsid w:val="003E4379"/>
    <w:rsid w:val="003E439D"/>
    <w:rsid w:val="003E46CB"/>
    <w:rsid w:val="003E6106"/>
    <w:rsid w:val="003F108A"/>
    <w:rsid w:val="003F3660"/>
    <w:rsid w:val="003F4ABE"/>
    <w:rsid w:val="003F4C6F"/>
    <w:rsid w:val="003F6FFE"/>
    <w:rsid w:val="003F7690"/>
    <w:rsid w:val="00406672"/>
    <w:rsid w:val="00410E0A"/>
    <w:rsid w:val="00411109"/>
    <w:rsid w:val="00411D87"/>
    <w:rsid w:val="00413A14"/>
    <w:rsid w:val="00422DC5"/>
    <w:rsid w:val="00424D0D"/>
    <w:rsid w:val="00425AB3"/>
    <w:rsid w:val="00435DAA"/>
    <w:rsid w:val="00436B68"/>
    <w:rsid w:val="004370D9"/>
    <w:rsid w:val="0043792F"/>
    <w:rsid w:val="00437D0D"/>
    <w:rsid w:val="0044178B"/>
    <w:rsid w:val="0044184A"/>
    <w:rsid w:val="00446843"/>
    <w:rsid w:val="00453354"/>
    <w:rsid w:val="00456E03"/>
    <w:rsid w:val="004572DD"/>
    <w:rsid w:val="0046632C"/>
    <w:rsid w:val="00467368"/>
    <w:rsid w:val="004709D5"/>
    <w:rsid w:val="00473767"/>
    <w:rsid w:val="00480295"/>
    <w:rsid w:val="00480C79"/>
    <w:rsid w:val="00483753"/>
    <w:rsid w:val="004857AD"/>
    <w:rsid w:val="004873B6"/>
    <w:rsid w:val="0049399E"/>
    <w:rsid w:val="00497E36"/>
    <w:rsid w:val="004A3B03"/>
    <w:rsid w:val="004B418C"/>
    <w:rsid w:val="004B5607"/>
    <w:rsid w:val="004B73F3"/>
    <w:rsid w:val="004B7965"/>
    <w:rsid w:val="004B796C"/>
    <w:rsid w:val="004C052B"/>
    <w:rsid w:val="004C05D9"/>
    <w:rsid w:val="004C33CA"/>
    <w:rsid w:val="004C3A75"/>
    <w:rsid w:val="004C6134"/>
    <w:rsid w:val="004D5D40"/>
    <w:rsid w:val="004D68A9"/>
    <w:rsid w:val="004D6FB6"/>
    <w:rsid w:val="004E20F4"/>
    <w:rsid w:val="004E2F02"/>
    <w:rsid w:val="004E3074"/>
    <w:rsid w:val="004E382A"/>
    <w:rsid w:val="004E3C33"/>
    <w:rsid w:val="004F2892"/>
    <w:rsid w:val="004F4C1F"/>
    <w:rsid w:val="004F5B12"/>
    <w:rsid w:val="004F5C68"/>
    <w:rsid w:val="004F6180"/>
    <w:rsid w:val="004F657B"/>
    <w:rsid w:val="005117F0"/>
    <w:rsid w:val="00511DE3"/>
    <w:rsid w:val="00511EB0"/>
    <w:rsid w:val="0051577F"/>
    <w:rsid w:val="00517610"/>
    <w:rsid w:val="005206DF"/>
    <w:rsid w:val="00522A91"/>
    <w:rsid w:val="00525B0F"/>
    <w:rsid w:val="00526841"/>
    <w:rsid w:val="0053047B"/>
    <w:rsid w:val="00534215"/>
    <w:rsid w:val="005371AA"/>
    <w:rsid w:val="00545432"/>
    <w:rsid w:val="0054547A"/>
    <w:rsid w:val="005512DA"/>
    <w:rsid w:val="00553E6C"/>
    <w:rsid w:val="0055616B"/>
    <w:rsid w:val="0055748A"/>
    <w:rsid w:val="00557B9D"/>
    <w:rsid w:val="00560D2F"/>
    <w:rsid w:val="00560D43"/>
    <w:rsid w:val="005626BA"/>
    <w:rsid w:val="00564122"/>
    <w:rsid w:val="00570ED2"/>
    <w:rsid w:val="005717EE"/>
    <w:rsid w:val="0057347E"/>
    <w:rsid w:val="0057464E"/>
    <w:rsid w:val="00575AE1"/>
    <w:rsid w:val="005764BA"/>
    <w:rsid w:val="00576C21"/>
    <w:rsid w:val="00580D06"/>
    <w:rsid w:val="005849E3"/>
    <w:rsid w:val="00586697"/>
    <w:rsid w:val="00586AC1"/>
    <w:rsid w:val="00590DDF"/>
    <w:rsid w:val="005938CE"/>
    <w:rsid w:val="00593C81"/>
    <w:rsid w:val="005A5278"/>
    <w:rsid w:val="005B47B7"/>
    <w:rsid w:val="005B67CE"/>
    <w:rsid w:val="005B6FF0"/>
    <w:rsid w:val="005C1147"/>
    <w:rsid w:val="005C2FA5"/>
    <w:rsid w:val="005D10B1"/>
    <w:rsid w:val="005E76CA"/>
    <w:rsid w:val="005F1736"/>
    <w:rsid w:val="005F2D72"/>
    <w:rsid w:val="005F3D21"/>
    <w:rsid w:val="005F5133"/>
    <w:rsid w:val="00605418"/>
    <w:rsid w:val="00610371"/>
    <w:rsid w:val="00612425"/>
    <w:rsid w:val="006139E8"/>
    <w:rsid w:val="00614A0D"/>
    <w:rsid w:val="00614F90"/>
    <w:rsid w:val="00615169"/>
    <w:rsid w:val="0062023B"/>
    <w:rsid w:val="00623626"/>
    <w:rsid w:val="00624898"/>
    <w:rsid w:val="00631E99"/>
    <w:rsid w:val="0063589C"/>
    <w:rsid w:val="00637812"/>
    <w:rsid w:val="006420F1"/>
    <w:rsid w:val="00642B8D"/>
    <w:rsid w:val="006466C7"/>
    <w:rsid w:val="00655257"/>
    <w:rsid w:val="00655703"/>
    <w:rsid w:val="00656291"/>
    <w:rsid w:val="0065748A"/>
    <w:rsid w:val="0066218C"/>
    <w:rsid w:val="00662AEE"/>
    <w:rsid w:val="00663390"/>
    <w:rsid w:val="00663B11"/>
    <w:rsid w:val="00663CAC"/>
    <w:rsid w:val="006663F4"/>
    <w:rsid w:val="00666874"/>
    <w:rsid w:val="00674B19"/>
    <w:rsid w:val="00677D6D"/>
    <w:rsid w:val="0068124B"/>
    <w:rsid w:val="0068405F"/>
    <w:rsid w:val="0068412E"/>
    <w:rsid w:val="00687943"/>
    <w:rsid w:val="00695561"/>
    <w:rsid w:val="006A1449"/>
    <w:rsid w:val="006B6141"/>
    <w:rsid w:val="006B6721"/>
    <w:rsid w:val="006C0105"/>
    <w:rsid w:val="006C4501"/>
    <w:rsid w:val="006C4BB7"/>
    <w:rsid w:val="006C5CB1"/>
    <w:rsid w:val="006C6CF5"/>
    <w:rsid w:val="006D69BC"/>
    <w:rsid w:val="006E2071"/>
    <w:rsid w:val="006F1D6E"/>
    <w:rsid w:val="006F579F"/>
    <w:rsid w:val="006F71BC"/>
    <w:rsid w:val="007016DF"/>
    <w:rsid w:val="00702A46"/>
    <w:rsid w:val="0070574F"/>
    <w:rsid w:val="007062F1"/>
    <w:rsid w:val="007077F3"/>
    <w:rsid w:val="00712D87"/>
    <w:rsid w:val="007136AC"/>
    <w:rsid w:val="0072360F"/>
    <w:rsid w:val="00726676"/>
    <w:rsid w:val="007300B9"/>
    <w:rsid w:val="00733764"/>
    <w:rsid w:val="0073588E"/>
    <w:rsid w:val="00735C5B"/>
    <w:rsid w:val="00735D94"/>
    <w:rsid w:val="00735ED8"/>
    <w:rsid w:val="00737E0B"/>
    <w:rsid w:val="007403CB"/>
    <w:rsid w:val="00740D3A"/>
    <w:rsid w:val="0074362C"/>
    <w:rsid w:val="00757137"/>
    <w:rsid w:val="0076716E"/>
    <w:rsid w:val="0076781B"/>
    <w:rsid w:val="007740B5"/>
    <w:rsid w:val="00775543"/>
    <w:rsid w:val="00775C2C"/>
    <w:rsid w:val="00776F50"/>
    <w:rsid w:val="0078171C"/>
    <w:rsid w:val="00781753"/>
    <w:rsid w:val="00782432"/>
    <w:rsid w:val="00782658"/>
    <w:rsid w:val="00783FC0"/>
    <w:rsid w:val="0078729E"/>
    <w:rsid w:val="0079234A"/>
    <w:rsid w:val="007951A4"/>
    <w:rsid w:val="007A666C"/>
    <w:rsid w:val="007A76D0"/>
    <w:rsid w:val="007A7F19"/>
    <w:rsid w:val="007B2836"/>
    <w:rsid w:val="007B2937"/>
    <w:rsid w:val="007B29EC"/>
    <w:rsid w:val="007B60A3"/>
    <w:rsid w:val="007E66C0"/>
    <w:rsid w:val="007F0E4E"/>
    <w:rsid w:val="007F680C"/>
    <w:rsid w:val="0080160B"/>
    <w:rsid w:val="00803C59"/>
    <w:rsid w:val="00803C77"/>
    <w:rsid w:val="00805134"/>
    <w:rsid w:val="008051C6"/>
    <w:rsid w:val="008124CE"/>
    <w:rsid w:val="00812AF5"/>
    <w:rsid w:val="008142C4"/>
    <w:rsid w:val="008145BD"/>
    <w:rsid w:val="00815C16"/>
    <w:rsid w:val="008167D4"/>
    <w:rsid w:val="008204AD"/>
    <w:rsid w:val="00820884"/>
    <w:rsid w:val="00821912"/>
    <w:rsid w:val="00824642"/>
    <w:rsid w:val="00824F00"/>
    <w:rsid w:val="0082565E"/>
    <w:rsid w:val="00827D24"/>
    <w:rsid w:val="00831312"/>
    <w:rsid w:val="00835EF7"/>
    <w:rsid w:val="0084074B"/>
    <w:rsid w:val="00842662"/>
    <w:rsid w:val="00850BF5"/>
    <w:rsid w:val="00854E68"/>
    <w:rsid w:val="00857CB9"/>
    <w:rsid w:val="00862D73"/>
    <w:rsid w:val="00866DC5"/>
    <w:rsid w:val="00867520"/>
    <w:rsid w:val="00870AE3"/>
    <w:rsid w:val="008735E8"/>
    <w:rsid w:val="0087450D"/>
    <w:rsid w:val="00876F82"/>
    <w:rsid w:val="00882814"/>
    <w:rsid w:val="00891C74"/>
    <w:rsid w:val="008929C5"/>
    <w:rsid w:val="00893539"/>
    <w:rsid w:val="00897209"/>
    <w:rsid w:val="00897227"/>
    <w:rsid w:val="00897895"/>
    <w:rsid w:val="00897DD6"/>
    <w:rsid w:val="008A33D9"/>
    <w:rsid w:val="008A3444"/>
    <w:rsid w:val="008B13D2"/>
    <w:rsid w:val="008B406B"/>
    <w:rsid w:val="008C3DD1"/>
    <w:rsid w:val="008C4BFE"/>
    <w:rsid w:val="008D147A"/>
    <w:rsid w:val="008D2BCB"/>
    <w:rsid w:val="008D5C77"/>
    <w:rsid w:val="008D5DCF"/>
    <w:rsid w:val="008D5F5B"/>
    <w:rsid w:val="008E2E51"/>
    <w:rsid w:val="008E3F15"/>
    <w:rsid w:val="008E4653"/>
    <w:rsid w:val="008E4EC5"/>
    <w:rsid w:val="008E6B21"/>
    <w:rsid w:val="008F0150"/>
    <w:rsid w:val="008F0417"/>
    <w:rsid w:val="008F1946"/>
    <w:rsid w:val="008F6450"/>
    <w:rsid w:val="009001E8"/>
    <w:rsid w:val="00903C7E"/>
    <w:rsid w:val="00905B3D"/>
    <w:rsid w:val="00907CD3"/>
    <w:rsid w:val="009119B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1B97"/>
    <w:rsid w:val="00961D0A"/>
    <w:rsid w:val="0096579B"/>
    <w:rsid w:val="00967FA4"/>
    <w:rsid w:val="00971BD5"/>
    <w:rsid w:val="0097339B"/>
    <w:rsid w:val="00973AB8"/>
    <w:rsid w:val="00974F81"/>
    <w:rsid w:val="009801B6"/>
    <w:rsid w:val="00982B5B"/>
    <w:rsid w:val="00986046"/>
    <w:rsid w:val="0099377B"/>
    <w:rsid w:val="009945AD"/>
    <w:rsid w:val="009B15BF"/>
    <w:rsid w:val="009B62FC"/>
    <w:rsid w:val="009B7BAA"/>
    <w:rsid w:val="009C179F"/>
    <w:rsid w:val="009C4779"/>
    <w:rsid w:val="009C5B46"/>
    <w:rsid w:val="009C68ED"/>
    <w:rsid w:val="009C7FF7"/>
    <w:rsid w:val="009D3D43"/>
    <w:rsid w:val="009D7FE8"/>
    <w:rsid w:val="009E3063"/>
    <w:rsid w:val="009E4E2E"/>
    <w:rsid w:val="009E5210"/>
    <w:rsid w:val="009F1957"/>
    <w:rsid w:val="009F7524"/>
    <w:rsid w:val="00A07F60"/>
    <w:rsid w:val="00A10786"/>
    <w:rsid w:val="00A1306F"/>
    <w:rsid w:val="00A15BCD"/>
    <w:rsid w:val="00A253C6"/>
    <w:rsid w:val="00A277D6"/>
    <w:rsid w:val="00A3173D"/>
    <w:rsid w:val="00A363A5"/>
    <w:rsid w:val="00A43BCD"/>
    <w:rsid w:val="00A46EBD"/>
    <w:rsid w:val="00A47CCF"/>
    <w:rsid w:val="00A50F9D"/>
    <w:rsid w:val="00A52CBB"/>
    <w:rsid w:val="00A62716"/>
    <w:rsid w:val="00A665C9"/>
    <w:rsid w:val="00A6769A"/>
    <w:rsid w:val="00A708BC"/>
    <w:rsid w:val="00A84D2F"/>
    <w:rsid w:val="00A86693"/>
    <w:rsid w:val="00A922CF"/>
    <w:rsid w:val="00A93D2B"/>
    <w:rsid w:val="00A942B5"/>
    <w:rsid w:val="00A95B31"/>
    <w:rsid w:val="00AA3C5B"/>
    <w:rsid w:val="00AA4241"/>
    <w:rsid w:val="00AB6442"/>
    <w:rsid w:val="00AB6AB8"/>
    <w:rsid w:val="00AC1146"/>
    <w:rsid w:val="00AC5584"/>
    <w:rsid w:val="00AC569D"/>
    <w:rsid w:val="00AC7E7C"/>
    <w:rsid w:val="00AD2E6F"/>
    <w:rsid w:val="00AD3D5B"/>
    <w:rsid w:val="00AD65B2"/>
    <w:rsid w:val="00AE1714"/>
    <w:rsid w:val="00AE30FD"/>
    <w:rsid w:val="00AE4551"/>
    <w:rsid w:val="00AE6BD8"/>
    <w:rsid w:val="00AF0726"/>
    <w:rsid w:val="00AF426E"/>
    <w:rsid w:val="00AF5801"/>
    <w:rsid w:val="00B03889"/>
    <w:rsid w:val="00B069C0"/>
    <w:rsid w:val="00B12FC6"/>
    <w:rsid w:val="00B14497"/>
    <w:rsid w:val="00B14D0A"/>
    <w:rsid w:val="00B167AC"/>
    <w:rsid w:val="00B20279"/>
    <w:rsid w:val="00B21B1E"/>
    <w:rsid w:val="00B22B9C"/>
    <w:rsid w:val="00B30216"/>
    <w:rsid w:val="00B311CE"/>
    <w:rsid w:val="00B31CCC"/>
    <w:rsid w:val="00B34394"/>
    <w:rsid w:val="00B35915"/>
    <w:rsid w:val="00B35ACB"/>
    <w:rsid w:val="00B36CB9"/>
    <w:rsid w:val="00B37784"/>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62EB5"/>
    <w:rsid w:val="00B635D5"/>
    <w:rsid w:val="00B64DB0"/>
    <w:rsid w:val="00B65C78"/>
    <w:rsid w:val="00B66379"/>
    <w:rsid w:val="00B66726"/>
    <w:rsid w:val="00B737FC"/>
    <w:rsid w:val="00B74BB1"/>
    <w:rsid w:val="00B77266"/>
    <w:rsid w:val="00B77AFE"/>
    <w:rsid w:val="00B8018D"/>
    <w:rsid w:val="00B84C5E"/>
    <w:rsid w:val="00B850DD"/>
    <w:rsid w:val="00B87DF0"/>
    <w:rsid w:val="00B92C8D"/>
    <w:rsid w:val="00B93181"/>
    <w:rsid w:val="00B94D24"/>
    <w:rsid w:val="00B96A4F"/>
    <w:rsid w:val="00B97B2B"/>
    <w:rsid w:val="00BA43D5"/>
    <w:rsid w:val="00BA4F5B"/>
    <w:rsid w:val="00BB2B1A"/>
    <w:rsid w:val="00BB38C8"/>
    <w:rsid w:val="00BB4FD3"/>
    <w:rsid w:val="00BB535A"/>
    <w:rsid w:val="00BB7CB6"/>
    <w:rsid w:val="00BC0BB7"/>
    <w:rsid w:val="00BC34D9"/>
    <w:rsid w:val="00BD5101"/>
    <w:rsid w:val="00BD66D4"/>
    <w:rsid w:val="00BE00E6"/>
    <w:rsid w:val="00BE6C14"/>
    <w:rsid w:val="00BF2627"/>
    <w:rsid w:val="00BF54F0"/>
    <w:rsid w:val="00BF5AEC"/>
    <w:rsid w:val="00C00048"/>
    <w:rsid w:val="00C00880"/>
    <w:rsid w:val="00C01854"/>
    <w:rsid w:val="00C03485"/>
    <w:rsid w:val="00C06438"/>
    <w:rsid w:val="00C119F6"/>
    <w:rsid w:val="00C1247C"/>
    <w:rsid w:val="00C15A37"/>
    <w:rsid w:val="00C175F0"/>
    <w:rsid w:val="00C2358C"/>
    <w:rsid w:val="00C24838"/>
    <w:rsid w:val="00C27959"/>
    <w:rsid w:val="00C37F1A"/>
    <w:rsid w:val="00C40B16"/>
    <w:rsid w:val="00C41042"/>
    <w:rsid w:val="00C44A4A"/>
    <w:rsid w:val="00C44C49"/>
    <w:rsid w:val="00C45DCC"/>
    <w:rsid w:val="00C47712"/>
    <w:rsid w:val="00C50CDD"/>
    <w:rsid w:val="00C513D6"/>
    <w:rsid w:val="00C552B9"/>
    <w:rsid w:val="00C576E4"/>
    <w:rsid w:val="00C63AC0"/>
    <w:rsid w:val="00C6446A"/>
    <w:rsid w:val="00C72F4A"/>
    <w:rsid w:val="00C738FB"/>
    <w:rsid w:val="00C73A35"/>
    <w:rsid w:val="00C85420"/>
    <w:rsid w:val="00C90859"/>
    <w:rsid w:val="00C91950"/>
    <w:rsid w:val="00C942AA"/>
    <w:rsid w:val="00C94E8E"/>
    <w:rsid w:val="00CA05A8"/>
    <w:rsid w:val="00CA073C"/>
    <w:rsid w:val="00CA4B0B"/>
    <w:rsid w:val="00CA507F"/>
    <w:rsid w:val="00CA6670"/>
    <w:rsid w:val="00CB106A"/>
    <w:rsid w:val="00CB2A8D"/>
    <w:rsid w:val="00CC255F"/>
    <w:rsid w:val="00CC448C"/>
    <w:rsid w:val="00CD00DE"/>
    <w:rsid w:val="00CD497B"/>
    <w:rsid w:val="00CD78E6"/>
    <w:rsid w:val="00CE1D8B"/>
    <w:rsid w:val="00CE50FB"/>
    <w:rsid w:val="00CE7948"/>
    <w:rsid w:val="00CF2FA8"/>
    <w:rsid w:val="00CF5792"/>
    <w:rsid w:val="00D007B8"/>
    <w:rsid w:val="00D14F07"/>
    <w:rsid w:val="00D157BF"/>
    <w:rsid w:val="00D17DBE"/>
    <w:rsid w:val="00D201FD"/>
    <w:rsid w:val="00D231EE"/>
    <w:rsid w:val="00D30009"/>
    <w:rsid w:val="00D337FD"/>
    <w:rsid w:val="00D346CF"/>
    <w:rsid w:val="00D424BC"/>
    <w:rsid w:val="00D43743"/>
    <w:rsid w:val="00D44F16"/>
    <w:rsid w:val="00D51521"/>
    <w:rsid w:val="00D51618"/>
    <w:rsid w:val="00D51784"/>
    <w:rsid w:val="00D54E8F"/>
    <w:rsid w:val="00D56F31"/>
    <w:rsid w:val="00D6386B"/>
    <w:rsid w:val="00D64749"/>
    <w:rsid w:val="00D6489B"/>
    <w:rsid w:val="00D64E2F"/>
    <w:rsid w:val="00D650CD"/>
    <w:rsid w:val="00D65285"/>
    <w:rsid w:val="00D654F1"/>
    <w:rsid w:val="00D746A6"/>
    <w:rsid w:val="00D7702E"/>
    <w:rsid w:val="00D80CE6"/>
    <w:rsid w:val="00D81FA6"/>
    <w:rsid w:val="00D83C66"/>
    <w:rsid w:val="00D8403B"/>
    <w:rsid w:val="00D8598E"/>
    <w:rsid w:val="00D90650"/>
    <w:rsid w:val="00D91502"/>
    <w:rsid w:val="00D91EC0"/>
    <w:rsid w:val="00D939A1"/>
    <w:rsid w:val="00D939EA"/>
    <w:rsid w:val="00D947BB"/>
    <w:rsid w:val="00DA1A56"/>
    <w:rsid w:val="00DA4FB5"/>
    <w:rsid w:val="00DA7F84"/>
    <w:rsid w:val="00DB0782"/>
    <w:rsid w:val="00DB6181"/>
    <w:rsid w:val="00DC0D1F"/>
    <w:rsid w:val="00DC0FAD"/>
    <w:rsid w:val="00DC754D"/>
    <w:rsid w:val="00DD01FC"/>
    <w:rsid w:val="00DD1144"/>
    <w:rsid w:val="00DD4FBF"/>
    <w:rsid w:val="00DD5ED3"/>
    <w:rsid w:val="00DD6454"/>
    <w:rsid w:val="00DE1EDE"/>
    <w:rsid w:val="00DE605C"/>
    <w:rsid w:val="00DE779C"/>
    <w:rsid w:val="00DE7852"/>
    <w:rsid w:val="00DE793C"/>
    <w:rsid w:val="00DF13FB"/>
    <w:rsid w:val="00E00837"/>
    <w:rsid w:val="00E01A90"/>
    <w:rsid w:val="00E01BD7"/>
    <w:rsid w:val="00E04B9E"/>
    <w:rsid w:val="00E04F87"/>
    <w:rsid w:val="00E06CD7"/>
    <w:rsid w:val="00E114F7"/>
    <w:rsid w:val="00E12592"/>
    <w:rsid w:val="00E144A3"/>
    <w:rsid w:val="00E16833"/>
    <w:rsid w:val="00E25A95"/>
    <w:rsid w:val="00E30150"/>
    <w:rsid w:val="00E326D2"/>
    <w:rsid w:val="00E3452F"/>
    <w:rsid w:val="00E36C3E"/>
    <w:rsid w:val="00E403D6"/>
    <w:rsid w:val="00E419BC"/>
    <w:rsid w:val="00E544ED"/>
    <w:rsid w:val="00E554D9"/>
    <w:rsid w:val="00E555E6"/>
    <w:rsid w:val="00E63C28"/>
    <w:rsid w:val="00E666A3"/>
    <w:rsid w:val="00E67F0D"/>
    <w:rsid w:val="00E716E5"/>
    <w:rsid w:val="00E74AA9"/>
    <w:rsid w:val="00E74E37"/>
    <w:rsid w:val="00E81B4D"/>
    <w:rsid w:val="00E81CC7"/>
    <w:rsid w:val="00E8299B"/>
    <w:rsid w:val="00E853A5"/>
    <w:rsid w:val="00E8784F"/>
    <w:rsid w:val="00E903FF"/>
    <w:rsid w:val="00EA21BE"/>
    <w:rsid w:val="00EA3067"/>
    <w:rsid w:val="00EB2007"/>
    <w:rsid w:val="00EC1D40"/>
    <w:rsid w:val="00EC5BFA"/>
    <w:rsid w:val="00EC7E17"/>
    <w:rsid w:val="00ED2297"/>
    <w:rsid w:val="00ED2385"/>
    <w:rsid w:val="00ED2481"/>
    <w:rsid w:val="00ED6B8D"/>
    <w:rsid w:val="00EE406E"/>
    <w:rsid w:val="00EE5B44"/>
    <w:rsid w:val="00EF139B"/>
    <w:rsid w:val="00EF3574"/>
    <w:rsid w:val="00F009EE"/>
    <w:rsid w:val="00F03192"/>
    <w:rsid w:val="00F03490"/>
    <w:rsid w:val="00F06B39"/>
    <w:rsid w:val="00F07C7B"/>
    <w:rsid w:val="00F07DE2"/>
    <w:rsid w:val="00F107BD"/>
    <w:rsid w:val="00F10DBA"/>
    <w:rsid w:val="00F12471"/>
    <w:rsid w:val="00F12F7E"/>
    <w:rsid w:val="00F16E68"/>
    <w:rsid w:val="00F17995"/>
    <w:rsid w:val="00F21AEA"/>
    <w:rsid w:val="00F23D0A"/>
    <w:rsid w:val="00F2669D"/>
    <w:rsid w:val="00F26A68"/>
    <w:rsid w:val="00F30491"/>
    <w:rsid w:val="00F3392C"/>
    <w:rsid w:val="00F40321"/>
    <w:rsid w:val="00F42154"/>
    <w:rsid w:val="00F4469D"/>
    <w:rsid w:val="00F44C4C"/>
    <w:rsid w:val="00F44D54"/>
    <w:rsid w:val="00F47773"/>
    <w:rsid w:val="00F4779A"/>
    <w:rsid w:val="00F47AA4"/>
    <w:rsid w:val="00F56BAB"/>
    <w:rsid w:val="00F6408F"/>
    <w:rsid w:val="00F71EC6"/>
    <w:rsid w:val="00F73F03"/>
    <w:rsid w:val="00F75BBA"/>
    <w:rsid w:val="00F77FAA"/>
    <w:rsid w:val="00F82FC8"/>
    <w:rsid w:val="00F8433C"/>
    <w:rsid w:val="00F919A6"/>
    <w:rsid w:val="00F960DE"/>
    <w:rsid w:val="00F977D9"/>
    <w:rsid w:val="00FA0CFD"/>
    <w:rsid w:val="00FA1538"/>
    <w:rsid w:val="00FA1A7B"/>
    <w:rsid w:val="00FA2F12"/>
    <w:rsid w:val="00FA3941"/>
    <w:rsid w:val="00FA4397"/>
    <w:rsid w:val="00FA6B4C"/>
    <w:rsid w:val="00FA7AB7"/>
    <w:rsid w:val="00FB1B19"/>
    <w:rsid w:val="00FB22B3"/>
    <w:rsid w:val="00FB403E"/>
    <w:rsid w:val="00FB4923"/>
    <w:rsid w:val="00FB4C04"/>
    <w:rsid w:val="00FB5D7D"/>
    <w:rsid w:val="00FC0BBA"/>
    <w:rsid w:val="00FC66B6"/>
    <w:rsid w:val="00FC7966"/>
    <w:rsid w:val="00FD4EB0"/>
    <w:rsid w:val="00FD6422"/>
    <w:rsid w:val="00FE45AD"/>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F3AF"/>
  <w15:docId w15:val="{0F65951D-01A8-B24D-86D8-8AF95E11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2182">
      <w:bodyDiv w:val="1"/>
      <w:marLeft w:val="0"/>
      <w:marRight w:val="0"/>
      <w:marTop w:val="0"/>
      <w:marBottom w:val="0"/>
      <w:divBdr>
        <w:top w:val="none" w:sz="0" w:space="0" w:color="auto"/>
        <w:left w:val="none" w:sz="0" w:space="0" w:color="auto"/>
        <w:bottom w:val="none" w:sz="0" w:space="0" w:color="auto"/>
        <w:right w:val="none" w:sz="0" w:space="0" w:color="auto"/>
      </w:divBdr>
    </w:div>
    <w:div w:id="1000086587">
      <w:bodyDiv w:val="1"/>
      <w:marLeft w:val="0"/>
      <w:marRight w:val="0"/>
      <w:marTop w:val="0"/>
      <w:marBottom w:val="0"/>
      <w:divBdr>
        <w:top w:val="none" w:sz="0" w:space="0" w:color="auto"/>
        <w:left w:val="none" w:sz="0" w:space="0" w:color="auto"/>
        <w:bottom w:val="none" w:sz="0" w:space="0" w:color="auto"/>
        <w:right w:val="none" w:sz="0" w:space="0" w:color="auto"/>
      </w:divBdr>
    </w:div>
    <w:div w:id="1552112938">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998457726">
      <w:bodyDiv w:val="1"/>
      <w:marLeft w:val="0"/>
      <w:marRight w:val="0"/>
      <w:marTop w:val="0"/>
      <w:marBottom w:val="0"/>
      <w:divBdr>
        <w:top w:val="none" w:sz="0" w:space="0" w:color="auto"/>
        <w:left w:val="none" w:sz="0" w:space="0" w:color="auto"/>
        <w:bottom w:val="none" w:sz="0" w:space="0" w:color="auto"/>
        <w:right w:val="none" w:sz="0" w:space="0" w:color="auto"/>
      </w:divBdr>
    </w:div>
    <w:div w:id="2064328252">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gtlds.icann.org/sites/default/files/agreements/agreement-approved-31jul17-en.html" TargetMode="External"/><Relationship Id="rId5" Type="http://schemas.openxmlformats.org/officeDocument/2006/relationships/hyperlink" Target="https://www.icann.org/resources/pages/approved-with-specs-2013-09-17-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Marika Konings</cp:lastModifiedBy>
  <cp:revision>6</cp:revision>
  <dcterms:created xsi:type="dcterms:W3CDTF">2018-09-25T17:12:00Z</dcterms:created>
  <dcterms:modified xsi:type="dcterms:W3CDTF">2018-09-25T17:44:00Z</dcterms:modified>
</cp:coreProperties>
</file>