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Spec="right" w:tblpY="1"/>
        <w:tblOverlap w:val="never"/>
        <w:tblW w:w="0" w:type="auto"/>
        <w:tblLook w:val="04A0" w:firstRow="1" w:lastRow="0" w:firstColumn="1" w:lastColumn="0" w:noHBand="0" w:noVBand="1"/>
      </w:tblPr>
      <w:tblGrid>
        <w:gridCol w:w="5261"/>
        <w:gridCol w:w="6249"/>
      </w:tblGrid>
      <w:tr w:rsidR="00B77266" w14:paraId="54D9C9C9" w14:textId="77777777" w:rsidTr="00E73B71">
        <w:trPr>
          <w:cantSplit/>
          <w:trHeight w:val="611"/>
          <w:tblHeader/>
        </w:trPr>
        <w:tc>
          <w:tcPr>
            <w:tcW w:w="11736" w:type="dxa"/>
            <w:gridSpan w:val="2"/>
          </w:tcPr>
          <w:p w14:paraId="2C964122" w14:textId="5CA8A072" w:rsidR="000E69AE" w:rsidRDefault="00476A30">
            <w:pPr>
              <w:rPr>
                <w:rFonts w:ascii="Calibri" w:eastAsia="Times New Roman" w:hAnsi="Calibri" w:cs="Times New Roman"/>
                <w:bCs/>
                <w:color w:val="000000"/>
                <w:sz w:val="24"/>
                <w:szCs w:val="24"/>
              </w:rPr>
            </w:pPr>
            <w:r>
              <w:rPr>
                <w:rFonts w:ascii="Calibri" w:eastAsia="Times New Roman" w:hAnsi="Calibri" w:cs="Times New Roman"/>
                <w:b/>
                <w:bCs/>
                <w:color w:val="000000"/>
                <w:sz w:val="24"/>
                <w:szCs w:val="24"/>
                <w:u w:val="single"/>
              </w:rPr>
              <w:t>ICANN</w:t>
            </w:r>
            <w:r w:rsidR="0041352A" w:rsidRPr="00C1614B">
              <w:rPr>
                <w:rFonts w:ascii="Calibri" w:eastAsia="Times New Roman" w:hAnsi="Calibri" w:cs="Times New Roman"/>
                <w:b/>
                <w:bCs/>
                <w:color w:val="000000"/>
                <w:sz w:val="24"/>
                <w:szCs w:val="24"/>
                <w:u w:val="single"/>
              </w:rPr>
              <w:t xml:space="preserve"> </w:t>
            </w:r>
            <w:r w:rsidR="00B77266" w:rsidRPr="00C1614B">
              <w:rPr>
                <w:rFonts w:ascii="Calibri" w:eastAsia="Times New Roman" w:hAnsi="Calibri" w:cs="Times New Roman"/>
                <w:b/>
                <w:bCs/>
                <w:color w:val="000000"/>
                <w:sz w:val="24"/>
                <w:szCs w:val="24"/>
                <w:u w:val="single"/>
              </w:rPr>
              <w:t>Purpose</w:t>
            </w:r>
            <w:r w:rsidR="00B77266" w:rsidRPr="00C1614B">
              <w:rPr>
                <w:rFonts w:ascii="Calibri" w:eastAsia="Times New Roman" w:hAnsi="Calibri" w:cs="Times New Roman"/>
                <w:b/>
                <w:bCs/>
                <w:color w:val="000000"/>
                <w:sz w:val="24"/>
                <w:szCs w:val="24"/>
              </w:rPr>
              <w:t xml:space="preserve">: </w:t>
            </w:r>
            <w:r w:rsidR="000E69AE" w:rsidRPr="000E69AE">
              <w:rPr>
                <w:rFonts w:ascii="Calibri" w:eastAsia="Times New Roman" w:hAnsi="Calibri" w:cs="Times New Roman"/>
                <w:bCs/>
                <w:color w:val="000000"/>
                <w:sz w:val="24"/>
                <w:szCs w:val="24"/>
              </w:rPr>
              <w:t>Facilitate lawful access for legitimate 3rd party interests</w:t>
            </w:r>
            <w:r w:rsidR="00F46FE9">
              <w:rPr>
                <w:rFonts w:ascii="Calibri" w:eastAsia="Times New Roman" w:hAnsi="Calibri" w:cs="Times New Roman"/>
                <w:bCs/>
                <w:color w:val="000000"/>
                <w:sz w:val="24"/>
                <w:szCs w:val="24"/>
              </w:rPr>
              <w:t xml:space="preserve">, including </w:t>
            </w:r>
            <w:r w:rsidR="00D77378">
              <w:rPr>
                <w:rFonts w:ascii="Calibri" w:eastAsia="Times New Roman" w:hAnsi="Calibri" w:cs="Times New Roman"/>
                <w:bCs/>
                <w:color w:val="000000"/>
                <w:sz w:val="24"/>
                <w:szCs w:val="24"/>
              </w:rPr>
              <w:t xml:space="preserve">those related to consumer protection, cybercrime, </w:t>
            </w:r>
            <w:r w:rsidR="00A04E32">
              <w:rPr>
                <w:rFonts w:ascii="Calibri" w:eastAsia="Times New Roman" w:hAnsi="Calibri" w:cs="Times New Roman"/>
                <w:bCs/>
                <w:color w:val="000000"/>
                <w:sz w:val="24"/>
                <w:szCs w:val="24"/>
              </w:rPr>
              <w:t xml:space="preserve">law enforcement, </w:t>
            </w:r>
            <w:r w:rsidR="00D77378">
              <w:rPr>
                <w:rFonts w:ascii="Calibri" w:eastAsia="Times New Roman" w:hAnsi="Calibri" w:cs="Times New Roman"/>
                <w:bCs/>
                <w:color w:val="000000"/>
                <w:sz w:val="24"/>
                <w:szCs w:val="24"/>
              </w:rPr>
              <w:t xml:space="preserve">DNS Abuse </w:t>
            </w:r>
            <w:r w:rsidR="00A04E32">
              <w:rPr>
                <w:rFonts w:ascii="Calibri" w:eastAsia="Times New Roman" w:hAnsi="Calibri" w:cs="Times New Roman"/>
                <w:bCs/>
                <w:color w:val="000000"/>
                <w:sz w:val="24"/>
                <w:szCs w:val="24"/>
              </w:rPr>
              <w:t xml:space="preserve">or </w:t>
            </w:r>
            <w:r w:rsidR="00657349">
              <w:rPr>
                <w:rFonts w:ascii="Calibri" w:eastAsia="Times New Roman" w:hAnsi="Calibri" w:cs="Times New Roman"/>
                <w:bCs/>
                <w:color w:val="000000"/>
                <w:sz w:val="24"/>
                <w:szCs w:val="24"/>
              </w:rPr>
              <w:t xml:space="preserve">potential or alleged </w:t>
            </w:r>
            <w:r w:rsidR="00D77378">
              <w:rPr>
                <w:rFonts w:ascii="Calibri" w:eastAsia="Times New Roman" w:hAnsi="Calibri" w:cs="Times New Roman"/>
                <w:bCs/>
                <w:color w:val="000000"/>
                <w:sz w:val="24"/>
                <w:szCs w:val="24"/>
              </w:rPr>
              <w:t xml:space="preserve">intellectual property </w:t>
            </w:r>
            <w:r w:rsidR="00436254">
              <w:rPr>
                <w:rFonts w:ascii="Calibri" w:eastAsia="Times New Roman" w:hAnsi="Calibri" w:cs="Times New Roman"/>
                <w:bCs/>
                <w:color w:val="000000"/>
                <w:sz w:val="24"/>
                <w:szCs w:val="24"/>
              </w:rPr>
              <w:t>violations</w:t>
            </w:r>
            <w:r w:rsidR="00D77378">
              <w:rPr>
                <w:rFonts w:ascii="Calibri" w:eastAsia="Times New Roman" w:hAnsi="Calibri" w:cs="Times New Roman"/>
                <w:bCs/>
                <w:color w:val="000000"/>
                <w:sz w:val="24"/>
                <w:szCs w:val="24"/>
              </w:rPr>
              <w:t>,</w:t>
            </w:r>
            <w:r w:rsidR="000E69AE" w:rsidRPr="000E69AE">
              <w:rPr>
                <w:rFonts w:ascii="Calibri" w:eastAsia="Times New Roman" w:hAnsi="Calibri" w:cs="Times New Roman"/>
                <w:bCs/>
                <w:color w:val="000000"/>
                <w:sz w:val="24"/>
                <w:szCs w:val="24"/>
              </w:rPr>
              <w:t xml:space="preserve"> to </w:t>
            </w:r>
            <w:r w:rsidR="00061EFB">
              <w:rPr>
                <w:rFonts w:ascii="Calibri" w:eastAsia="Times New Roman" w:hAnsi="Calibri" w:cs="Times New Roman"/>
                <w:bCs/>
                <w:color w:val="000000"/>
                <w:sz w:val="24"/>
                <w:szCs w:val="24"/>
              </w:rPr>
              <w:t xml:space="preserve">RDS </w:t>
            </w:r>
            <w:r w:rsidR="000E69AE" w:rsidRPr="000E69AE">
              <w:rPr>
                <w:rFonts w:ascii="Calibri" w:eastAsia="Times New Roman" w:hAnsi="Calibri" w:cs="Times New Roman"/>
                <w:bCs/>
                <w:color w:val="000000"/>
                <w:sz w:val="24"/>
                <w:szCs w:val="24"/>
              </w:rPr>
              <w:t>data that is already collected and identified herein</w:t>
            </w:r>
            <w:r w:rsidR="00D77378">
              <w:rPr>
                <w:rFonts w:ascii="Calibri" w:eastAsia="Times New Roman" w:hAnsi="Calibri" w:cs="Times New Roman"/>
                <w:bCs/>
                <w:color w:val="000000"/>
                <w:sz w:val="24"/>
                <w:szCs w:val="24"/>
              </w:rPr>
              <w:t xml:space="preserve">. </w:t>
            </w:r>
          </w:p>
          <w:p w14:paraId="11DE3579" w14:textId="0FA0E9A9" w:rsidR="0041352A" w:rsidRPr="000E69AE" w:rsidRDefault="0041352A">
            <w:pPr>
              <w:rPr>
                <w:rFonts w:ascii="Calibri" w:eastAsia="Times New Roman" w:hAnsi="Calibri" w:cs="Times New Roman"/>
                <w:bCs/>
                <w:color w:val="000000"/>
                <w:sz w:val="24"/>
                <w:szCs w:val="24"/>
              </w:rPr>
            </w:pPr>
          </w:p>
          <w:p w14:paraId="04BB332E" w14:textId="21D3FF70" w:rsidR="00B77266" w:rsidRDefault="000E69AE">
            <w:pPr>
              <w:rPr>
                <w:rFonts w:ascii="Calibri" w:eastAsia="Times New Roman" w:hAnsi="Calibri" w:cs="Times New Roman"/>
                <w:bCs/>
                <w:color w:val="000000"/>
                <w:sz w:val="24"/>
                <w:szCs w:val="24"/>
              </w:rPr>
            </w:pPr>
            <w:r w:rsidRPr="000E69AE">
              <w:rPr>
                <w:rFonts w:ascii="Calibri" w:eastAsia="Times New Roman" w:hAnsi="Calibri" w:cs="Times New Roman"/>
                <w:bCs/>
                <w:color w:val="000000"/>
                <w:sz w:val="24"/>
                <w:szCs w:val="24"/>
              </w:rPr>
              <w:t>Policy recommendation: requirements related to the accuracy of registration data under the current ICANN contracts and consensus policies shall not be affected by this policy.</w:t>
            </w:r>
          </w:p>
          <w:p w14:paraId="5CFB412E" w14:textId="647EAF15" w:rsidR="00246CB5" w:rsidRDefault="00246CB5">
            <w:pPr>
              <w:rPr>
                <w:rFonts w:ascii="Calibri" w:eastAsia="Times New Roman" w:hAnsi="Calibri" w:cs="Times New Roman"/>
                <w:bCs/>
                <w:color w:val="000000"/>
                <w:sz w:val="24"/>
                <w:szCs w:val="24"/>
              </w:rPr>
            </w:pPr>
          </w:p>
          <w:p w14:paraId="6B0F9995" w14:textId="3FFD276C" w:rsidR="00046B90" w:rsidRDefault="00046B90">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Note: </w:t>
            </w:r>
            <w:r w:rsidR="00E73B71">
              <w:rPr>
                <w:rFonts w:ascii="Calibri" w:eastAsia="Times New Roman" w:hAnsi="Calibri" w:cs="Times New Roman"/>
                <w:bCs/>
                <w:color w:val="000000"/>
                <w:sz w:val="24"/>
                <w:szCs w:val="24"/>
              </w:rPr>
              <w:t>For avoidance</w:t>
            </w:r>
            <w:r>
              <w:rPr>
                <w:rFonts w:ascii="Calibri" w:eastAsia="Times New Roman" w:hAnsi="Calibri" w:cs="Times New Roman"/>
                <w:bCs/>
                <w:color w:val="000000"/>
                <w:sz w:val="24"/>
                <w:szCs w:val="24"/>
              </w:rPr>
              <w:t xml:space="preserve"> of doubt, this purpose does not describe or imply </w:t>
            </w:r>
            <w:r w:rsidR="00E73B71">
              <w:rPr>
                <w:rFonts w:ascii="Calibri" w:eastAsia="Times New Roman" w:hAnsi="Calibri" w:cs="Times New Roman"/>
                <w:bCs/>
                <w:color w:val="000000"/>
                <w:sz w:val="24"/>
                <w:szCs w:val="24"/>
              </w:rPr>
              <w:t>any</w:t>
            </w:r>
            <w:r>
              <w:rPr>
                <w:rFonts w:ascii="Calibri" w:eastAsia="Times New Roman" w:hAnsi="Calibri" w:cs="Times New Roman"/>
                <w:bCs/>
                <w:color w:val="000000"/>
                <w:sz w:val="24"/>
                <w:szCs w:val="24"/>
              </w:rPr>
              <w:t xml:space="preserve"> </w:t>
            </w:r>
            <w:r w:rsidR="00E73B71">
              <w:rPr>
                <w:rFonts w:ascii="Calibri" w:eastAsia="Times New Roman" w:hAnsi="Calibri" w:cs="Times New Roman"/>
                <w:bCs/>
                <w:color w:val="000000"/>
                <w:sz w:val="24"/>
                <w:szCs w:val="24"/>
              </w:rPr>
              <w:t>implementation</w:t>
            </w:r>
            <w:r>
              <w:rPr>
                <w:rFonts w:ascii="Calibri" w:eastAsia="Times New Roman" w:hAnsi="Calibri" w:cs="Times New Roman"/>
                <w:bCs/>
                <w:color w:val="000000"/>
                <w:sz w:val="24"/>
                <w:szCs w:val="24"/>
              </w:rPr>
              <w:t xml:space="preserve"> details of a so-called “Unified Access Model”.  It only describes ICANN’s role, as described in its bylaws, in facilitating </w:t>
            </w:r>
            <w:r w:rsidR="00CC3632">
              <w:rPr>
                <w:rFonts w:ascii="Calibri" w:eastAsia="Times New Roman" w:hAnsi="Calibri" w:cs="Times New Roman"/>
                <w:bCs/>
                <w:color w:val="000000"/>
                <w:sz w:val="24"/>
                <w:szCs w:val="24"/>
              </w:rPr>
              <w:t xml:space="preserve">lawful </w:t>
            </w:r>
            <w:r>
              <w:rPr>
                <w:rFonts w:ascii="Calibri" w:eastAsia="Times New Roman" w:hAnsi="Calibri" w:cs="Times New Roman"/>
                <w:bCs/>
                <w:color w:val="000000"/>
                <w:sz w:val="24"/>
                <w:szCs w:val="24"/>
              </w:rPr>
              <w:t xml:space="preserve">access to and disclosure </w:t>
            </w:r>
            <w:r w:rsidR="00E73B71">
              <w:rPr>
                <w:rFonts w:ascii="Calibri" w:eastAsia="Times New Roman" w:hAnsi="Calibri" w:cs="Times New Roman"/>
                <w:bCs/>
                <w:color w:val="000000"/>
                <w:sz w:val="24"/>
                <w:szCs w:val="24"/>
              </w:rPr>
              <w:t xml:space="preserve">of </w:t>
            </w:r>
            <w:r>
              <w:rPr>
                <w:rFonts w:ascii="Calibri" w:eastAsia="Times New Roman" w:hAnsi="Calibri" w:cs="Times New Roman"/>
                <w:bCs/>
                <w:color w:val="000000"/>
                <w:sz w:val="24"/>
                <w:szCs w:val="24"/>
              </w:rPr>
              <w:t>RDS data to 3</w:t>
            </w:r>
            <w:r w:rsidRPr="00E73B71">
              <w:rPr>
                <w:rFonts w:ascii="Calibri" w:eastAsia="Times New Roman" w:hAnsi="Calibri" w:cs="Times New Roman"/>
                <w:bCs/>
                <w:color w:val="000000"/>
                <w:sz w:val="24"/>
                <w:szCs w:val="24"/>
                <w:vertAlign w:val="superscript"/>
              </w:rPr>
              <w:t>rd</w:t>
            </w:r>
            <w:r>
              <w:rPr>
                <w:rFonts w:ascii="Calibri" w:eastAsia="Times New Roman" w:hAnsi="Calibri" w:cs="Times New Roman"/>
                <w:bCs/>
                <w:color w:val="000000"/>
                <w:sz w:val="24"/>
                <w:szCs w:val="24"/>
              </w:rPr>
              <w:t xml:space="preserve"> parties with legitimate interests.  </w:t>
            </w:r>
            <w:r w:rsidR="00964384">
              <w:rPr>
                <w:rFonts w:ascii="Calibri" w:eastAsia="Times New Roman" w:hAnsi="Calibri" w:cs="Times New Roman"/>
                <w:bCs/>
                <w:color w:val="000000"/>
                <w:sz w:val="24"/>
                <w:szCs w:val="24"/>
              </w:rPr>
              <w:t>The lawful basis associated with this purpose is limited to ICANN and contracted parties as the issue of access/third parties will be discussed at a later date.</w:t>
            </w:r>
          </w:p>
          <w:p w14:paraId="19F198C6" w14:textId="77777777" w:rsidR="00046B90" w:rsidRPr="0074362C" w:rsidRDefault="00046B90">
            <w:pPr>
              <w:rPr>
                <w:rFonts w:ascii="Calibri" w:eastAsia="Times New Roman" w:hAnsi="Calibri" w:cs="Times New Roman"/>
                <w:bCs/>
                <w:color w:val="000000"/>
                <w:sz w:val="24"/>
                <w:szCs w:val="24"/>
              </w:rPr>
            </w:pPr>
          </w:p>
          <w:p w14:paraId="1CA72F99" w14:textId="77777777" w:rsidR="00B77266" w:rsidRPr="007300B9" w:rsidRDefault="00B77266">
            <w:pPr>
              <w:rPr>
                <w:rFonts w:ascii="Calibri" w:eastAsia="Times New Roman" w:hAnsi="Calibri" w:cs="Times New Roman"/>
                <w:bCs/>
                <w:color w:val="000000"/>
                <w:sz w:val="20"/>
                <w:szCs w:val="20"/>
              </w:rPr>
            </w:pPr>
            <w:r w:rsidRPr="00C1614B">
              <w:rPr>
                <w:rFonts w:ascii="Calibri" w:eastAsia="Times New Roman" w:hAnsi="Calibri" w:cs="Times New Roman"/>
                <w:bCs/>
                <w:color w:val="000000"/>
                <w:sz w:val="20"/>
                <w:szCs w:val="20"/>
              </w:rPr>
              <w:t>(Purpose</w:t>
            </w:r>
            <w:r w:rsidR="00B03889">
              <w:rPr>
                <w:rFonts w:ascii="Calibri" w:eastAsia="Times New Roman" w:hAnsi="Calibri" w:cs="Times New Roman"/>
                <w:bCs/>
                <w:color w:val="000000"/>
                <w:sz w:val="20"/>
                <w:szCs w:val="20"/>
              </w:rPr>
              <w:t>s</w:t>
            </w:r>
            <w:r w:rsidRPr="00C1614B">
              <w:rPr>
                <w:rFonts w:ascii="Calibri" w:eastAsia="Times New Roman" w:hAnsi="Calibri" w:cs="Times New Roman"/>
                <w:bCs/>
                <w:color w:val="000000"/>
                <w:sz w:val="20"/>
                <w:szCs w:val="20"/>
              </w:rPr>
              <w:t xml:space="preserve"> by Actor (</w:t>
            </w:r>
            <w:r w:rsidR="000E69AE">
              <w:rPr>
                <w:rFonts w:ascii="Calibri" w:eastAsia="Times New Roman" w:hAnsi="Calibri" w:cs="Times New Roman"/>
                <w:bCs/>
                <w:color w:val="000000"/>
                <w:sz w:val="20"/>
                <w:szCs w:val="20"/>
              </w:rPr>
              <w:t>B</w:t>
            </w:r>
            <w:r w:rsidRPr="00C1614B">
              <w:rPr>
                <w:rFonts w:ascii="Calibri" w:eastAsia="Times New Roman" w:hAnsi="Calibri" w:cs="Times New Roman"/>
                <w:bCs/>
                <w:color w:val="000000"/>
                <w:sz w:val="20"/>
                <w:szCs w:val="20"/>
              </w:rPr>
              <w:t>))(</w:t>
            </w:r>
            <w:proofErr w:type="spellStart"/>
            <w:r w:rsidRPr="00C1614B">
              <w:rPr>
                <w:rFonts w:ascii="Calibri" w:eastAsia="Times New Roman" w:hAnsi="Calibri" w:cs="Times New Roman"/>
                <w:bCs/>
                <w:color w:val="000000"/>
                <w:sz w:val="20"/>
                <w:szCs w:val="20"/>
              </w:rPr>
              <w:t>TempSpec</w:t>
            </w:r>
            <w:proofErr w:type="spellEnd"/>
            <w:r w:rsidRPr="00C1614B">
              <w:rPr>
                <w:rFonts w:ascii="Calibri" w:eastAsia="Times New Roman" w:hAnsi="Calibri" w:cs="Times New Roman"/>
                <w:bCs/>
                <w:color w:val="000000"/>
                <w:sz w:val="20"/>
                <w:szCs w:val="20"/>
              </w:rPr>
              <w:t xml:space="preserve"> - </w:t>
            </w:r>
            <w:r w:rsidR="0074362C">
              <w:rPr>
                <w:rFonts w:ascii="Calibri" w:eastAsia="Times New Roman" w:hAnsi="Calibri" w:cs="Times New Roman"/>
                <w:bCs/>
                <w:color w:val="000000"/>
                <w:sz w:val="20"/>
                <w:szCs w:val="20"/>
              </w:rPr>
              <w:t>4</w:t>
            </w:r>
            <w:r w:rsidRPr="00C1614B">
              <w:rPr>
                <w:rFonts w:ascii="Calibri" w:eastAsia="Times New Roman" w:hAnsi="Calibri" w:cs="Times New Roman"/>
                <w:bCs/>
                <w:color w:val="000000"/>
                <w:sz w:val="20"/>
                <w:szCs w:val="20"/>
              </w:rPr>
              <w:t>.</w:t>
            </w:r>
            <w:r w:rsidR="0074362C">
              <w:rPr>
                <w:rFonts w:ascii="Calibri" w:eastAsia="Times New Roman" w:hAnsi="Calibri" w:cs="Times New Roman"/>
                <w:bCs/>
                <w:color w:val="000000"/>
                <w:sz w:val="20"/>
                <w:szCs w:val="20"/>
              </w:rPr>
              <w:t>4</w:t>
            </w:r>
            <w:r w:rsidRPr="00C1614B">
              <w:rPr>
                <w:rFonts w:ascii="Calibri" w:eastAsia="Times New Roman" w:hAnsi="Calibri" w:cs="Times New Roman"/>
                <w:bCs/>
                <w:color w:val="000000"/>
                <w:sz w:val="20"/>
                <w:szCs w:val="20"/>
              </w:rPr>
              <w:t>.</w:t>
            </w:r>
            <w:r w:rsidR="000E69AE">
              <w:rPr>
                <w:rFonts w:ascii="Calibri" w:eastAsia="Times New Roman" w:hAnsi="Calibri" w:cs="Times New Roman"/>
                <w:bCs/>
                <w:color w:val="000000"/>
                <w:sz w:val="20"/>
                <w:szCs w:val="20"/>
              </w:rPr>
              <w:t>8, Appx A.4, Appx C</w:t>
            </w:r>
            <w:r w:rsidRPr="00C1614B">
              <w:rPr>
                <w:rFonts w:ascii="Calibri" w:eastAsia="Times New Roman" w:hAnsi="Calibri" w:cs="Times New Roman"/>
                <w:bCs/>
                <w:color w:val="000000"/>
                <w:sz w:val="20"/>
                <w:szCs w:val="20"/>
              </w:rPr>
              <w:t>)</w:t>
            </w:r>
          </w:p>
        </w:tc>
      </w:tr>
      <w:tr w:rsidR="007300B9" w14:paraId="002C75D7" w14:textId="77777777" w:rsidTr="00E73B71">
        <w:trPr>
          <w:cantSplit/>
          <w:trHeight w:val="611"/>
          <w:tblHeader/>
        </w:trPr>
        <w:tc>
          <w:tcPr>
            <w:tcW w:w="11736" w:type="dxa"/>
            <w:gridSpan w:val="2"/>
            <w:shd w:val="clear" w:color="auto" w:fill="D6E3BC" w:themeFill="accent3" w:themeFillTint="66"/>
          </w:tcPr>
          <w:p w14:paraId="421F0F9E" w14:textId="77777777" w:rsidR="00614F90" w:rsidRDefault="007300B9">
            <w:pPr>
              <w:rPr>
                <w:rFonts w:ascii="Calibri" w:eastAsia="Times New Roman" w:hAnsi="Calibri" w:cs="Times New Roman"/>
                <w:bCs/>
                <w:color w:val="000000"/>
                <w:sz w:val="24"/>
                <w:szCs w:val="24"/>
              </w:rPr>
            </w:pPr>
            <w:r w:rsidRPr="007300B9">
              <w:rPr>
                <w:rFonts w:ascii="Calibri" w:eastAsia="Times New Roman" w:hAnsi="Calibri" w:cs="Times New Roman"/>
                <w:b/>
                <w:bCs/>
                <w:color w:val="000000"/>
                <w:sz w:val="24"/>
                <w:szCs w:val="24"/>
                <w:u w:val="single"/>
              </w:rPr>
              <w:t>Lawfulness of Processing</w:t>
            </w:r>
            <w:r>
              <w:rPr>
                <w:rFonts w:ascii="Calibri" w:eastAsia="Times New Roman" w:hAnsi="Calibri" w:cs="Times New Roman"/>
                <w:bCs/>
                <w:color w:val="000000"/>
                <w:sz w:val="24"/>
                <w:szCs w:val="24"/>
              </w:rPr>
              <w:t xml:space="preserve">: </w:t>
            </w:r>
          </w:p>
          <w:p w14:paraId="6BE952B1" w14:textId="77777777" w:rsidR="00614F90" w:rsidRDefault="00737E0B">
            <w:pPr>
              <w:rPr>
                <w:rFonts w:ascii="Calibri" w:eastAsia="Times New Roman" w:hAnsi="Calibri" w:cs="Times New Roman"/>
                <w:bCs/>
                <w:color w:val="000000"/>
                <w:sz w:val="24"/>
                <w:szCs w:val="24"/>
              </w:rPr>
            </w:pPr>
            <w:r w:rsidRPr="00737E0B">
              <w:rPr>
                <w:rFonts w:ascii="Calibri" w:eastAsia="Times New Roman" w:hAnsi="Calibri" w:cs="Times New Roman"/>
                <w:bCs/>
                <w:color w:val="000000"/>
                <w:sz w:val="24"/>
                <w:szCs w:val="24"/>
              </w:rPr>
              <w:t>Art. 6.1(f):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711650F3" w14:textId="2A618A3D" w:rsidR="00B67738" w:rsidRPr="007300B9" w:rsidRDefault="00B67738">
            <w:pPr>
              <w:rPr>
                <w:rFonts w:ascii="Calibri" w:eastAsia="Times New Roman" w:hAnsi="Calibri" w:cs="Times New Roman"/>
                <w:bCs/>
                <w:color w:val="000000"/>
                <w:sz w:val="24"/>
                <w:szCs w:val="24"/>
              </w:rPr>
            </w:pPr>
          </w:p>
        </w:tc>
      </w:tr>
      <w:tr w:rsidR="00B77266" w14:paraId="6C378E42" w14:textId="77777777" w:rsidTr="00E73B71">
        <w:trPr>
          <w:cantSplit/>
          <w:tblHeader/>
        </w:trPr>
        <w:tc>
          <w:tcPr>
            <w:tcW w:w="5261" w:type="dxa"/>
            <w:shd w:val="clear" w:color="auto" w:fill="000000" w:themeFill="text1"/>
          </w:tcPr>
          <w:tbl>
            <w:tblPr>
              <w:tblW w:w="5035" w:type="dxa"/>
              <w:tblLook w:val="04A0" w:firstRow="1" w:lastRow="0" w:firstColumn="1" w:lastColumn="0" w:noHBand="0" w:noVBand="1"/>
            </w:tblPr>
            <w:tblGrid>
              <w:gridCol w:w="3595"/>
              <w:gridCol w:w="1440"/>
            </w:tblGrid>
            <w:tr w:rsidR="00B77266" w:rsidRPr="00B77266" w14:paraId="6FE7C3B5" w14:textId="77777777" w:rsidTr="00B77266">
              <w:trPr>
                <w:trHeight w:val="791"/>
              </w:trPr>
              <w:tc>
                <w:tcPr>
                  <w:tcW w:w="35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4B15A73" w14:textId="7BE99552" w:rsidR="00B77266" w:rsidRPr="00B77266" w:rsidRDefault="00A03FEE" w:rsidP="00E73B71">
                  <w:pPr>
                    <w:framePr w:hSpace="180" w:wrap="around" w:vAnchor="text" w:hAnchor="text" w:xAlign="right" w:y="1"/>
                    <w:spacing w:after="0" w:line="240" w:lineRule="auto"/>
                    <w:suppressOverlap/>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Data Elements </w:t>
                  </w:r>
                  <w:r w:rsidR="00EA2622" w:rsidRPr="00EA2622">
                    <w:rPr>
                      <w:rFonts w:ascii="Calibri" w:eastAsia="Times New Roman" w:hAnsi="Calibri" w:cs="Times New Roman"/>
                      <w:b/>
                      <w:bCs/>
                      <w:color w:val="FF0000"/>
                      <w:sz w:val="24"/>
                      <w:szCs w:val="24"/>
                    </w:rPr>
                    <w:t xml:space="preserve">Previously </w:t>
                  </w:r>
                  <w:r>
                    <w:rPr>
                      <w:rFonts w:ascii="Calibri" w:eastAsia="Times New Roman" w:hAnsi="Calibri" w:cs="Times New Roman"/>
                      <w:b/>
                      <w:bCs/>
                      <w:color w:val="000000"/>
                      <w:sz w:val="24"/>
                      <w:szCs w:val="24"/>
                    </w:rPr>
                    <w:t>Collected</w:t>
                  </w:r>
                  <w:r w:rsidR="00B77266" w:rsidRPr="00B77266">
                    <w:rPr>
                      <w:rFonts w:ascii="Calibri" w:eastAsia="Times New Roman" w:hAnsi="Calibri" w:cs="Times New Roman"/>
                      <w:b/>
                      <w:bCs/>
                      <w:color w:val="000000"/>
                      <w:sz w:val="24"/>
                      <w:szCs w:val="24"/>
                    </w:rPr>
                    <w:t xml:space="preserve"> or Generated</w:t>
                  </w:r>
                </w:p>
              </w:tc>
              <w:tc>
                <w:tcPr>
                  <w:tcW w:w="144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2E7C119" w14:textId="7498DB85" w:rsidR="00B77266" w:rsidRPr="00B77266" w:rsidRDefault="00B77266" w:rsidP="00E73B71">
                  <w:pPr>
                    <w:framePr w:hSpace="180" w:wrap="around" w:vAnchor="text" w:hAnchor="text" w:xAlign="right" w:y="1"/>
                    <w:spacing w:after="0" w:line="240" w:lineRule="auto"/>
                    <w:suppressOverlap/>
                    <w:jc w:val="center"/>
                    <w:rPr>
                      <w:rFonts w:ascii="Calibri" w:eastAsia="Times New Roman" w:hAnsi="Calibri" w:cs="Times New Roman"/>
                      <w:b/>
                      <w:bCs/>
                      <w:color w:val="000000"/>
                      <w:sz w:val="24"/>
                      <w:szCs w:val="24"/>
                    </w:rPr>
                  </w:pPr>
                  <w:r w:rsidRPr="00B77266">
                    <w:rPr>
                      <w:rFonts w:ascii="Calibri" w:eastAsia="Times New Roman" w:hAnsi="Calibri" w:cs="Times New Roman"/>
                      <w:b/>
                      <w:bCs/>
                      <w:color w:val="000000"/>
                      <w:sz w:val="24"/>
                      <w:szCs w:val="24"/>
                    </w:rPr>
                    <w:t xml:space="preserve">Fields to be </w:t>
                  </w:r>
                  <w:r w:rsidR="00A03FEE" w:rsidRPr="00061EFB">
                    <w:rPr>
                      <w:rFonts w:ascii="Calibri" w:eastAsia="Times New Roman" w:hAnsi="Calibri" w:cs="Times New Roman"/>
                      <w:b/>
                      <w:bCs/>
                      <w:color w:val="FF0000"/>
                      <w:sz w:val="24"/>
                      <w:szCs w:val="24"/>
                    </w:rPr>
                    <w:t>Accessed</w:t>
                  </w:r>
                </w:p>
              </w:tc>
            </w:tr>
          </w:tbl>
          <w:p w14:paraId="294BD89D" w14:textId="77777777" w:rsidR="00B77266" w:rsidRDefault="00B77266"/>
        </w:tc>
        <w:tc>
          <w:tcPr>
            <w:tcW w:w="6475" w:type="dxa"/>
            <w:shd w:val="clear" w:color="auto" w:fill="FBD4B4" w:themeFill="accent6" w:themeFillTint="66"/>
            <w:vAlign w:val="center"/>
          </w:tcPr>
          <w:p w14:paraId="5DC1BB33" w14:textId="77777777" w:rsidR="00B77266" w:rsidRPr="007A666C" w:rsidRDefault="007A666C">
            <w:pPr>
              <w:jc w:val="center"/>
              <w:rPr>
                <w:rFonts w:ascii="Calibri" w:hAnsi="Calibri"/>
                <w:b/>
                <w:bCs/>
                <w:color w:val="000000"/>
                <w:sz w:val="24"/>
                <w:szCs w:val="24"/>
              </w:rPr>
            </w:pPr>
            <w:r w:rsidRPr="007A666C">
              <w:rPr>
                <w:rFonts w:ascii="Calibri" w:eastAsia="Times New Roman" w:hAnsi="Calibri" w:cs="Times New Roman"/>
                <w:b/>
                <w:bCs/>
                <w:color w:val="000000"/>
                <w:sz w:val="24"/>
                <w:szCs w:val="24"/>
              </w:rPr>
              <w:t>Lawfulness of Process</w:t>
            </w:r>
            <w:r w:rsidR="00DA1A56">
              <w:rPr>
                <w:rFonts w:ascii="Calibri" w:eastAsia="Times New Roman" w:hAnsi="Calibri" w:cs="Times New Roman"/>
                <w:b/>
                <w:bCs/>
                <w:color w:val="000000"/>
                <w:sz w:val="24"/>
                <w:szCs w:val="24"/>
              </w:rPr>
              <w:t>ing</w:t>
            </w:r>
            <w:r w:rsidRPr="007A666C">
              <w:rPr>
                <w:rFonts w:ascii="Calibri" w:eastAsia="Times New Roman" w:hAnsi="Calibri" w:cs="Times New Roman"/>
                <w:b/>
                <w:bCs/>
                <w:color w:val="000000"/>
                <w:sz w:val="24"/>
                <w:szCs w:val="24"/>
              </w:rPr>
              <w:t xml:space="preserve"> Questions</w:t>
            </w:r>
          </w:p>
        </w:tc>
      </w:tr>
      <w:tr w:rsidR="00DA1A56" w14:paraId="0E828A99" w14:textId="77777777" w:rsidTr="00E73B71">
        <w:trPr>
          <w:trHeight w:val="395"/>
        </w:trPr>
        <w:tc>
          <w:tcPr>
            <w:tcW w:w="5261" w:type="dxa"/>
            <w:vMerge w:val="restart"/>
            <w:shd w:val="clear" w:color="auto" w:fill="000000" w:themeFill="text1"/>
          </w:tcPr>
          <w:tbl>
            <w:tblPr>
              <w:tblW w:w="5035" w:type="dxa"/>
              <w:tblLook w:val="04A0" w:firstRow="1" w:lastRow="0" w:firstColumn="1" w:lastColumn="0" w:noHBand="0" w:noVBand="1"/>
            </w:tblPr>
            <w:tblGrid>
              <w:gridCol w:w="3595"/>
              <w:gridCol w:w="1440"/>
            </w:tblGrid>
            <w:tr w:rsidR="00B03889" w:rsidRPr="00B77266" w14:paraId="42F967C1" w14:textId="77777777" w:rsidTr="000973D1">
              <w:trPr>
                <w:trHeight w:val="332"/>
              </w:trPr>
              <w:tc>
                <w:tcPr>
                  <w:tcW w:w="50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9680C" w14:textId="2F425DF8" w:rsidR="00B03889" w:rsidRPr="00B77266" w:rsidRDefault="00B03889" w:rsidP="00E73B71">
                  <w:pPr>
                    <w:framePr w:hSpace="180" w:wrap="around" w:vAnchor="text" w:hAnchor="text" w:xAlign="right" w:y="1"/>
                    <w:spacing w:after="0" w:line="240" w:lineRule="auto"/>
                    <w:suppressOverlap/>
                    <w:rPr>
                      <w:rFonts w:ascii="Calibri" w:eastAsia="Times New Roman" w:hAnsi="Calibri" w:cs="Times New Roman"/>
                      <w:color w:val="FF0000"/>
                    </w:rPr>
                  </w:pPr>
                  <w:r w:rsidRPr="00870AE3">
                    <w:rPr>
                      <w:rFonts w:ascii="Calibri" w:eastAsia="Times New Roman" w:hAnsi="Calibri" w:cs="Times New Roman"/>
                      <w:b/>
                      <w:color w:val="000000" w:themeColor="text1"/>
                    </w:rPr>
                    <w:t>Source:</w:t>
                  </w:r>
                  <w:r w:rsidRPr="00B03889">
                    <w:rPr>
                      <w:rFonts w:ascii="Calibri" w:eastAsia="Times New Roman" w:hAnsi="Calibri" w:cs="Times New Roman"/>
                      <w:color w:val="000000" w:themeColor="text1"/>
                    </w:rPr>
                    <w:t xml:space="preserve"> </w:t>
                  </w:r>
                </w:p>
              </w:tc>
            </w:tr>
            <w:tr w:rsidR="00DA1A56" w:rsidRPr="00B77266" w14:paraId="1F8A493C" w14:textId="77777777" w:rsidTr="00B77266">
              <w:trPr>
                <w:trHeight w:val="332"/>
              </w:trPr>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0E3751"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Domain Name</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D6D2752"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6E8AFE25"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285179"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Registry Domain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0CA5E29" w14:textId="77AF2FE8" w:rsidR="00DA1A56" w:rsidRPr="00B77266" w:rsidRDefault="00A03FEE"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29C406CE"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44B492"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Registrar Whois Server</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7D03669"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53923541"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45CA33"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Registrar URL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06AFDA9"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008AA89D"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11D801"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Updated Date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6986C96"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3849026C"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7334A6"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Creation Date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8B7A52F"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33EEBB81"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3EEB6EF"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Registry Expiry Date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7ECD686"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51DC2AC0"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9C221F"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Registrar Registration Expiration Date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8D5EC6F"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6F9D101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60EC15"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Registrar</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F4D9D6C"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2E4648C7"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8077EF"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Registrar IANA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68603A3"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3BE9084A"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62B57C"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Registrar Abuse Contact Email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AD942EB"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575E6BE5"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EFCD54"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Registrar Abuse Contact Phone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BA5168A"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002E5AE8"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5E2022"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Reseller</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203A06E"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3710462E"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621993"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Domain Status</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77BE517"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3DE46CAA"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611FCC"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Registry Registrant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70D8CEE" w14:textId="69B1BBCF" w:rsidR="00DA1A56" w:rsidRPr="00B77266" w:rsidRDefault="00A03FEE"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1285F6B7" w14:textId="77777777" w:rsidTr="0017638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29864D"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Registrant Fields</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14:paraId="7712424A" w14:textId="77777777" w:rsidR="00DA1A56" w:rsidRPr="00B77266" w:rsidRDefault="00DA1A56"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 </w:t>
                  </w:r>
                </w:p>
              </w:tc>
            </w:tr>
            <w:tr w:rsidR="00DA1A56" w:rsidRPr="00B77266" w14:paraId="729EE38B"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567843"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Name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8507B81"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5D189FEE"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8C49F9"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Organization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4FEC6AD"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104F7AE0"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BC5970"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Street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8BFC75A"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4807C2A6"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29992C"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City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AE616DB"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7932CF12"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C33424"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State/province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7B4411E"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4522C768"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3EE811"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Postal code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15997D6"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2815F6BE"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48B260"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Country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9F005A9"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5EDEBE92"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A7A266"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30E18EB"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48E6DCDD"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41C0A8"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 xml:space="preserve">Phone </w:t>
                  </w:r>
                  <w:proofErr w:type="spellStart"/>
                  <w:r w:rsidRPr="00B77266">
                    <w:rPr>
                      <w:rFonts w:ascii="Calibri" w:eastAsia="Times New Roman" w:hAnsi="Calibri" w:cs="Times New Roman"/>
                      <w:color w:val="000000"/>
                    </w:rPr>
                    <w:t>ext</w:t>
                  </w:r>
                  <w:proofErr w:type="spellEnd"/>
                  <w:r w:rsidRPr="00B77266">
                    <w:rPr>
                      <w:rFonts w:ascii="Calibri" w:eastAsia="Times New Roman" w:hAnsi="Calibri" w:cs="Times New Roman"/>
                      <w:color w:val="000000"/>
                    </w:rPr>
                    <w:t xml:space="preserve">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F88A9CC"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3E9BF896"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B3D763"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Fax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D5AC749"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78453888"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9C6DC2"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 xml:space="preserve">Fax </w:t>
                  </w:r>
                  <w:proofErr w:type="spellStart"/>
                  <w:r w:rsidRPr="00B77266">
                    <w:rPr>
                      <w:rFonts w:ascii="Calibri" w:eastAsia="Times New Roman" w:hAnsi="Calibri" w:cs="Times New Roman"/>
                      <w:color w:val="000000"/>
                    </w:rPr>
                    <w:t>ext</w:t>
                  </w:r>
                  <w:proofErr w:type="spellEnd"/>
                  <w:r w:rsidRPr="00B77266">
                    <w:rPr>
                      <w:rFonts w:ascii="Calibri" w:eastAsia="Times New Roman" w:hAnsi="Calibri" w:cs="Times New Roman"/>
                      <w:color w:val="000000"/>
                    </w:rPr>
                    <w:t xml:space="preserve">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C2B6819"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035470F2"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96C09E"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lastRenderedPageBreak/>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Email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C682B5D"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0287243D"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7DA571"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Calibri" w:eastAsia="Times New Roman" w:hAnsi="Calibri" w:cs="Times New Roman"/>
                      <w:color w:val="000000"/>
                    </w:rPr>
                  </w:pPr>
                  <w:r w:rsidRPr="00B77266">
                    <w:rPr>
                      <w:rFonts w:ascii="Calibri" w:eastAsia="Times New Roman" w:hAnsi="Calibri" w:cs="Times New Roman"/>
                      <w:color w:val="000000"/>
                    </w:rPr>
                    <w:t>2nd E-Mail address</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440BC5D" w14:textId="77777777" w:rsidR="00DA1A56" w:rsidRPr="00B77266" w:rsidRDefault="00B03889"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41B6D645"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85F395"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Admin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EDE502E" w14:textId="77777777" w:rsidR="00DA1A56" w:rsidRPr="00B77266" w:rsidRDefault="00DA1A56"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1E08B13E" w14:textId="77777777" w:rsidTr="0017638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46DB94"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Admin Fields</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14:paraId="1F626D52" w14:textId="77777777" w:rsidR="00DA1A56" w:rsidRPr="00B77266" w:rsidRDefault="00DA1A56"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sidRPr="00B77266">
                    <w:rPr>
                      <w:rFonts w:ascii="Calibri" w:eastAsia="Times New Roman" w:hAnsi="Calibri" w:cs="Times New Roman"/>
                      <w:color w:val="000000"/>
                    </w:rPr>
                    <w:t> </w:t>
                  </w:r>
                </w:p>
              </w:tc>
            </w:tr>
            <w:tr w:rsidR="00DA1A56" w:rsidRPr="00B77266" w14:paraId="4F1A13EC"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8451D1"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Name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543A4E7"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6B432C7D"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7B350E"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Organization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FAF1847"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2A8B9F07"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0EA94E"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Street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C81CC68"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0E3D523A"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60A2F0"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City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B57B166"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787E42C6"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1882913"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State/province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F9CABF9"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349FA851"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D4A589"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Postal code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EDF3922"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62C57A99"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08F288"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Country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E4D33B5"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25EE6E59"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FD233C"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63DA4F7"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42140ABC"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0C2546"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 xml:space="preserve">Phone </w:t>
                  </w:r>
                  <w:proofErr w:type="spellStart"/>
                  <w:r w:rsidRPr="00B77266">
                    <w:rPr>
                      <w:rFonts w:ascii="Calibri" w:eastAsia="Times New Roman" w:hAnsi="Calibri" w:cs="Times New Roman"/>
                      <w:color w:val="000000"/>
                    </w:rPr>
                    <w:t>ext</w:t>
                  </w:r>
                  <w:proofErr w:type="spellEnd"/>
                  <w:r w:rsidRPr="00B77266">
                    <w:rPr>
                      <w:rFonts w:ascii="Calibri" w:eastAsia="Times New Roman" w:hAnsi="Calibri" w:cs="Times New Roman"/>
                      <w:color w:val="000000"/>
                    </w:rPr>
                    <w:t xml:space="preserve">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7FEB935"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48C078DD"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EC9807"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00B03889">
                    <w:rPr>
                      <w:rFonts w:ascii="Calibri" w:eastAsia="Times New Roman" w:hAnsi="Calibri" w:cs="Times New Roman"/>
                      <w:color w:val="000000"/>
                    </w:rPr>
                    <w:t xml:space="preserve">Fax </w:t>
                  </w:r>
                  <w:r w:rsidR="00737E0B" w:rsidRPr="00B77266">
                    <w:rPr>
                      <w:rFonts w:ascii="Calibri" w:eastAsia="Times New Roman" w:hAnsi="Calibri" w:cs="Times New Roman"/>
                      <w:color w:val="000000"/>
                    </w:rPr>
                    <w:t xml:space="preserve">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0911431"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51D52085"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E980B1"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 xml:space="preserve">Fax </w:t>
                  </w:r>
                  <w:proofErr w:type="spellStart"/>
                  <w:r w:rsidRPr="00B77266">
                    <w:rPr>
                      <w:rFonts w:ascii="Calibri" w:eastAsia="Times New Roman" w:hAnsi="Calibri" w:cs="Times New Roman"/>
                      <w:color w:val="000000"/>
                    </w:rPr>
                    <w:t>ext</w:t>
                  </w:r>
                  <w:proofErr w:type="spellEnd"/>
                  <w:r w:rsidRPr="00B77266">
                    <w:rPr>
                      <w:rFonts w:ascii="Calibri" w:eastAsia="Times New Roman" w:hAnsi="Calibri" w:cs="Times New Roman"/>
                      <w:color w:val="000000"/>
                    </w:rPr>
                    <w:t xml:space="preserve"> (opt.)</w:t>
                  </w:r>
                  <w:r w:rsidR="00B03889">
                    <w:rPr>
                      <w:rFonts w:ascii="Calibri" w:eastAsia="Times New Roman" w:hAnsi="Calibri" w:cs="Times New Roman"/>
                      <w:color w:val="000000"/>
                    </w:rPr>
                    <w:t xml:space="preserve">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AFAC7F1"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20E40BFB"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4D8274"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Email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0928ACF"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5034CE66"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AC5B6C"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Tech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A3C23C3" w14:textId="77777777" w:rsidR="00DA1A56" w:rsidRPr="00B77266" w:rsidRDefault="00DA1A56"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56F6D8C6" w14:textId="77777777" w:rsidTr="0017638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DF01BD"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Tech Fields</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14:paraId="4A526B9A" w14:textId="77777777" w:rsidR="00DA1A56" w:rsidRPr="00B77266" w:rsidRDefault="00DA1A56"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sidRPr="00B77266">
                    <w:rPr>
                      <w:rFonts w:ascii="Calibri" w:eastAsia="Times New Roman" w:hAnsi="Calibri" w:cs="Times New Roman"/>
                      <w:color w:val="000000"/>
                    </w:rPr>
                    <w:t> </w:t>
                  </w:r>
                </w:p>
              </w:tc>
            </w:tr>
            <w:tr w:rsidR="00DA1A56" w:rsidRPr="00B77266" w14:paraId="1E5963F9"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E6F800"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Name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5C4EA32"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2DB57097"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5CF8D5"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Organization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7C2F81F"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3BFA76E3"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AD1498"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Street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EFBC67D"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462C1A65"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AFB544"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City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9C99A29"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5C1469E6"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FD6624"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State/province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8443790"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34D9E364"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2F8D8D"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Postal code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9560A67"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43537E99"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F5423B"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Country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CFA8F2D"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3A07D18C"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2C97D5"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AC9C7EE"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6DB0D62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FECAC3"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 xml:space="preserve">Phone </w:t>
                  </w:r>
                  <w:proofErr w:type="spellStart"/>
                  <w:r w:rsidRPr="00B77266">
                    <w:rPr>
                      <w:rFonts w:ascii="Calibri" w:eastAsia="Times New Roman" w:hAnsi="Calibri" w:cs="Times New Roman"/>
                      <w:color w:val="000000"/>
                    </w:rPr>
                    <w:t>ext</w:t>
                  </w:r>
                  <w:proofErr w:type="spellEnd"/>
                  <w:r w:rsidRPr="00B77266">
                    <w:rPr>
                      <w:rFonts w:ascii="Calibri" w:eastAsia="Times New Roman" w:hAnsi="Calibri" w:cs="Times New Roman"/>
                      <w:color w:val="000000"/>
                    </w:rPr>
                    <w:t xml:space="preserve">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1B5920D"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2A773B45"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15C4A2"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00737E0B">
                    <w:rPr>
                      <w:rFonts w:ascii="Calibri" w:eastAsia="Times New Roman" w:hAnsi="Calibri" w:cs="Times New Roman"/>
                      <w:color w:val="000000"/>
                    </w:rPr>
                    <w:t xml:space="preserve">Fax  </w:t>
                  </w:r>
                  <w:r w:rsidR="00737E0B" w:rsidRPr="00B77266">
                    <w:rPr>
                      <w:rFonts w:ascii="Calibri" w:eastAsia="Times New Roman" w:hAnsi="Calibri" w:cs="Times New Roman"/>
                      <w:color w:val="000000"/>
                    </w:rPr>
                    <w:t>(opt.)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225428F"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687612E7"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299F4E"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 xml:space="preserve">Fax </w:t>
                  </w:r>
                  <w:proofErr w:type="spellStart"/>
                  <w:r w:rsidRPr="00B77266">
                    <w:rPr>
                      <w:rFonts w:ascii="Calibri" w:eastAsia="Times New Roman" w:hAnsi="Calibri" w:cs="Times New Roman"/>
                      <w:color w:val="000000"/>
                    </w:rPr>
                    <w:t>ext</w:t>
                  </w:r>
                  <w:proofErr w:type="spellEnd"/>
                  <w:r w:rsidRPr="00B77266">
                    <w:rPr>
                      <w:rFonts w:ascii="Calibri" w:eastAsia="Times New Roman" w:hAnsi="Calibri" w:cs="Times New Roman"/>
                      <w:color w:val="000000"/>
                    </w:rPr>
                    <w:t xml:space="preserve">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6D159FD"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08D1478A"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C01983"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Email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89F7827" w14:textId="77777777" w:rsidR="00DA1A56" w:rsidRPr="00B77266" w:rsidRDefault="00737E0B"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2EE4E6F3"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B224AA"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proofErr w:type="spellStart"/>
                  <w:r w:rsidRPr="00B77266">
                    <w:rPr>
                      <w:rFonts w:ascii="Calibri" w:eastAsia="Times New Roman" w:hAnsi="Calibri" w:cs="Times New Roman"/>
                      <w:color w:val="000000"/>
                    </w:rPr>
                    <w:t>NameServer</w:t>
                  </w:r>
                  <w:proofErr w:type="spellEnd"/>
                  <w:r w:rsidR="00B03889">
                    <w:rPr>
                      <w:rFonts w:ascii="Calibri" w:eastAsia="Times New Roman" w:hAnsi="Calibri" w:cs="Times New Roman"/>
                      <w:color w:val="000000"/>
                    </w:rPr>
                    <w:t>(s)</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0357C0D" w14:textId="77777777" w:rsidR="00DA1A56" w:rsidRPr="00B77266" w:rsidRDefault="00B14497"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themeColor="text1"/>
                    </w:rPr>
                    <w:t>1</w:t>
                  </w:r>
                </w:p>
              </w:tc>
            </w:tr>
            <w:tr w:rsidR="00DA1A56" w:rsidRPr="00B77266" w14:paraId="41C21D58"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7CC528"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DNSSEC</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3A450F2" w14:textId="77777777" w:rsidR="00DA1A56" w:rsidRPr="00B77266" w:rsidRDefault="00B14497"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42814BF7"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EC931B"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Name Server IP Address</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4D4605A" w14:textId="77777777" w:rsidR="00DA1A56" w:rsidRPr="00B77266" w:rsidRDefault="00B14497"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237AEE58"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4C1274"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Last Update of Whois Database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26CD02D" w14:textId="77777777" w:rsidR="00DA1A56" w:rsidRPr="00B77266" w:rsidRDefault="00B14497"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2FDB204D" w14:textId="77777777" w:rsidTr="0017638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166EF4" w14:textId="77777777" w:rsidR="00DA1A56" w:rsidRPr="00B77266" w:rsidRDefault="00DA1A56" w:rsidP="00E73B71">
                  <w:pPr>
                    <w:framePr w:hSpace="180" w:wrap="around" w:vAnchor="text" w:hAnchor="text" w:xAlign="right" w:y="1"/>
                    <w:spacing w:after="0" w:line="240" w:lineRule="auto"/>
                    <w:suppressOverlap/>
                    <w:rPr>
                      <w:rFonts w:ascii="Calibri" w:eastAsia="Times New Roman" w:hAnsi="Calibri" w:cs="Times New Roman"/>
                      <w:color w:val="000000"/>
                    </w:rPr>
                  </w:pPr>
                  <w:r w:rsidRPr="00B77266">
                    <w:rPr>
                      <w:rFonts w:ascii="Calibri" w:eastAsia="Times New Roman" w:hAnsi="Calibri" w:cs="Times New Roman"/>
                      <w:color w:val="000000"/>
                    </w:rPr>
                    <w:t>Other Data:</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14:paraId="7DAB4DF8" w14:textId="77777777" w:rsidR="00DA1A56" w:rsidRPr="00B77266" w:rsidRDefault="00DA1A56"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sidRPr="00B77266">
                    <w:rPr>
                      <w:rFonts w:ascii="Calibri" w:eastAsia="Times New Roman" w:hAnsi="Calibri" w:cs="Times New Roman"/>
                      <w:color w:val="000000"/>
                    </w:rPr>
                    <w:t> </w:t>
                  </w:r>
                </w:p>
              </w:tc>
            </w:tr>
            <w:tr w:rsidR="00DA1A56" w:rsidRPr="00B77266" w14:paraId="0B062DDE"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72F188"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1</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8A8B3CA" w14:textId="77777777" w:rsidR="00DA1A56" w:rsidRPr="00B77266" w:rsidRDefault="00DA1A56"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588B7765"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1A5D31"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975D57A" w14:textId="77777777" w:rsidR="00DA1A56" w:rsidRPr="00B77266" w:rsidRDefault="00DA1A56"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105CA392"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7041DE"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3</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29BDC3B" w14:textId="77777777" w:rsidR="00DA1A56" w:rsidRPr="00B77266" w:rsidRDefault="00DA1A56"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00974F01"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FBCD3D"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4</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2FD75A6" w14:textId="77777777" w:rsidR="00DA1A56" w:rsidRPr="00B77266" w:rsidRDefault="00DA1A56"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64D45C85"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BE89D7" w14:textId="77777777" w:rsidR="00DA1A56" w:rsidRPr="00B77266" w:rsidRDefault="00DA1A56" w:rsidP="00E73B71">
                  <w:pPr>
                    <w:framePr w:hSpace="180" w:wrap="around" w:vAnchor="text" w:hAnchor="text" w:xAlign="right" w:y="1"/>
                    <w:spacing w:after="0" w:line="240" w:lineRule="auto"/>
                    <w:ind w:firstLineChars="400" w:firstLine="880"/>
                    <w:suppressOverlap/>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5</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3BAEAF3" w14:textId="77777777" w:rsidR="00DA1A56" w:rsidRPr="00B77266" w:rsidRDefault="00DA1A56" w:rsidP="00E73B71">
                  <w:pPr>
                    <w:framePr w:hSpace="180" w:wrap="around" w:vAnchor="text" w:hAnchor="text" w:xAlign="right" w:y="1"/>
                    <w:spacing w:after="0" w:line="240" w:lineRule="auto"/>
                    <w:suppressOverlap/>
                    <w:jc w:val="center"/>
                    <w:rPr>
                      <w:rFonts w:ascii="Calibri" w:eastAsia="Times New Roman" w:hAnsi="Calibri" w:cs="Times New Roman"/>
                      <w:color w:val="000000"/>
                    </w:rPr>
                  </w:pPr>
                  <w:r w:rsidRPr="00B77266">
                    <w:rPr>
                      <w:rFonts w:ascii="Calibri" w:eastAsia="Times New Roman" w:hAnsi="Calibri" w:cs="Times New Roman"/>
                      <w:color w:val="000000"/>
                    </w:rPr>
                    <w:t>-</w:t>
                  </w:r>
                </w:p>
              </w:tc>
            </w:tr>
          </w:tbl>
          <w:p w14:paraId="41EE380D" w14:textId="77777777" w:rsidR="00DA1A56" w:rsidRDefault="00DA1A56"/>
        </w:tc>
        <w:tc>
          <w:tcPr>
            <w:tcW w:w="6475" w:type="dxa"/>
            <w:shd w:val="clear" w:color="auto" w:fill="B8CCE4" w:themeFill="accent1" w:themeFillTint="66"/>
            <w:vAlign w:val="center"/>
          </w:tcPr>
          <w:p w14:paraId="6AE92D7A" w14:textId="77777777" w:rsidR="00DA1A56" w:rsidRPr="003C1260" w:rsidRDefault="003C1260">
            <w:pPr>
              <w:rPr>
                <w:rFonts w:ascii="Calibri" w:hAnsi="Calibri"/>
                <w:b/>
                <w:color w:val="000000"/>
                <w:sz w:val="24"/>
                <w:szCs w:val="24"/>
              </w:rPr>
            </w:pPr>
            <w:r w:rsidRPr="003C1260">
              <w:rPr>
                <w:rFonts w:ascii="Calibri" w:hAnsi="Calibri"/>
                <w:b/>
                <w:color w:val="000000"/>
                <w:sz w:val="24"/>
                <w:szCs w:val="24"/>
              </w:rPr>
              <w:lastRenderedPageBreak/>
              <w:t xml:space="preserve">1) </w:t>
            </w:r>
            <w:r w:rsidR="00D87C76" w:rsidRPr="00E3452F">
              <w:rPr>
                <w:rFonts w:ascii="Calibri" w:hAnsi="Calibri"/>
                <w:b/>
                <w:color w:val="000000"/>
                <w:sz w:val="24"/>
                <w:szCs w:val="24"/>
              </w:rPr>
              <w:t>If the purpose is based on an ICANN contract, is this lawful as tested against GDPR and other laws?</w:t>
            </w:r>
          </w:p>
        </w:tc>
      </w:tr>
      <w:tr w:rsidR="00DA1A56" w14:paraId="22C1F877" w14:textId="77777777" w:rsidTr="00E73B71">
        <w:trPr>
          <w:trHeight w:val="1853"/>
        </w:trPr>
        <w:tc>
          <w:tcPr>
            <w:tcW w:w="5261" w:type="dxa"/>
            <w:vMerge/>
            <w:shd w:val="clear" w:color="auto" w:fill="000000" w:themeFill="text1"/>
          </w:tcPr>
          <w:p w14:paraId="410BCB00" w14:textId="77777777" w:rsidR="00DA1A56" w:rsidRPr="00B77266" w:rsidRDefault="00DA1A56">
            <w:pPr>
              <w:rPr>
                <w:rFonts w:ascii="Calibri" w:eastAsia="Times New Roman" w:hAnsi="Calibri" w:cs="Times New Roman"/>
                <w:color w:val="000000"/>
              </w:rPr>
            </w:pPr>
          </w:p>
        </w:tc>
        <w:tc>
          <w:tcPr>
            <w:tcW w:w="6475" w:type="dxa"/>
          </w:tcPr>
          <w:p w14:paraId="6E18EC84" w14:textId="6E2FFC2D" w:rsidR="0041352A" w:rsidRDefault="00476A30">
            <w:pPr>
              <w:rPr>
                <w:sz w:val="24"/>
                <w:szCs w:val="24"/>
              </w:rPr>
            </w:pPr>
            <w:r>
              <w:rPr>
                <w:sz w:val="24"/>
                <w:szCs w:val="24"/>
              </w:rPr>
              <w:t>Yes</w:t>
            </w:r>
          </w:p>
          <w:p w14:paraId="3FFCFE54" w14:textId="77777777" w:rsidR="0041352A" w:rsidRDefault="0041352A">
            <w:pPr>
              <w:rPr>
                <w:sz w:val="24"/>
                <w:szCs w:val="24"/>
              </w:rPr>
            </w:pPr>
          </w:p>
          <w:p w14:paraId="4D1EAA12" w14:textId="572B771D" w:rsidR="0041352A" w:rsidRDefault="0041352A">
            <w:pPr>
              <w:rPr>
                <w:rFonts w:ascii="Calibri" w:eastAsia="Times New Roman" w:hAnsi="Calibri" w:cs="Times New Roman"/>
                <w:bCs/>
                <w:color w:val="000000"/>
                <w:sz w:val="24"/>
                <w:szCs w:val="24"/>
              </w:rPr>
            </w:pPr>
            <w:r>
              <w:rPr>
                <w:sz w:val="24"/>
                <w:szCs w:val="24"/>
              </w:rPr>
              <w:t xml:space="preserve">The processing activity of </w:t>
            </w:r>
            <w:r w:rsidR="00964384">
              <w:rPr>
                <w:sz w:val="24"/>
                <w:szCs w:val="24"/>
              </w:rPr>
              <w:t xml:space="preserve">collection, </w:t>
            </w:r>
            <w:r w:rsidRPr="0041352A">
              <w:rPr>
                <w:sz w:val="24"/>
                <w:szCs w:val="24"/>
              </w:rPr>
              <w:t xml:space="preserve">Disclosure and/or transmission of </w:t>
            </w:r>
            <w:r w:rsidR="00F556BC">
              <w:rPr>
                <w:sz w:val="24"/>
                <w:szCs w:val="24"/>
              </w:rPr>
              <w:t xml:space="preserve">non-public already collected </w:t>
            </w:r>
            <w:r w:rsidRPr="0041352A">
              <w:rPr>
                <w:sz w:val="24"/>
                <w:szCs w:val="24"/>
              </w:rPr>
              <w:t>registrant data</w:t>
            </w:r>
            <w:r>
              <w:rPr>
                <w:sz w:val="24"/>
                <w:szCs w:val="24"/>
              </w:rPr>
              <w:t xml:space="preserve"> </w:t>
            </w:r>
            <w:r w:rsidR="00EA2622">
              <w:rPr>
                <w:sz w:val="24"/>
                <w:szCs w:val="24"/>
              </w:rPr>
              <w:t>to</w:t>
            </w:r>
            <w:r w:rsidR="00964384">
              <w:rPr>
                <w:sz w:val="24"/>
                <w:szCs w:val="24"/>
              </w:rPr>
              <w:t xml:space="preserve"> enable access by</w:t>
            </w:r>
            <w:r w:rsidR="00EA2622">
              <w:rPr>
                <w:sz w:val="24"/>
                <w:szCs w:val="24"/>
              </w:rPr>
              <w:t xml:space="preserve"> third parties </w:t>
            </w:r>
            <w:r>
              <w:rPr>
                <w:sz w:val="24"/>
                <w:szCs w:val="24"/>
              </w:rPr>
              <w:t xml:space="preserve">is lawful under 6(1)(f): </w:t>
            </w:r>
            <w:r w:rsidRPr="00737E0B">
              <w:rPr>
                <w:rFonts w:ascii="Calibri" w:eastAsia="Times New Roman" w:hAnsi="Calibri" w:cs="Times New Roman"/>
                <w:bCs/>
                <w:color w:val="000000"/>
                <w:sz w:val="24"/>
                <w:szCs w:val="24"/>
              </w:rPr>
              <w:t>processing is necessary for the purposes of the legitimate interests pursued by the controller, except where such interests are overridden by the interests or fundamental rights and freedoms of the data subject which require protection of personal data</w:t>
            </w:r>
          </w:p>
          <w:p w14:paraId="309BD6BE" w14:textId="77777777" w:rsidR="0041352A" w:rsidRDefault="0041352A">
            <w:pPr>
              <w:rPr>
                <w:sz w:val="24"/>
                <w:szCs w:val="24"/>
              </w:rPr>
            </w:pPr>
          </w:p>
          <w:p w14:paraId="136B9F11" w14:textId="5E3D0771" w:rsidR="00046B90" w:rsidRPr="003C1260" w:rsidRDefault="00046B90">
            <w:pPr>
              <w:rPr>
                <w:sz w:val="24"/>
                <w:szCs w:val="24"/>
              </w:rPr>
            </w:pPr>
            <w:r>
              <w:rPr>
                <w:sz w:val="24"/>
                <w:szCs w:val="24"/>
              </w:rPr>
              <w:t xml:space="preserve">[Note:  </w:t>
            </w:r>
            <w:r w:rsidR="00E73B71">
              <w:rPr>
                <w:sz w:val="24"/>
                <w:szCs w:val="24"/>
              </w:rPr>
              <w:t>See also</w:t>
            </w:r>
            <w:r>
              <w:rPr>
                <w:sz w:val="24"/>
                <w:szCs w:val="24"/>
              </w:rPr>
              <w:t xml:space="preserve"> Section 9 </w:t>
            </w:r>
            <w:r w:rsidR="00E73B71">
              <w:rPr>
                <w:sz w:val="24"/>
                <w:szCs w:val="24"/>
              </w:rPr>
              <w:t xml:space="preserve">on </w:t>
            </w:r>
            <w:r>
              <w:rPr>
                <w:sz w:val="24"/>
                <w:szCs w:val="24"/>
              </w:rPr>
              <w:t>distinguishing the legal basis for ICANN vs. potential legal bases for 3</w:t>
            </w:r>
            <w:r w:rsidRPr="00E73B71">
              <w:rPr>
                <w:sz w:val="24"/>
                <w:szCs w:val="24"/>
                <w:vertAlign w:val="superscript"/>
              </w:rPr>
              <w:t>rd</w:t>
            </w:r>
            <w:r>
              <w:rPr>
                <w:sz w:val="24"/>
                <w:szCs w:val="24"/>
              </w:rPr>
              <w:t xml:space="preserve"> parties.]</w:t>
            </w:r>
          </w:p>
        </w:tc>
      </w:tr>
      <w:tr w:rsidR="00DA1A56" w14:paraId="59242549" w14:textId="77777777" w:rsidTr="00E73B71">
        <w:trPr>
          <w:trHeight w:val="620"/>
        </w:trPr>
        <w:tc>
          <w:tcPr>
            <w:tcW w:w="5261" w:type="dxa"/>
            <w:vMerge/>
            <w:shd w:val="clear" w:color="auto" w:fill="000000" w:themeFill="text1"/>
          </w:tcPr>
          <w:p w14:paraId="0665A3EF" w14:textId="4D36879A" w:rsidR="00DA1A56" w:rsidRPr="00B77266" w:rsidRDefault="00DA1A56">
            <w:pPr>
              <w:rPr>
                <w:rFonts w:ascii="Calibri" w:eastAsia="Times New Roman" w:hAnsi="Calibri" w:cs="Times New Roman"/>
                <w:color w:val="000000"/>
              </w:rPr>
            </w:pPr>
          </w:p>
        </w:tc>
        <w:tc>
          <w:tcPr>
            <w:tcW w:w="6475" w:type="dxa"/>
            <w:shd w:val="clear" w:color="auto" w:fill="B8CCE4" w:themeFill="accent1" w:themeFillTint="66"/>
          </w:tcPr>
          <w:p w14:paraId="044EABDE" w14:textId="77777777" w:rsidR="00DA1A56" w:rsidRDefault="00E3452F">
            <w:r w:rsidRPr="00E3452F">
              <w:rPr>
                <w:rFonts w:ascii="Calibri" w:hAnsi="Calibri"/>
                <w:b/>
                <w:color w:val="000000"/>
                <w:sz w:val="24"/>
                <w:szCs w:val="24"/>
              </w:rPr>
              <w:t xml:space="preserve">2) </w:t>
            </w:r>
            <w:r w:rsidR="00D87C76" w:rsidRPr="003C1260">
              <w:rPr>
                <w:rFonts w:ascii="Calibri" w:hAnsi="Calibri"/>
                <w:b/>
                <w:color w:val="000000"/>
                <w:sz w:val="24"/>
                <w:szCs w:val="24"/>
              </w:rPr>
              <w:t xml:space="preserve">Is the purpose </w:t>
            </w:r>
            <w:r w:rsidR="00D87C76">
              <w:rPr>
                <w:rFonts w:ascii="Calibri" w:hAnsi="Calibri"/>
                <w:b/>
                <w:color w:val="000000"/>
                <w:sz w:val="24"/>
                <w:szCs w:val="24"/>
              </w:rPr>
              <w:t>in violation</w:t>
            </w:r>
            <w:r w:rsidR="00D87C76" w:rsidRPr="003C1260">
              <w:rPr>
                <w:rFonts w:ascii="Calibri" w:hAnsi="Calibri"/>
                <w:b/>
                <w:color w:val="000000"/>
                <w:sz w:val="24"/>
                <w:szCs w:val="24"/>
              </w:rPr>
              <w:t xml:space="preserve"> with ICANN's bylaws?</w:t>
            </w:r>
          </w:p>
        </w:tc>
      </w:tr>
      <w:tr w:rsidR="00DA1A56" w14:paraId="44D81090" w14:textId="77777777" w:rsidTr="00E73B71">
        <w:trPr>
          <w:trHeight w:val="1250"/>
        </w:trPr>
        <w:tc>
          <w:tcPr>
            <w:tcW w:w="5261" w:type="dxa"/>
            <w:vMerge/>
            <w:shd w:val="clear" w:color="auto" w:fill="000000" w:themeFill="text1"/>
          </w:tcPr>
          <w:p w14:paraId="5AB73FDA" w14:textId="77777777" w:rsidR="00DA1A56" w:rsidRPr="00B77266" w:rsidRDefault="00DA1A56">
            <w:pPr>
              <w:rPr>
                <w:rFonts w:ascii="Calibri" w:eastAsia="Times New Roman" w:hAnsi="Calibri" w:cs="Times New Roman"/>
                <w:color w:val="000000"/>
              </w:rPr>
            </w:pPr>
          </w:p>
        </w:tc>
        <w:tc>
          <w:tcPr>
            <w:tcW w:w="6475" w:type="dxa"/>
          </w:tcPr>
          <w:p w14:paraId="43198256" w14:textId="396598E9" w:rsidR="004C052B" w:rsidRDefault="009F4E38">
            <w:pPr>
              <w:rPr>
                <w:sz w:val="24"/>
                <w:szCs w:val="24"/>
              </w:rPr>
            </w:pPr>
            <w:r>
              <w:rPr>
                <w:sz w:val="24"/>
                <w:szCs w:val="24"/>
              </w:rPr>
              <w:t xml:space="preserve">No. </w:t>
            </w:r>
          </w:p>
          <w:p w14:paraId="09A800E9" w14:textId="0D37997A" w:rsidR="009F4E38" w:rsidRDefault="009F4E38">
            <w:pPr>
              <w:rPr>
                <w:sz w:val="24"/>
                <w:szCs w:val="24"/>
              </w:rPr>
            </w:pPr>
          </w:p>
          <w:p w14:paraId="2907A4F4" w14:textId="4923E248" w:rsidR="009F4E38" w:rsidRDefault="009F4E38">
            <w:pPr>
              <w:rPr>
                <w:sz w:val="24"/>
                <w:szCs w:val="24"/>
              </w:rPr>
            </w:pPr>
            <w:r>
              <w:rPr>
                <w:sz w:val="24"/>
                <w:szCs w:val="24"/>
              </w:rPr>
              <w:t xml:space="preserve">Ref </w:t>
            </w:r>
            <w:r w:rsidR="00F556BC">
              <w:rPr>
                <w:sz w:val="24"/>
                <w:szCs w:val="24"/>
              </w:rPr>
              <w:t xml:space="preserve">Bylaws sections - </w:t>
            </w:r>
          </w:p>
          <w:p w14:paraId="420DF1A6" w14:textId="78228683" w:rsidR="00061EFB" w:rsidRDefault="009F4E38">
            <w:pPr>
              <w:pStyle w:val="ListParagraph"/>
              <w:numPr>
                <w:ilvl w:val="0"/>
                <w:numId w:val="6"/>
              </w:numPr>
              <w:rPr>
                <w:sz w:val="24"/>
                <w:szCs w:val="24"/>
              </w:rPr>
            </w:pPr>
            <w:r>
              <w:rPr>
                <w:sz w:val="24"/>
                <w:szCs w:val="24"/>
              </w:rPr>
              <w:t>Section 1</w:t>
            </w:r>
            <w:r w:rsidR="00EC5E8B">
              <w:rPr>
                <w:sz w:val="24"/>
                <w:szCs w:val="24"/>
              </w:rPr>
              <w:t>.1</w:t>
            </w:r>
            <w:r>
              <w:rPr>
                <w:sz w:val="24"/>
                <w:szCs w:val="24"/>
              </w:rPr>
              <w:t>(a)(i)</w:t>
            </w:r>
          </w:p>
          <w:p w14:paraId="45F3AF47" w14:textId="77777777" w:rsidR="006C6229" w:rsidRPr="006C6229" w:rsidRDefault="006C6229">
            <w:pPr>
              <w:ind w:left="1080"/>
              <w:rPr>
                <w:sz w:val="16"/>
                <w:szCs w:val="16"/>
              </w:rPr>
            </w:pPr>
            <w:r w:rsidRPr="006C6229">
              <w:rPr>
                <w:sz w:val="16"/>
                <w:szCs w:val="16"/>
              </w:rPr>
              <w:t>(i) Coordinates the allocation and assignment of names in the root zone of the Domain Name System ("</w:t>
            </w:r>
            <w:r w:rsidRPr="006C6229">
              <w:rPr>
                <w:b/>
                <w:bCs/>
                <w:sz w:val="16"/>
                <w:szCs w:val="16"/>
              </w:rPr>
              <w:t>DNS</w:t>
            </w:r>
            <w:r w:rsidRPr="006C6229">
              <w:rPr>
                <w:sz w:val="16"/>
                <w:szCs w:val="16"/>
              </w:rPr>
              <w:t>") and coordinates the development and implementation of policies concerning the registration of second-level domain names in generic top-level domains ("</w:t>
            </w:r>
            <w:r w:rsidRPr="006C6229">
              <w:rPr>
                <w:b/>
                <w:bCs/>
                <w:sz w:val="16"/>
                <w:szCs w:val="16"/>
              </w:rPr>
              <w:t>gTLDs</w:t>
            </w:r>
            <w:r w:rsidRPr="006C6229">
              <w:rPr>
                <w:sz w:val="16"/>
                <w:szCs w:val="16"/>
              </w:rPr>
              <w:t>"). In this role, ICANN's scope is to coordinate the development and implementation of policies:</w:t>
            </w:r>
          </w:p>
          <w:p w14:paraId="309809BD" w14:textId="77777777" w:rsidR="006C6229" w:rsidRPr="006C6229" w:rsidRDefault="006C6229">
            <w:pPr>
              <w:pStyle w:val="ListParagraph"/>
              <w:numPr>
                <w:ilvl w:val="2"/>
                <w:numId w:val="6"/>
              </w:numPr>
              <w:rPr>
                <w:sz w:val="16"/>
                <w:szCs w:val="16"/>
              </w:rPr>
            </w:pPr>
            <w:r w:rsidRPr="006C6229">
              <w:rPr>
                <w:sz w:val="16"/>
                <w:szCs w:val="16"/>
              </w:rPr>
              <w:t>For which uniform or coordinated resolution is reasonably necessary to facilitate the openness, interoperability, resilience, security and/or stability of the DNS including, with respect to </w:t>
            </w:r>
            <w:proofErr w:type="spellStart"/>
            <w:r w:rsidRPr="006C6229">
              <w:rPr>
                <w:sz w:val="16"/>
                <w:szCs w:val="16"/>
              </w:rPr>
              <w:t>gTLDregistrars</w:t>
            </w:r>
            <w:proofErr w:type="spellEnd"/>
            <w:r w:rsidRPr="006C6229">
              <w:rPr>
                <w:sz w:val="16"/>
                <w:szCs w:val="16"/>
              </w:rPr>
              <w:t xml:space="preserve"> and registries, policies in the areas described in Annex G-1 and Annex G-2; and</w:t>
            </w:r>
          </w:p>
          <w:p w14:paraId="53BA746C" w14:textId="77777777" w:rsidR="006C6229" w:rsidRPr="006C6229" w:rsidRDefault="006C6229">
            <w:pPr>
              <w:pStyle w:val="ListParagraph"/>
              <w:numPr>
                <w:ilvl w:val="2"/>
                <w:numId w:val="6"/>
              </w:numPr>
              <w:rPr>
                <w:sz w:val="16"/>
                <w:szCs w:val="16"/>
              </w:rPr>
            </w:pPr>
            <w:r w:rsidRPr="006C6229">
              <w:rPr>
                <w:sz w:val="16"/>
                <w:szCs w:val="16"/>
              </w:rPr>
              <w:t xml:space="preserve">That are developed through a bottom-up consensus-based </w:t>
            </w:r>
            <w:proofErr w:type="spellStart"/>
            <w:r w:rsidRPr="006C6229">
              <w:rPr>
                <w:sz w:val="16"/>
                <w:szCs w:val="16"/>
              </w:rPr>
              <w:t>multistakeholder</w:t>
            </w:r>
            <w:proofErr w:type="spellEnd"/>
            <w:r w:rsidRPr="006C6229">
              <w:rPr>
                <w:sz w:val="16"/>
                <w:szCs w:val="16"/>
              </w:rPr>
              <w:t xml:space="preserve"> process and designed to ensure the stable and secure operation of the Internet's unique names systems.</w:t>
            </w:r>
          </w:p>
          <w:p w14:paraId="5F8F36D7" w14:textId="7987A18F" w:rsidR="006C6229" w:rsidRPr="006C6229" w:rsidRDefault="006C6229">
            <w:pPr>
              <w:ind w:left="1080"/>
              <w:rPr>
                <w:sz w:val="16"/>
                <w:szCs w:val="16"/>
              </w:rPr>
            </w:pPr>
            <w:r w:rsidRPr="006C6229">
              <w:rPr>
                <w:sz w:val="16"/>
                <w:szCs w:val="16"/>
              </w:rPr>
              <w:lastRenderedPageBreak/>
              <w:t>The issues, policies, procedures, and principles addressed in Annex G-1 and Annex G-2 with respect to gTLD registrars and registries shall be deemed to be within ICANN's Mission.</w:t>
            </w:r>
          </w:p>
          <w:p w14:paraId="417F1443" w14:textId="634DEF6C" w:rsidR="00061EFB" w:rsidRDefault="00A03FEE">
            <w:pPr>
              <w:pStyle w:val="ListParagraph"/>
              <w:numPr>
                <w:ilvl w:val="0"/>
                <w:numId w:val="6"/>
              </w:numPr>
              <w:rPr>
                <w:sz w:val="24"/>
                <w:szCs w:val="24"/>
              </w:rPr>
            </w:pPr>
            <w:r>
              <w:rPr>
                <w:sz w:val="24"/>
                <w:szCs w:val="24"/>
              </w:rPr>
              <w:t>Section 1.1(d)(ii)</w:t>
            </w:r>
          </w:p>
          <w:p w14:paraId="5CC9CCCA" w14:textId="77777777" w:rsidR="006C6229" w:rsidRPr="006C6229" w:rsidRDefault="006C6229">
            <w:pPr>
              <w:pStyle w:val="ListParagraph"/>
              <w:numPr>
                <w:ilvl w:val="1"/>
                <w:numId w:val="6"/>
              </w:numPr>
              <w:rPr>
                <w:sz w:val="15"/>
                <w:szCs w:val="15"/>
              </w:rPr>
            </w:pPr>
            <w:r w:rsidRPr="006C6229">
              <w:rPr>
                <w:sz w:val="15"/>
                <w:szCs w:val="15"/>
              </w:rPr>
              <w:t>(ii) Notwithstanding any provision of the Bylaws to the contrary, the terms and conditions of the documents listed in subsections (A) through (C)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w:t>
            </w:r>
            <w:r w:rsidRPr="006C6229">
              <w:rPr>
                <w:b/>
                <w:bCs/>
                <w:sz w:val="15"/>
                <w:szCs w:val="15"/>
              </w:rPr>
              <w:t>Bylaws</w:t>
            </w:r>
            <w:r w:rsidRPr="006C6229">
              <w:rPr>
                <w:sz w:val="15"/>
                <w:szCs w:val="15"/>
              </w:rPr>
              <w:t>") or ICANN's Articles of Incorporation ("</w:t>
            </w:r>
            <w:r w:rsidRPr="006C6229">
              <w:rPr>
                <w:b/>
                <w:bCs/>
                <w:sz w:val="15"/>
                <w:szCs w:val="15"/>
              </w:rPr>
              <w:t>Articles of Incorporation</w:t>
            </w:r>
            <w:r w:rsidRPr="006C6229">
              <w:rPr>
                <w:sz w:val="15"/>
                <w:szCs w:val="15"/>
              </w:rPr>
              <w:t>"):</w:t>
            </w:r>
          </w:p>
          <w:p w14:paraId="57FC7F5B" w14:textId="77777777" w:rsidR="006C6229" w:rsidRPr="006C6229" w:rsidRDefault="006C6229">
            <w:pPr>
              <w:pStyle w:val="ListParagraph"/>
              <w:numPr>
                <w:ilvl w:val="1"/>
                <w:numId w:val="6"/>
              </w:numPr>
              <w:rPr>
                <w:sz w:val="15"/>
                <w:szCs w:val="15"/>
              </w:rPr>
            </w:pPr>
            <w:r w:rsidRPr="006C6229">
              <w:rPr>
                <w:sz w:val="15"/>
                <w:szCs w:val="15"/>
              </w:rPr>
              <w:t xml:space="preserve">(A) </w:t>
            </w:r>
          </w:p>
          <w:p w14:paraId="5B420D99" w14:textId="77777777" w:rsidR="006C6229" w:rsidRPr="006C6229" w:rsidRDefault="006C6229">
            <w:pPr>
              <w:ind w:left="1800"/>
              <w:rPr>
                <w:sz w:val="15"/>
                <w:szCs w:val="15"/>
              </w:rPr>
            </w:pPr>
            <w:r w:rsidRPr="006C6229">
              <w:rPr>
                <w:sz w:val="15"/>
                <w:szCs w:val="15"/>
              </w:rPr>
              <w:t>(1) all registry agreements and registrar accreditation agreements between ICANN and registry operators or registrars in force on 1 October 2016 </w:t>
            </w:r>
            <w:bookmarkStart w:id="0" w:name="note1"/>
            <w:bookmarkEnd w:id="0"/>
            <w:r w:rsidRPr="006C6229">
              <w:rPr>
                <w:sz w:val="15"/>
                <w:szCs w:val="15"/>
                <w:vertAlign w:val="superscript"/>
              </w:rPr>
              <w:t>[1]</w:t>
            </w:r>
            <w:r w:rsidRPr="006C6229">
              <w:rPr>
                <w:sz w:val="15"/>
                <w:szCs w:val="15"/>
              </w:rPr>
              <w:t>, including, in each case, any terms or conditions therein that are not contained in the underlying form of registry agreement and registrar accreditation agreement;</w:t>
            </w:r>
          </w:p>
          <w:p w14:paraId="3FE6E178" w14:textId="1CFE149F" w:rsidR="006C6229" w:rsidRPr="006C6229" w:rsidRDefault="006C6229">
            <w:pPr>
              <w:ind w:left="1800"/>
              <w:rPr>
                <w:sz w:val="15"/>
                <w:szCs w:val="15"/>
              </w:rPr>
            </w:pPr>
            <w:r w:rsidRPr="006C6229">
              <w:rPr>
                <w:sz w:val="15"/>
                <w:szCs w:val="15"/>
              </w:rPr>
              <w:t>(2) any registry agreement or registrar accreditation agreement not encompassed by (1) above to the extent its terms do not vary materially from the form of registry agreement or registrar accreditation agreement that existed on 1 October 2016;</w:t>
            </w:r>
          </w:p>
          <w:p w14:paraId="01BECA49" w14:textId="5A69D3EE" w:rsidR="00061EFB" w:rsidRDefault="00A03FEE">
            <w:pPr>
              <w:pStyle w:val="ListParagraph"/>
              <w:numPr>
                <w:ilvl w:val="0"/>
                <w:numId w:val="6"/>
              </w:numPr>
              <w:rPr>
                <w:sz w:val="24"/>
                <w:szCs w:val="24"/>
              </w:rPr>
            </w:pPr>
            <w:r>
              <w:rPr>
                <w:sz w:val="24"/>
                <w:szCs w:val="24"/>
              </w:rPr>
              <w:t>Section 1.2(a)</w:t>
            </w:r>
          </w:p>
          <w:p w14:paraId="05E75838" w14:textId="77777777" w:rsidR="006C6229" w:rsidRPr="006C6229" w:rsidRDefault="006C6229">
            <w:pPr>
              <w:ind w:left="1080"/>
              <w:rPr>
                <w:sz w:val="15"/>
                <w:szCs w:val="15"/>
              </w:rPr>
            </w:pPr>
            <w:r w:rsidRPr="006C6229">
              <w:rPr>
                <w:sz w:val="15"/>
                <w:szCs w:val="15"/>
              </w:rPr>
              <w:t>(a) </w:t>
            </w:r>
            <w:r w:rsidRPr="006C6229">
              <w:rPr>
                <w:b/>
                <w:bCs/>
                <w:sz w:val="15"/>
                <w:szCs w:val="15"/>
              </w:rPr>
              <w:t>COMMITMENTS</w:t>
            </w:r>
          </w:p>
          <w:p w14:paraId="17301A89" w14:textId="77777777" w:rsidR="006C6229" w:rsidRPr="006C6229" w:rsidRDefault="006C6229">
            <w:pPr>
              <w:ind w:left="1080"/>
              <w:rPr>
                <w:sz w:val="15"/>
                <w:szCs w:val="15"/>
              </w:rPr>
            </w:pPr>
            <w:bookmarkStart w:id="1" w:name="I-2.1"/>
            <w:bookmarkEnd w:id="1"/>
            <w:r w:rsidRPr="006C6229">
              <w:rPr>
                <w:sz w:val="15"/>
                <w:szCs w:val="15"/>
              </w:rPr>
              <w:t>In performing its Mission, ICANN must operate in a manner consistent with 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 Specifically, ICANN commits to do the following (each, a "</w:t>
            </w:r>
            <w:r w:rsidRPr="006C6229">
              <w:rPr>
                <w:b/>
                <w:bCs/>
                <w:sz w:val="15"/>
                <w:szCs w:val="15"/>
              </w:rPr>
              <w:t>Commitment</w:t>
            </w:r>
            <w:r w:rsidRPr="006C6229">
              <w:rPr>
                <w:sz w:val="15"/>
                <w:szCs w:val="15"/>
              </w:rPr>
              <w:t>," and collectively, the "</w:t>
            </w:r>
            <w:r w:rsidRPr="006C6229">
              <w:rPr>
                <w:b/>
                <w:bCs/>
                <w:sz w:val="15"/>
                <w:szCs w:val="15"/>
              </w:rPr>
              <w:t>Commitments</w:t>
            </w:r>
            <w:r w:rsidRPr="006C6229">
              <w:rPr>
                <w:sz w:val="15"/>
                <w:szCs w:val="15"/>
              </w:rPr>
              <w:t>"):</w:t>
            </w:r>
          </w:p>
          <w:p w14:paraId="7D9DD511" w14:textId="77777777" w:rsidR="006C6229" w:rsidRPr="006C6229" w:rsidRDefault="006C6229">
            <w:pPr>
              <w:ind w:left="1800"/>
              <w:rPr>
                <w:sz w:val="15"/>
                <w:szCs w:val="15"/>
              </w:rPr>
            </w:pPr>
            <w:r w:rsidRPr="006C6229">
              <w:rPr>
                <w:sz w:val="15"/>
                <w:szCs w:val="15"/>
              </w:rPr>
              <w:t>(i) Preserve and enhance the administration of </w:t>
            </w:r>
            <w:bookmarkStart w:id="2" w:name="_Ref444423099"/>
            <w:bookmarkEnd w:id="2"/>
            <w:r w:rsidRPr="006C6229">
              <w:rPr>
                <w:sz w:val="15"/>
                <w:szCs w:val="15"/>
              </w:rPr>
              <w:t>the DNS and the operational stability, reliability, security, global interoperability, resilience, and openness of the DNS and the Internet;</w:t>
            </w:r>
          </w:p>
          <w:p w14:paraId="2B03F88B" w14:textId="77777777" w:rsidR="006C6229" w:rsidRPr="006C6229" w:rsidRDefault="006C6229">
            <w:pPr>
              <w:ind w:left="1800"/>
              <w:rPr>
                <w:sz w:val="15"/>
                <w:szCs w:val="15"/>
              </w:rPr>
            </w:pPr>
            <w:r w:rsidRPr="006C6229">
              <w:rPr>
                <w:sz w:val="15"/>
                <w:szCs w:val="15"/>
              </w:rPr>
              <w:t>(ii) Maintain the capacity and ability to coordinate the DNS at the overall level and work for the maintenance of a single, interoperable Internet;</w:t>
            </w:r>
          </w:p>
          <w:p w14:paraId="5262C0A4" w14:textId="77777777" w:rsidR="006C6229" w:rsidRPr="006C6229" w:rsidRDefault="006C6229">
            <w:pPr>
              <w:ind w:left="1800"/>
              <w:rPr>
                <w:sz w:val="15"/>
                <w:szCs w:val="15"/>
              </w:rPr>
            </w:pPr>
            <w:r w:rsidRPr="006C6229">
              <w:rPr>
                <w:sz w:val="15"/>
                <w:szCs w:val="15"/>
              </w:rPr>
              <w:t>(iii) Respect the creativity, innovation, and flow of information made possible by the Internet by limiting ICANN's activities to matters that are within ICANN's Mission and require or significantly benefit from global coordination;</w:t>
            </w:r>
          </w:p>
          <w:p w14:paraId="31852CBE" w14:textId="77777777" w:rsidR="006C6229" w:rsidRPr="006C6229" w:rsidRDefault="006C6229">
            <w:pPr>
              <w:ind w:left="1800"/>
              <w:rPr>
                <w:sz w:val="15"/>
                <w:szCs w:val="15"/>
              </w:rPr>
            </w:pPr>
            <w:r w:rsidRPr="006C6229">
              <w:rPr>
                <w:sz w:val="15"/>
                <w:szCs w:val="15"/>
              </w:rPr>
              <w:t xml:space="preserve">(iv) Employ open, transparent and bottom-up, </w:t>
            </w:r>
            <w:proofErr w:type="spellStart"/>
            <w:r w:rsidRPr="006C6229">
              <w:rPr>
                <w:sz w:val="15"/>
                <w:szCs w:val="15"/>
              </w:rPr>
              <w:t>multistakeholder</w:t>
            </w:r>
            <w:proofErr w:type="spellEnd"/>
            <w:r w:rsidRPr="006C6229">
              <w:rPr>
                <w:sz w:val="15"/>
                <w:szCs w:val="15"/>
              </w:rPr>
              <w:t xml:space="preserve"> policy development processes that are led by the private sector (including business stakeholders, civil society, the technical community, academia, and end users), while duly taking into account the public policy advice of governments and public authorities. These processes shall (A) seek input from the public, for whose benefit ICANN in all events shall act, (B) promote well-informed decisions</w:t>
            </w:r>
            <w:bookmarkStart w:id="3" w:name="_Ref444423103"/>
            <w:bookmarkEnd w:id="3"/>
            <w:r w:rsidRPr="006C6229">
              <w:rPr>
                <w:sz w:val="15"/>
                <w:szCs w:val="15"/>
              </w:rPr>
              <w:t> based on expert advice, and (C) ensure that those entities most affected can assist in the policy development process;</w:t>
            </w:r>
          </w:p>
          <w:p w14:paraId="5D1254B5" w14:textId="77777777" w:rsidR="006C6229" w:rsidRPr="006C6229" w:rsidRDefault="006C6229">
            <w:pPr>
              <w:ind w:left="1800"/>
              <w:rPr>
                <w:sz w:val="15"/>
                <w:szCs w:val="15"/>
              </w:rPr>
            </w:pPr>
            <w:r w:rsidRPr="006C6229">
              <w:rPr>
                <w:sz w:val="15"/>
                <w:szCs w:val="15"/>
              </w:rPr>
              <w:t>(v) Make decisions by applying documented policies consistently, neutrally, objectively, and fairly, without singling out any particular party for discriminatory treatment (i.e., making an unjustified prejudicial distinction between or among different parties); and</w:t>
            </w:r>
          </w:p>
          <w:p w14:paraId="28F425D5" w14:textId="093D60D6" w:rsidR="006C6229" w:rsidRPr="006C6229" w:rsidRDefault="006C6229">
            <w:pPr>
              <w:ind w:left="1800"/>
              <w:rPr>
                <w:sz w:val="15"/>
                <w:szCs w:val="15"/>
              </w:rPr>
            </w:pPr>
            <w:r w:rsidRPr="006C6229">
              <w:rPr>
                <w:sz w:val="15"/>
                <w:szCs w:val="15"/>
              </w:rPr>
              <w:t>(vi) Remain accountable to the Internet community through mechanisms defined in these Bylaws that enhance ICANN's effectiveness.</w:t>
            </w:r>
          </w:p>
          <w:p w14:paraId="642C21D8" w14:textId="12B89D21" w:rsidR="00061EFB" w:rsidRDefault="00A03FEE">
            <w:pPr>
              <w:pStyle w:val="ListParagraph"/>
              <w:numPr>
                <w:ilvl w:val="0"/>
                <w:numId w:val="6"/>
              </w:numPr>
              <w:rPr>
                <w:sz w:val="24"/>
                <w:szCs w:val="24"/>
              </w:rPr>
            </w:pPr>
            <w:r>
              <w:rPr>
                <w:sz w:val="24"/>
                <w:szCs w:val="24"/>
              </w:rPr>
              <w:t>Section 4.6(e)(i</w:t>
            </w:r>
            <w:r w:rsidR="00112E2C">
              <w:rPr>
                <w:sz w:val="24"/>
                <w:szCs w:val="24"/>
              </w:rPr>
              <w:t>)</w:t>
            </w:r>
          </w:p>
          <w:p w14:paraId="42FC7ACA" w14:textId="77777777" w:rsidR="006C6229" w:rsidRPr="006C6229" w:rsidRDefault="006C6229">
            <w:pPr>
              <w:ind w:left="1080"/>
              <w:rPr>
                <w:sz w:val="15"/>
                <w:szCs w:val="15"/>
              </w:rPr>
            </w:pPr>
            <w:r w:rsidRPr="006C6229">
              <w:rPr>
                <w:sz w:val="15"/>
                <w:szCs w:val="15"/>
              </w:rPr>
              <w:t>(e) Registration Directory Service Review</w:t>
            </w:r>
          </w:p>
          <w:p w14:paraId="5750ED49" w14:textId="77777777" w:rsidR="00901393" w:rsidRDefault="006C6229">
            <w:pPr>
              <w:ind w:left="1800"/>
              <w:rPr>
                <w:sz w:val="15"/>
                <w:szCs w:val="15"/>
              </w:rPr>
            </w:pPr>
            <w:r w:rsidRPr="006C6229">
              <w:rPr>
                <w:sz w:val="15"/>
                <w:szCs w:val="15"/>
              </w:rPr>
              <w:t>(i) 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p>
          <w:p w14:paraId="68E46E25" w14:textId="50657AAA" w:rsidR="001A6C76" w:rsidRDefault="00650EB9">
            <w:pPr>
              <w:ind w:left="1800"/>
              <w:rPr>
                <w:sz w:val="15"/>
                <w:szCs w:val="15"/>
              </w:rPr>
            </w:pPr>
            <w:r w:rsidRPr="00650EB9">
              <w:rPr>
                <w:sz w:val="15"/>
                <w:szCs w:val="15"/>
              </w:rPr>
              <w:t>(ii) The Board shall cause a periodic review to assess the effectiveness of the then current </w:t>
            </w:r>
            <w:proofErr w:type="spellStart"/>
            <w:r w:rsidRPr="00650EB9">
              <w:rPr>
                <w:sz w:val="15"/>
                <w:szCs w:val="15"/>
              </w:rPr>
              <w:t>gTLDregistry</w:t>
            </w:r>
            <w:proofErr w:type="spellEnd"/>
            <w:r w:rsidRPr="00650EB9">
              <w:rPr>
                <w:sz w:val="15"/>
                <w:szCs w:val="15"/>
              </w:rPr>
              <w:t xml:space="preserve"> directory service and whether its implementation meets the legitimate needs of law enforcement, promoting consumer trust and safeguarding registrant data ("</w:t>
            </w:r>
            <w:r w:rsidRPr="00650EB9">
              <w:rPr>
                <w:b/>
                <w:bCs/>
                <w:sz w:val="15"/>
                <w:szCs w:val="15"/>
              </w:rPr>
              <w:t>Directory Service Review</w:t>
            </w:r>
            <w:r w:rsidRPr="00650EB9">
              <w:rPr>
                <w:sz w:val="15"/>
                <w:szCs w:val="15"/>
              </w:rPr>
              <w:t>").</w:t>
            </w:r>
          </w:p>
          <w:p w14:paraId="52E7F02A" w14:textId="7AF2FA9A" w:rsidR="00650EB9" w:rsidRDefault="00650EB9">
            <w:pPr>
              <w:pStyle w:val="ListParagraph"/>
              <w:numPr>
                <w:ilvl w:val="0"/>
                <w:numId w:val="6"/>
              </w:numPr>
              <w:rPr>
                <w:sz w:val="24"/>
                <w:szCs w:val="24"/>
              </w:rPr>
            </w:pPr>
            <w:r>
              <w:rPr>
                <w:sz w:val="24"/>
                <w:szCs w:val="24"/>
              </w:rPr>
              <w:t>Annex G1 and G2</w:t>
            </w:r>
          </w:p>
          <w:p w14:paraId="5B795DD2" w14:textId="19B1F8F3" w:rsidR="00650EB9" w:rsidRPr="00E73B71" w:rsidRDefault="00650EB9" w:rsidP="00E73B71">
            <w:pPr>
              <w:numPr>
                <w:ilvl w:val="1"/>
                <w:numId w:val="6"/>
              </w:numPr>
              <w:spacing w:after="225"/>
              <w:rPr>
                <w:rFonts w:cstheme="minorHAnsi"/>
                <w:color w:val="333333"/>
                <w:sz w:val="15"/>
                <w:szCs w:val="15"/>
              </w:rPr>
            </w:pPr>
            <w:r w:rsidRPr="00E73B71">
              <w:rPr>
                <w:rFonts w:cstheme="minorHAnsi"/>
                <w:color w:val="333333"/>
                <w:sz w:val="15"/>
                <w:szCs w:val="15"/>
              </w:rPr>
              <w:t>“resolution of disputes regarding the registration of domain names (as opposed to the use of such domain names, but including where such policies take into account use of the domain names); …”</w:t>
            </w:r>
          </w:p>
          <w:p w14:paraId="44A9E58C" w14:textId="751E1AF1" w:rsidR="00650EB9" w:rsidRPr="00E73B71" w:rsidRDefault="00650EB9" w:rsidP="00E73B71">
            <w:pPr>
              <w:numPr>
                <w:ilvl w:val="1"/>
                <w:numId w:val="6"/>
              </w:numPr>
              <w:spacing w:after="225"/>
              <w:rPr>
                <w:rFonts w:cstheme="minorHAnsi"/>
                <w:color w:val="333333"/>
                <w:sz w:val="15"/>
                <w:szCs w:val="15"/>
              </w:rPr>
            </w:pPr>
            <w:r w:rsidRPr="00E73B71">
              <w:rPr>
                <w:rFonts w:cstheme="minorHAnsi"/>
                <w:color w:val="333333"/>
                <w:sz w:val="15"/>
                <w:szCs w:val="15"/>
              </w:rPr>
              <w:lastRenderedPageBreak/>
              <w:t>“maintenance of and access to accurate and up-to-date information concerning registered names and name servers;”</w:t>
            </w:r>
          </w:p>
        </w:tc>
      </w:tr>
      <w:tr w:rsidR="00DA1A56" w14:paraId="679B9D7F" w14:textId="77777777" w:rsidTr="00E73B71">
        <w:trPr>
          <w:trHeight w:val="404"/>
        </w:trPr>
        <w:tc>
          <w:tcPr>
            <w:tcW w:w="5261" w:type="dxa"/>
            <w:vMerge/>
            <w:shd w:val="clear" w:color="auto" w:fill="000000" w:themeFill="text1"/>
          </w:tcPr>
          <w:p w14:paraId="300042F3" w14:textId="77777777" w:rsidR="00DA1A56" w:rsidRPr="00B77266" w:rsidRDefault="00DA1A56">
            <w:pPr>
              <w:rPr>
                <w:rFonts w:ascii="Calibri" w:eastAsia="Times New Roman" w:hAnsi="Calibri" w:cs="Times New Roman"/>
                <w:color w:val="000000"/>
              </w:rPr>
            </w:pPr>
          </w:p>
        </w:tc>
        <w:tc>
          <w:tcPr>
            <w:tcW w:w="6475" w:type="dxa"/>
            <w:shd w:val="clear" w:color="auto" w:fill="B8CCE4" w:themeFill="accent1" w:themeFillTint="66"/>
          </w:tcPr>
          <w:p w14:paraId="2B918BCC" w14:textId="77777777" w:rsidR="000D295D" w:rsidRPr="00183A78" w:rsidRDefault="000D295D">
            <w:pPr>
              <w:rPr>
                <w:rFonts w:ascii="Calibri" w:hAnsi="Calibri"/>
                <w:b/>
                <w:color w:val="000000"/>
                <w:sz w:val="24"/>
                <w:szCs w:val="24"/>
              </w:rPr>
            </w:pPr>
            <w:r w:rsidRPr="00183A78">
              <w:rPr>
                <w:rFonts w:ascii="Calibri" w:hAnsi="Calibri"/>
                <w:b/>
                <w:color w:val="000000"/>
                <w:sz w:val="24"/>
                <w:szCs w:val="24"/>
              </w:rPr>
              <w:t>3a) Description of processing activity</w:t>
            </w:r>
          </w:p>
          <w:p w14:paraId="15152791" w14:textId="562B4842" w:rsidR="00DA1A56" w:rsidRPr="00E3452F" w:rsidRDefault="000D295D">
            <w:pPr>
              <w:rPr>
                <w:b/>
              </w:rPr>
            </w:pPr>
            <w:r w:rsidRPr="00183A78">
              <w:rPr>
                <w:rFonts w:ascii="Calibri" w:hAnsi="Calibri"/>
                <w:b/>
                <w:color w:val="000000"/>
                <w:sz w:val="24"/>
                <w:szCs w:val="24"/>
              </w:rPr>
              <w:t>3b) Responsible Party/Parties</w:t>
            </w:r>
          </w:p>
        </w:tc>
      </w:tr>
      <w:tr w:rsidR="00DA1A56" w14:paraId="31CBD3F1" w14:textId="77777777" w:rsidTr="00E73B71">
        <w:trPr>
          <w:trHeight w:val="926"/>
        </w:trPr>
        <w:tc>
          <w:tcPr>
            <w:tcW w:w="5261" w:type="dxa"/>
            <w:vMerge/>
            <w:shd w:val="clear" w:color="auto" w:fill="000000" w:themeFill="text1"/>
          </w:tcPr>
          <w:p w14:paraId="57F5F756" w14:textId="77777777" w:rsidR="00DA1A56" w:rsidRPr="00B77266" w:rsidRDefault="00DA1A56">
            <w:pPr>
              <w:rPr>
                <w:rFonts w:ascii="Calibri" w:eastAsia="Times New Roman" w:hAnsi="Calibri" w:cs="Times New Roman"/>
                <w:color w:val="000000"/>
              </w:rPr>
            </w:pPr>
          </w:p>
        </w:tc>
        <w:tc>
          <w:tcPr>
            <w:tcW w:w="6475" w:type="dxa"/>
          </w:tcPr>
          <w:p w14:paraId="4F30803A" w14:textId="15728D5E" w:rsidR="0041352A" w:rsidRDefault="0041352A">
            <w:pPr>
              <w:rPr>
                <w:sz w:val="24"/>
                <w:szCs w:val="24"/>
              </w:rPr>
            </w:pPr>
          </w:p>
          <w:p w14:paraId="66A61E1F" w14:textId="747C2B7D" w:rsidR="00112E2C" w:rsidRPr="00112E2C" w:rsidRDefault="00112E2C">
            <w:pPr>
              <w:rPr>
                <w:b/>
                <w:i/>
                <w:sz w:val="24"/>
                <w:szCs w:val="24"/>
              </w:rPr>
            </w:pPr>
            <w:r w:rsidRPr="00112E2C">
              <w:rPr>
                <w:b/>
                <w:i/>
                <w:sz w:val="24"/>
                <w:szCs w:val="24"/>
              </w:rPr>
              <w:t xml:space="preserve">Processing Associated with </w:t>
            </w:r>
            <w:r>
              <w:rPr>
                <w:b/>
                <w:i/>
                <w:sz w:val="24"/>
                <w:szCs w:val="24"/>
              </w:rPr>
              <w:t xml:space="preserve">existing </w:t>
            </w:r>
            <w:r w:rsidRPr="00112E2C">
              <w:rPr>
                <w:b/>
                <w:i/>
                <w:sz w:val="24"/>
                <w:szCs w:val="24"/>
              </w:rPr>
              <w:t>Temp Spec “Reasonable Access” Regime</w:t>
            </w:r>
          </w:p>
          <w:p w14:paraId="569E6C4A" w14:textId="77777777" w:rsidR="00112E2C" w:rsidRDefault="00112E2C">
            <w:pPr>
              <w:rPr>
                <w:sz w:val="24"/>
                <w:szCs w:val="24"/>
              </w:rPr>
            </w:pPr>
          </w:p>
          <w:p w14:paraId="640BB4C0" w14:textId="3F20E42D" w:rsidR="0041352A" w:rsidRDefault="0041352A">
            <w:pPr>
              <w:rPr>
                <w:sz w:val="24"/>
                <w:szCs w:val="24"/>
              </w:rPr>
            </w:pPr>
            <w:r w:rsidRPr="0041352A">
              <w:rPr>
                <w:sz w:val="24"/>
                <w:szCs w:val="24"/>
              </w:rPr>
              <w:t xml:space="preserve">3a) </w:t>
            </w:r>
            <w:r>
              <w:rPr>
                <w:sz w:val="24"/>
                <w:szCs w:val="24"/>
              </w:rPr>
              <w:t>Processing activities:</w:t>
            </w:r>
          </w:p>
          <w:p w14:paraId="6BDE58DA" w14:textId="77777777" w:rsidR="00901393" w:rsidRDefault="00901393">
            <w:pPr>
              <w:rPr>
                <w:sz w:val="24"/>
                <w:szCs w:val="24"/>
              </w:rPr>
            </w:pPr>
          </w:p>
          <w:p w14:paraId="4574CA76" w14:textId="5E29036C" w:rsidR="00CC3632" w:rsidRDefault="00CC3632">
            <w:pPr>
              <w:rPr>
                <w:sz w:val="24"/>
                <w:szCs w:val="24"/>
              </w:rPr>
            </w:pPr>
            <w:r>
              <w:rPr>
                <w:sz w:val="24"/>
                <w:szCs w:val="24"/>
              </w:rPr>
              <w:t xml:space="preserve">Collection of </w:t>
            </w:r>
            <w:proofErr w:type="gramStart"/>
            <w:r>
              <w:rPr>
                <w:sz w:val="24"/>
                <w:szCs w:val="24"/>
              </w:rPr>
              <w:t>registrant</w:t>
            </w:r>
            <w:proofErr w:type="gramEnd"/>
            <w:r>
              <w:rPr>
                <w:sz w:val="24"/>
                <w:szCs w:val="24"/>
              </w:rPr>
              <w:t xml:space="preserve"> data, but recognize that this is limited to the data currently collected.</w:t>
            </w:r>
          </w:p>
          <w:p w14:paraId="66753341" w14:textId="393C2978" w:rsidR="00CC3632" w:rsidRDefault="00CC3632">
            <w:pPr>
              <w:rPr>
                <w:sz w:val="24"/>
                <w:szCs w:val="24"/>
              </w:rPr>
            </w:pPr>
          </w:p>
          <w:p w14:paraId="7CD42687" w14:textId="6F8B136A" w:rsidR="0041352A" w:rsidRPr="00476A30" w:rsidRDefault="00EA2622">
            <w:pPr>
              <w:rPr>
                <w:sz w:val="24"/>
                <w:szCs w:val="24"/>
              </w:rPr>
            </w:pPr>
            <w:r>
              <w:rPr>
                <w:sz w:val="24"/>
                <w:szCs w:val="24"/>
              </w:rPr>
              <w:t xml:space="preserve">Disclosure </w:t>
            </w:r>
            <w:r w:rsidR="0041352A" w:rsidRPr="00476A30">
              <w:rPr>
                <w:sz w:val="24"/>
                <w:szCs w:val="24"/>
              </w:rPr>
              <w:t>of registrant data</w:t>
            </w:r>
            <w:r w:rsidR="00061EFB">
              <w:rPr>
                <w:sz w:val="24"/>
                <w:szCs w:val="24"/>
              </w:rPr>
              <w:t xml:space="preserve"> to third parties with </w:t>
            </w:r>
            <w:r w:rsidR="00AF65C5">
              <w:rPr>
                <w:sz w:val="24"/>
                <w:szCs w:val="24"/>
              </w:rPr>
              <w:t xml:space="preserve">a lawful basis, including </w:t>
            </w:r>
            <w:r w:rsidR="00061EFB">
              <w:rPr>
                <w:sz w:val="24"/>
                <w:szCs w:val="24"/>
              </w:rPr>
              <w:t xml:space="preserve">legitimate interests.  </w:t>
            </w:r>
            <w:r w:rsidR="0041352A" w:rsidRPr="00476A30">
              <w:rPr>
                <w:sz w:val="24"/>
                <w:szCs w:val="24"/>
              </w:rPr>
              <w:t xml:space="preserve"> </w:t>
            </w:r>
          </w:p>
          <w:p w14:paraId="267FEC0B" w14:textId="77777777" w:rsidR="0041352A" w:rsidRPr="00476A30" w:rsidRDefault="0041352A">
            <w:pPr>
              <w:rPr>
                <w:sz w:val="24"/>
                <w:szCs w:val="24"/>
              </w:rPr>
            </w:pPr>
          </w:p>
          <w:p w14:paraId="148F2882" w14:textId="4C03A07A" w:rsidR="0041352A" w:rsidRDefault="0041352A">
            <w:pPr>
              <w:rPr>
                <w:sz w:val="24"/>
                <w:szCs w:val="24"/>
              </w:rPr>
            </w:pPr>
            <w:r w:rsidRPr="00476A30">
              <w:rPr>
                <w:sz w:val="24"/>
                <w:szCs w:val="24"/>
              </w:rPr>
              <w:t>3b) Responsible parties:</w:t>
            </w:r>
          </w:p>
          <w:p w14:paraId="423036C5" w14:textId="77777777" w:rsidR="00901393" w:rsidRPr="00476A30" w:rsidRDefault="00901393">
            <w:pPr>
              <w:rPr>
                <w:sz w:val="24"/>
                <w:szCs w:val="24"/>
              </w:rPr>
            </w:pPr>
          </w:p>
          <w:p w14:paraId="21B2184C" w14:textId="38C6B53E" w:rsidR="0041352A" w:rsidRDefault="00112E2C">
            <w:pPr>
              <w:rPr>
                <w:sz w:val="24"/>
                <w:szCs w:val="24"/>
              </w:rPr>
            </w:pPr>
            <w:r>
              <w:rPr>
                <w:sz w:val="24"/>
                <w:szCs w:val="24"/>
              </w:rPr>
              <w:t xml:space="preserve">Registrars, </w:t>
            </w:r>
            <w:r w:rsidR="006C6229">
              <w:rPr>
                <w:sz w:val="24"/>
                <w:szCs w:val="24"/>
              </w:rPr>
              <w:t>Registrars, ICANN</w:t>
            </w:r>
            <w:r>
              <w:rPr>
                <w:sz w:val="24"/>
                <w:szCs w:val="24"/>
              </w:rPr>
              <w:t xml:space="preserve">– </w:t>
            </w:r>
            <w:r w:rsidR="00A04E32">
              <w:rPr>
                <w:sz w:val="24"/>
                <w:szCs w:val="24"/>
              </w:rPr>
              <w:t xml:space="preserve">Joint </w:t>
            </w:r>
            <w:r>
              <w:rPr>
                <w:sz w:val="24"/>
                <w:szCs w:val="24"/>
              </w:rPr>
              <w:t>Controller</w:t>
            </w:r>
            <w:r w:rsidR="00A04E32">
              <w:rPr>
                <w:sz w:val="24"/>
                <w:szCs w:val="24"/>
              </w:rPr>
              <w:t>s</w:t>
            </w:r>
          </w:p>
          <w:p w14:paraId="5311B3C7" w14:textId="3DC5B5F6" w:rsidR="0041352A" w:rsidRDefault="0041352A"/>
          <w:p w14:paraId="5EABE09D" w14:textId="1561E76D" w:rsidR="00112E2C" w:rsidRPr="00112E2C" w:rsidRDefault="00112E2C">
            <w:pPr>
              <w:rPr>
                <w:b/>
                <w:i/>
                <w:sz w:val="24"/>
                <w:szCs w:val="24"/>
              </w:rPr>
            </w:pPr>
            <w:r w:rsidRPr="00112E2C">
              <w:rPr>
                <w:b/>
                <w:i/>
                <w:sz w:val="24"/>
                <w:szCs w:val="24"/>
              </w:rPr>
              <w:t xml:space="preserve">Processing Associated with </w:t>
            </w:r>
            <w:r>
              <w:rPr>
                <w:b/>
                <w:i/>
                <w:sz w:val="24"/>
                <w:szCs w:val="24"/>
              </w:rPr>
              <w:t xml:space="preserve">future </w:t>
            </w:r>
            <w:r w:rsidR="00A702DF">
              <w:rPr>
                <w:b/>
                <w:i/>
                <w:sz w:val="24"/>
                <w:szCs w:val="24"/>
              </w:rPr>
              <w:t xml:space="preserve">(to be defined later) </w:t>
            </w:r>
            <w:r w:rsidRPr="00112E2C">
              <w:rPr>
                <w:b/>
                <w:i/>
                <w:sz w:val="24"/>
                <w:szCs w:val="24"/>
              </w:rPr>
              <w:t>“</w:t>
            </w:r>
            <w:r>
              <w:rPr>
                <w:b/>
                <w:i/>
                <w:sz w:val="24"/>
                <w:szCs w:val="24"/>
              </w:rPr>
              <w:t>UAM</w:t>
            </w:r>
            <w:r w:rsidRPr="00112E2C">
              <w:rPr>
                <w:b/>
                <w:i/>
                <w:sz w:val="24"/>
                <w:szCs w:val="24"/>
              </w:rPr>
              <w:t>” Regime</w:t>
            </w:r>
          </w:p>
          <w:p w14:paraId="64E274E8" w14:textId="787BA229" w:rsidR="00112E2C" w:rsidRDefault="00112E2C"/>
          <w:p w14:paraId="044C498F" w14:textId="4EB20439" w:rsidR="00112E2C" w:rsidRDefault="00112E2C">
            <w:pPr>
              <w:rPr>
                <w:sz w:val="24"/>
                <w:szCs w:val="24"/>
              </w:rPr>
            </w:pPr>
            <w:r w:rsidRPr="0041352A">
              <w:rPr>
                <w:sz w:val="24"/>
                <w:szCs w:val="24"/>
              </w:rPr>
              <w:t xml:space="preserve">3a) </w:t>
            </w:r>
            <w:r>
              <w:rPr>
                <w:sz w:val="24"/>
                <w:szCs w:val="24"/>
              </w:rPr>
              <w:t>Processing activities:</w:t>
            </w:r>
          </w:p>
          <w:p w14:paraId="1E58E4B0" w14:textId="77777777" w:rsidR="00901393" w:rsidRDefault="00901393">
            <w:pPr>
              <w:rPr>
                <w:sz w:val="24"/>
                <w:szCs w:val="24"/>
              </w:rPr>
            </w:pPr>
          </w:p>
          <w:p w14:paraId="3CB529CB" w14:textId="4334D387" w:rsidR="00CC3632" w:rsidRDefault="00CC3632" w:rsidP="00CC3632">
            <w:pPr>
              <w:rPr>
                <w:sz w:val="24"/>
                <w:szCs w:val="24"/>
              </w:rPr>
            </w:pPr>
            <w:r>
              <w:rPr>
                <w:sz w:val="24"/>
                <w:szCs w:val="24"/>
              </w:rPr>
              <w:t>Transfer of registrant data to ICANN (if so decided) to fulfill disclosure request.</w:t>
            </w:r>
          </w:p>
          <w:p w14:paraId="5CA3B7D6" w14:textId="77777777" w:rsidR="00CC3632" w:rsidRDefault="00CC3632" w:rsidP="00CC3632">
            <w:pPr>
              <w:rPr>
                <w:sz w:val="24"/>
                <w:szCs w:val="24"/>
              </w:rPr>
            </w:pPr>
          </w:p>
          <w:p w14:paraId="7DAEAEBD" w14:textId="5C4AADE6" w:rsidR="00112E2C" w:rsidRPr="00476A30" w:rsidRDefault="00112E2C">
            <w:pPr>
              <w:rPr>
                <w:sz w:val="24"/>
                <w:szCs w:val="24"/>
              </w:rPr>
            </w:pPr>
            <w:r>
              <w:rPr>
                <w:sz w:val="24"/>
                <w:szCs w:val="24"/>
              </w:rPr>
              <w:t>Disclosure</w:t>
            </w:r>
            <w:r w:rsidR="00A04E32">
              <w:rPr>
                <w:sz w:val="24"/>
                <w:szCs w:val="24"/>
              </w:rPr>
              <w:t xml:space="preserve"> </w:t>
            </w:r>
            <w:r w:rsidRPr="00476A30">
              <w:rPr>
                <w:sz w:val="24"/>
                <w:szCs w:val="24"/>
              </w:rPr>
              <w:t>of registrant data</w:t>
            </w:r>
            <w:r>
              <w:rPr>
                <w:sz w:val="24"/>
                <w:szCs w:val="24"/>
              </w:rPr>
              <w:t xml:space="preserve"> to third parties with</w:t>
            </w:r>
            <w:r w:rsidR="00AF65C5">
              <w:rPr>
                <w:sz w:val="24"/>
                <w:szCs w:val="24"/>
              </w:rPr>
              <w:t xml:space="preserve"> a lawful basis, including</w:t>
            </w:r>
            <w:r>
              <w:rPr>
                <w:sz w:val="24"/>
                <w:szCs w:val="24"/>
              </w:rPr>
              <w:t xml:space="preserve"> legitimate interests.  </w:t>
            </w:r>
            <w:r w:rsidRPr="00476A30">
              <w:rPr>
                <w:sz w:val="24"/>
                <w:szCs w:val="24"/>
              </w:rPr>
              <w:t xml:space="preserve"> </w:t>
            </w:r>
          </w:p>
          <w:p w14:paraId="317286EA" w14:textId="77777777" w:rsidR="00112E2C" w:rsidRPr="00476A30" w:rsidRDefault="00112E2C">
            <w:pPr>
              <w:rPr>
                <w:sz w:val="24"/>
                <w:szCs w:val="24"/>
              </w:rPr>
            </w:pPr>
          </w:p>
          <w:p w14:paraId="11AE9B66" w14:textId="5349EF94" w:rsidR="00112E2C" w:rsidRDefault="00112E2C">
            <w:pPr>
              <w:rPr>
                <w:sz w:val="24"/>
                <w:szCs w:val="24"/>
              </w:rPr>
            </w:pPr>
            <w:r w:rsidRPr="00476A30">
              <w:rPr>
                <w:sz w:val="24"/>
                <w:szCs w:val="24"/>
              </w:rPr>
              <w:t>3b) Responsible parties:</w:t>
            </w:r>
          </w:p>
          <w:p w14:paraId="5678F115" w14:textId="77777777" w:rsidR="00901393" w:rsidRPr="00476A30" w:rsidRDefault="00901393">
            <w:pPr>
              <w:rPr>
                <w:sz w:val="24"/>
                <w:szCs w:val="24"/>
              </w:rPr>
            </w:pPr>
          </w:p>
          <w:p w14:paraId="728C4A1B" w14:textId="07E7FE5C" w:rsidR="00112E2C" w:rsidRDefault="00112E2C">
            <w:pPr>
              <w:rPr>
                <w:sz w:val="24"/>
                <w:szCs w:val="24"/>
              </w:rPr>
            </w:pPr>
            <w:r>
              <w:rPr>
                <w:sz w:val="24"/>
                <w:szCs w:val="24"/>
              </w:rPr>
              <w:t>ICANN – Controller</w:t>
            </w:r>
          </w:p>
          <w:p w14:paraId="5B9276FA" w14:textId="7EAD126A" w:rsidR="00112E2C" w:rsidRPr="00476A30" w:rsidRDefault="00112E2C">
            <w:pPr>
              <w:rPr>
                <w:sz w:val="24"/>
                <w:szCs w:val="24"/>
              </w:rPr>
            </w:pPr>
            <w:r>
              <w:rPr>
                <w:sz w:val="24"/>
                <w:szCs w:val="24"/>
              </w:rPr>
              <w:t>Registries and Registrars – Data Processors</w:t>
            </w:r>
          </w:p>
          <w:p w14:paraId="3A08F282" w14:textId="77777777" w:rsidR="00112E2C" w:rsidRDefault="00112E2C"/>
          <w:p w14:paraId="3A4CDD1F" w14:textId="12B407FD" w:rsidR="0041352A" w:rsidRPr="00E3452F" w:rsidRDefault="0041352A">
            <w:pPr>
              <w:rPr>
                <w:sz w:val="24"/>
                <w:szCs w:val="24"/>
              </w:rPr>
            </w:pPr>
          </w:p>
        </w:tc>
      </w:tr>
      <w:tr w:rsidR="00DA1A56" w14:paraId="3203F439" w14:textId="77777777" w:rsidTr="00E73B71">
        <w:trPr>
          <w:trHeight w:val="422"/>
        </w:trPr>
        <w:tc>
          <w:tcPr>
            <w:tcW w:w="5261" w:type="dxa"/>
            <w:vMerge/>
            <w:shd w:val="clear" w:color="auto" w:fill="000000" w:themeFill="text1"/>
          </w:tcPr>
          <w:p w14:paraId="738E8AAE" w14:textId="692ACE1B" w:rsidR="00DA1A56" w:rsidRPr="00B77266" w:rsidRDefault="00DA1A56">
            <w:pPr>
              <w:rPr>
                <w:rFonts w:ascii="Calibri" w:eastAsia="Times New Roman" w:hAnsi="Calibri" w:cs="Times New Roman"/>
                <w:color w:val="000000"/>
              </w:rPr>
            </w:pPr>
          </w:p>
        </w:tc>
        <w:tc>
          <w:tcPr>
            <w:tcW w:w="6475" w:type="dxa"/>
            <w:shd w:val="clear" w:color="auto" w:fill="B8CCE4" w:themeFill="accent1" w:themeFillTint="66"/>
          </w:tcPr>
          <w:p w14:paraId="3E6B3603" w14:textId="77777777" w:rsidR="00DA1A56" w:rsidRDefault="00E3452F">
            <w:r w:rsidRPr="00E3452F">
              <w:rPr>
                <w:rFonts w:ascii="Calibri" w:hAnsi="Calibri"/>
                <w:b/>
                <w:color w:val="000000"/>
                <w:sz w:val="24"/>
                <w:szCs w:val="24"/>
              </w:rPr>
              <w:t>4) Is the processing necessary to achieve the purpose?</w:t>
            </w:r>
          </w:p>
        </w:tc>
      </w:tr>
      <w:tr w:rsidR="00DA1A56" w14:paraId="14B665D7" w14:textId="77777777" w:rsidTr="00E73B71">
        <w:trPr>
          <w:trHeight w:val="737"/>
        </w:trPr>
        <w:tc>
          <w:tcPr>
            <w:tcW w:w="5261" w:type="dxa"/>
            <w:vMerge/>
            <w:shd w:val="clear" w:color="auto" w:fill="000000" w:themeFill="text1"/>
          </w:tcPr>
          <w:p w14:paraId="5CBCEE18" w14:textId="77777777" w:rsidR="00DA1A56" w:rsidRPr="00B77266" w:rsidRDefault="00DA1A56">
            <w:pPr>
              <w:rPr>
                <w:rFonts w:ascii="Calibri" w:eastAsia="Times New Roman" w:hAnsi="Calibri" w:cs="Times New Roman"/>
                <w:color w:val="000000"/>
              </w:rPr>
            </w:pPr>
          </w:p>
        </w:tc>
        <w:tc>
          <w:tcPr>
            <w:tcW w:w="6475" w:type="dxa"/>
          </w:tcPr>
          <w:p w14:paraId="5707022F" w14:textId="5882EBAE" w:rsidR="004C052B" w:rsidRDefault="00A03FEE">
            <w:pPr>
              <w:rPr>
                <w:sz w:val="24"/>
                <w:szCs w:val="24"/>
              </w:rPr>
            </w:pPr>
            <w:r>
              <w:rPr>
                <w:sz w:val="24"/>
                <w:szCs w:val="24"/>
              </w:rPr>
              <w:t xml:space="preserve">Yes. </w:t>
            </w:r>
          </w:p>
          <w:p w14:paraId="42EB9B64" w14:textId="77777777" w:rsidR="00DA1A56" w:rsidRDefault="00DA1A56">
            <w:pPr>
              <w:rPr>
                <w:sz w:val="24"/>
                <w:szCs w:val="24"/>
              </w:rPr>
            </w:pPr>
          </w:p>
          <w:p w14:paraId="63B52EC2" w14:textId="77777777" w:rsidR="004C052B" w:rsidRDefault="004C052B">
            <w:pPr>
              <w:rPr>
                <w:sz w:val="24"/>
                <w:szCs w:val="24"/>
              </w:rPr>
            </w:pPr>
          </w:p>
          <w:p w14:paraId="623EFC52" w14:textId="77777777" w:rsidR="004C052B" w:rsidRDefault="004C052B">
            <w:pPr>
              <w:rPr>
                <w:sz w:val="24"/>
                <w:szCs w:val="24"/>
              </w:rPr>
            </w:pPr>
          </w:p>
          <w:p w14:paraId="7C77A308" w14:textId="465266CF" w:rsidR="00901393" w:rsidRPr="00C94E8E" w:rsidRDefault="00901393">
            <w:pPr>
              <w:rPr>
                <w:sz w:val="24"/>
                <w:szCs w:val="24"/>
              </w:rPr>
            </w:pPr>
          </w:p>
        </w:tc>
      </w:tr>
      <w:tr w:rsidR="00C94E8E" w14:paraId="2646265F" w14:textId="77777777" w:rsidTr="00E73B71">
        <w:trPr>
          <w:trHeight w:val="620"/>
        </w:trPr>
        <w:tc>
          <w:tcPr>
            <w:tcW w:w="5261" w:type="dxa"/>
            <w:vMerge/>
            <w:shd w:val="clear" w:color="auto" w:fill="000000" w:themeFill="text1"/>
          </w:tcPr>
          <w:p w14:paraId="346DAD5E" w14:textId="77777777" w:rsidR="00C94E8E" w:rsidRPr="00B77266" w:rsidRDefault="00C94E8E">
            <w:pPr>
              <w:rPr>
                <w:rFonts w:ascii="Calibri" w:eastAsia="Times New Roman" w:hAnsi="Calibri" w:cs="Times New Roman"/>
                <w:color w:val="000000"/>
              </w:rPr>
            </w:pPr>
          </w:p>
        </w:tc>
        <w:tc>
          <w:tcPr>
            <w:tcW w:w="6475" w:type="dxa"/>
            <w:shd w:val="clear" w:color="auto" w:fill="B8CCE4" w:themeFill="accent1" w:themeFillTint="66"/>
          </w:tcPr>
          <w:p w14:paraId="6EA0B4D4" w14:textId="77777777" w:rsidR="00C94E8E" w:rsidRPr="00C94E8E" w:rsidRDefault="00C94E8E">
            <w:pPr>
              <w:rPr>
                <w:sz w:val="24"/>
                <w:szCs w:val="24"/>
              </w:rPr>
            </w:pPr>
            <w:r w:rsidRPr="00C94E8E">
              <w:rPr>
                <w:rFonts w:ascii="Calibri" w:hAnsi="Calibri"/>
                <w:b/>
                <w:color w:val="000000"/>
                <w:sz w:val="24"/>
                <w:szCs w:val="24"/>
              </w:rPr>
              <w:t>5) Do Data Elements require transfer to meet the purpose? (Charter Questions 2c, 2d, 2e, 2i)</w:t>
            </w:r>
          </w:p>
        </w:tc>
      </w:tr>
      <w:tr w:rsidR="00DA1A56" w14:paraId="249DD599" w14:textId="77777777" w:rsidTr="00E73B71">
        <w:trPr>
          <w:trHeight w:val="1340"/>
        </w:trPr>
        <w:tc>
          <w:tcPr>
            <w:tcW w:w="5261" w:type="dxa"/>
            <w:vMerge/>
            <w:shd w:val="clear" w:color="auto" w:fill="000000" w:themeFill="text1"/>
          </w:tcPr>
          <w:p w14:paraId="6C3AE001" w14:textId="77777777" w:rsidR="00DA1A56" w:rsidRPr="00B77266" w:rsidRDefault="00DA1A56">
            <w:pPr>
              <w:rPr>
                <w:rFonts w:ascii="Calibri" w:eastAsia="Times New Roman" w:hAnsi="Calibri" w:cs="Times New Roman"/>
                <w:color w:val="000000"/>
              </w:rPr>
            </w:pPr>
          </w:p>
        </w:tc>
        <w:tc>
          <w:tcPr>
            <w:tcW w:w="6475" w:type="dxa"/>
          </w:tcPr>
          <w:p w14:paraId="11D23750" w14:textId="29F7928E" w:rsidR="00696655" w:rsidRDefault="00696655">
            <w:pPr>
              <w:rPr>
                <w:sz w:val="24"/>
                <w:szCs w:val="24"/>
              </w:rPr>
            </w:pPr>
            <w:r>
              <w:rPr>
                <w:sz w:val="24"/>
                <w:szCs w:val="24"/>
              </w:rPr>
              <w:t xml:space="preserve">Currently </w:t>
            </w:r>
            <w:r w:rsidR="001A6C76">
              <w:rPr>
                <w:sz w:val="24"/>
                <w:szCs w:val="24"/>
              </w:rPr>
              <w:t xml:space="preserve">No.  </w:t>
            </w:r>
            <w:r w:rsidR="00AB26E4">
              <w:rPr>
                <w:sz w:val="24"/>
                <w:szCs w:val="24"/>
              </w:rPr>
              <w:t>However, t</w:t>
            </w:r>
            <w:r>
              <w:rPr>
                <w:sz w:val="24"/>
                <w:szCs w:val="24"/>
              </w:rPr>
              <w:t xml:space="preserve">ransfer as defined in the charter questions </w:t>
            </w:r>
            <w:r w:rsidR="00AB26E4">
              <w:rPr>
                <w:sz w:val="24"/>
                <w:szCs w:val="24"/>
              </w:rPr>
              <w:t xml:space="preserve">listed above </w:t>
            </w:r>
            <w:r>
              <w:rPr>
                <w:sz w:val="24"/>
                <w:szCs w:val="24"/>
              </w:rPr>
              <w:t xml:space="preserve">may be required under future </w:t>
            </w:r>
            <w:r w:rsidR="00AB26E4">
              <w:rPr>
                <w:sz w:val="24"/>
                <w:szCs w:val="24"/>
              </w:rPr>
              <w:t>to-be-defined models</w:t>
            </w:r>
            <w:r>
              <w:rPr>
                <w:sz w:val="24"/>
                <w:szCs w:val="24"/>
              </w:rPr>
              <w:t xml:space="preserve">.  </w:t>
            </w:r>
          </w:p>
          <w:p w14:paraId="13E5F24E" w14:textId="778D5A06" w:rsidR="001A6C76" w:rsidRDefault="001A6C76">
            <w:pPr>
              <w:rPr>
                <w:sz w:val="24"/>
                <w:szCs w:val="24"/>
              </w:rPr>
            </w:pPr>
          </w:p>
          <w:p w14:paraId="6FDA4BE0" w14:textId="77777777" w:rsidR="00DA1A56" w:rsidRPr="00C94E8E" w:rsidRDefault="00DA1A56">
            <w:pPr>
              <w:rPr>
                <w:sz w:val="24"/>
                <w:szCs w:val="24"/>
              </w:rPr>
            </w:pPr>
          </w:p>
        </w:tc>
      </w:tr>
      <w:tr w:rsidR="00C94E8E" w14:paraId="6BB7BFDB" w14:textId="77777777" w:rsidTr="00E73B71">
        <w:trPr>
          <w:trHeight w:val="629"/>
        </w:trPr>
        <w:tc>
          <w:tcPr>
            <w:tcW w:w="5261" w:type="dxa"/>
            <w:vMerge/>
            <w:shd w:val="clear" w:color="auto" w:fill="000000" w:themeFill="text1"/>
          </w:tcPr>
          <w:p w14:paraId="561826EC" w14:textId="77777777" w:rsidR="00C94E8E" w:rsidRPr="00B77266" w:rsidRDefault="00C94E8E">
            <w:pPr>
              <w:rPr>
                <w:rFonts w:ascii="Calibri" w:eastAsia="Times New Roman" w:hAnsi="Calibri" w:cs="Times New Roman"/>
                <w:color w:val="000000"/>
              </w:rPr>
            </w:pPr>
          </w:p>
        </w:tc>
        <w:tc>
          <w:tcPr>
            <w:tcW w:w="6475" w:type="dxa"/>
            <w:shd w:val="clear" w:color="auto" w:fill="B8CCE4" w:themeFill="accent1" w:themeFillTint="66"/>
          </w:tcPr>
          <w:p w14:paraId="779A0B7D" w14:textId="77777777" w:rsidR="00C94E8E" w:rsidRPr="00C94E8E" w:rsidRDefault="00C94E8E">
            <w:pPr>
              <w:rPr>
                <w:sz w:val="24"/>
                <w:szCs w:val="24"/>
              </w:rPr>
            </w:pPr>
            <w:r w:rsidRPr="00C94E8E">
              <w:rPr>
                <w:rFonts w:ascii="Calibri" w:hAnsi="Calibri"/>
                <w:b/>
                <w:color w:val="000000"/>
                <w:sz w:val="24"/>
                <w:szCs w:val="24"/>
              </w:rPr>
              <w:t>6) Publication of data by Registrar/Registry required to meet the purpose? (Charter Question 2f)</w:t>
            </w:r>
          </w:p>
        </w:tc>
      </w:tr>
      <w:tr w:rsidR="00C94E8E" w14:paraId="191688CC" w14:textId="77777777" w:rsidTr="00E73B71">
        <w:trPr>
          <w:trHeight w:val="1340"/>
        </w:trPr>
        <w:tc>
          <w:tcPr>
            <w:tcW w:w="5261" w:type="dxa"/>
            <w:vMerge/>
            <w:shd w:val="clear" w:color="auto" w:fill="000000" w:themeFill="text1"/>
          </w:tcPr>
          <w:p w14:paraId="034821BC" w14:textId="77777777" w:rsidR="00C94E8E" w:rsidRPr="00B77266" w:rsidRDefault="00C94E8E">
            <w:pPr>
              <w:rPr>
                <w:rFonts w:ascii="Calibri" w:eastAsia="Times New Roman" w:hAnsi="Calibri" w:cs="Times New Roman"/>
                <w:color w:val="000000"/>
              </w:rPr>
            </w:pPr>
          </w:p>
        </w:tc>
        <w:tc>
          <w:tcPr>
            <w:tcW w:w="6475" w:type="dxa"/>
          </w:tcPr>
          <w:p w14:paraId="0142CF71" w14:textId="370C480F" w:rsidR="004C052B" w:rsidRDefault="00F556BC">
            <w:pPr>
              <w:rPr>
                <w:sz w:val="24"/>
                <w:szCs w:val="24"/>
              </w:rPr>
            </w:pPr>
            <w:r>
              <w:rPr>
                <w:sz w:val="24"/>
                <w:szCs w:val="24"/>
              </w:rPr>
              <w:t xml:space="preserve">Yes. </w:t>
            </w:r>
          </w:p>
          <w:p w14:paraId="7B1CC09F" w14:textId="77777777" w:rsidR="00C94E8E" w:rsidRPr="00C94E8E" w:rsidRDefault="00C94E8E">
            <w:pPr>
              <w:rPr>
                <w:sz w:val="24"/>
                <w:szCs w:val="24"/>
              </w:rPr>
            </w:pPr>
          </w:p>
        </w:tc>
      </w:tr>
      <w:tr w:rsidR="00D87C76" w14:paraId="1DB090F7" w14:textId="77777777" w:rsidTr="00E73B71">
        <w:trPr>
          <w:trHeight w:val="656"/>
        </w:trPr>
        <w:tc>
          <w:tcPr>
            <w:tcW w:w="5261" w:type="dxa"/>
            <w:vMerge/>
            <w:shd w:val="clear" w:color="auto" w:fill="000000" w:themeFill="text1"/>
          </w:tcPr>
          <w:p w14:paraId="108AB648" w14:textId="77777777" w:rsidR="00D87C76" w:rsidRPr="00B77266" w:rsidRDefault="00D87C76">
            <w:pPr>
              <w:rPr>
                <w:rFonts w:ascii="Calibri" w:eastAsia="Times New Roman" w:hAnsi="Calibri" w:cs="Times New Roman"/>
                <w:color w:val="000000"/>
              </w:rPr>
            </w:pPr>
          </w:p>
        </w:tc>
        <w:tc>
          <w:tcPr>
            <w:tcW w:w="6475" w:type="dxa"/>
            <w:shd w:val="clear" w:color="auto" w:fill="B8CCE4" w:themeFill="accent1" w:themeFillTint="66"/>
          </w:tcPr>
          <w:p w14:paraId="347F962A" w14:textId="77777777" w:rsidR="00D87C76" w:rsidRDefault="00D87C76">
            <w:pPr>
              <w:rPr>
                <w:sz w:val="24"/>
                <w:szCs w:val="24"/>
              </w:rPr>
            </w:pPr>
            <w:r w:rsidRPr="000737F9">
              <w:rPr>
                <w:b/>
                <w:sz w:val="24"/>
                <w:szCs w:val="24"/>
              </w:rPr>
              <w:t>7) Are there any “picket fence” considerations related to this purpose?</w:t>
            </w:r>
          </w:p>
        </w:tc>
      </w:tr>
      <w:tr w:rsidR="00D87C76" w14:paraId="72BCEDF5" w14:textId="77777777" w:rsidTr="00E73B71">
        <w:trPr>
          <w:trHeight w:val="1340"/>
        </w:trPr>
        <w:tc>
          <w:tcPr>
            <w:tcW w:w="5261" w:type="dxa"/>
            <w:vMerge/>
            <w:shd w:val="clear" w:color="auto" w:fill="000000" w:themeFill="text1"/>
          </w:tcPr>
          <w:p w14:paraId="19B6270E" w14:textId="77777777" w:rsidR="00D87C76" w:rsidRPr="00B77266" w:rsidRDefault="00D87C76">
            <w:pPr>
              <w:rPr>
                <w:rFonts w:ascii="Calibri" w:eastAsia="Times New Roman" w:hAnsi="Calibri" w:cs="Times New Roman"/>
                <w:color w:val="000000"/>
              </w:rPr>
            </w:pPr>
          </w:p>
        </w:tc>
        <w:tc>
          <w:tcPr>
            <w:tcW w:w="6475" w:type="dxa"/>
          </w:tcPr>
          <w:p w14:paraId="7C04F6F5" w14:textId="3EDBDBC2" w:rsidR="00D87C76" w:rsidRDefault="00F556BC">
            <w:pPr>
              <w:rPr>
                <w:sz w:val="24"/>
                <w:szCs w:val="24"/>
              </w:rPr>
            </w:pPr>
            <w:r>
              <w:rPr>
                <w:sz w:val="24"/>
                <w:szCs w:val="24"/>
              </w:rPr>
              <w:t>No.</w:t>
            </w:r>
          </w:p>
          <w:p w14:paraId="138A7EB1" w14:textId="432B09BE" w:rsidR="00F556BC" w:rsidRDefault="00F556BC">
            <w:pPr>
              <w:rPr>
                <w:sz w:val="24"/>
                <w:szCs w:val="24"/>
              </w:rPr>
            </w:pPr>
          </w:p>
          <w:p w14:paraId="652195C3" w14:textId="3AE923EC" w:rsidR="00F556BC" w:rsidRDefault="00F556BC">
            <w:pPr>
              <w:pStyle w:val="ListParagraph"/>
              <w:numPr>
                <w:ilvl w:val="0"/>
                <w:numId w:val="7"/>
              </w:numPr>
              <w:rPr>
                <w:sz w:val="24"/>
                <w:szCs w:val="24"/>
              </w:rPr>
            </w:pPr>
            <w:r w:rsidRPr="00F556BC">
              <w:rPr>
                <w:sz w:val="24"/>
                <w:szCs w:val="24"/>
              </w:rPr>
              <w:t>The WHOIS system, including 3</w:t>
            </w:r>
            <w:r w:rsidRPr="00F556BC">
              <w:rPr>
                <w:sz w:val="24"/>
                <w:szCs w:val="24"/>
                <w:vertAlign w:val="superscript"/>
              </w:rPr>
              <w:t>rd</w:t>
            </w:r>
            <w:r w:rsidRPr="00F556BC">
              <w:rPr>
                <w:sz w:val="24"/>
                <w:szCs w:val="24"/>
              </w:rPr>
              <w:t xml:space="preserve"> party access, is well within the Picket Fence.  </w:t>
            </w:r>
          </w:p>
          <w:p w14:paraId="5D17306B" w14:textId="690B8A4D" w:rsidR="00C5130F" w:rsidRPr="00C5130F" w:rsidRDefault="00C5130F">
            <w:pPr>
              <w:pStyle w:val="ListParagraph"/>
              <w:numPr>
                <w:ilvl w:val="1"/>
                <w:numId w:val="7"/>
              </w:numPr>
              <w:ind w:left="1800"/>
              <w:rPr>
                <w:sz w:val="24"/>
                <w:szCs w:val="24"/>
              </w:rPr>
            </w:pPr>
            <w:r>
              <w:rPr>
                <w:sz w:val="24"/>
                <w:szCs w:val="24"/>
              </w:rPr>
              <w:t>Bylaws Section 1.1(a), Annex G1 and G2</w:t>
            </w:r>
          </w:p>
          <w:p w14:paraId="65832204" w14:textId="77777777" w:rsidR="00D87C76" w:rsidRDefault="00D87C76">
            <w:pPr>
              <w:rPr>
                <w:sz w:val="24"/>
                <w:szCs w:val="24"/>
              </w:rPr>
            </w:pPr>
          </w:p>
        </w:tc>
      </w:tr>
      <w:tr w:rsidR="00C94E8E" w14:paraId="6B0F2E36" w14:textId="77777777" w:rsidTr="00E73B71">
        <w:trPr>
          <w:trHeight w:val="665"/>
        </w:trPr>
        <w:tc>
          <w:tcPr>
            <w:tcW w:w="5261" w:type="dxa"/>
            <w:vMerge/>
            <w:shd w:val="clear" w:color="auto" w:fill="000000" w:themeFill="text1"/>
          </w:tcPr>
          <w:p w14:paraId="5501CF88" w14:textId="77777777" w:rsidR="00C94E8E" w:rsidRPr="00B77266" w:rsidRDefault="00C94E8E">
            <w:pPr>
              <w:rPr>
                <w:rFonts w:ascii="Calibri" w:eastAsia="Times New Roman" w:hAnsi="Calibri" w:cs="Times New Roman"/>
                <w:color w:val="000000"/>
              </w:rPr>
            </w:pPr>
          </w:p>
        </w:tc>
        <w:tc>
          <w:tcPr>
            <w:tcW w:w="6475" w:type="dxa"/>
            <w:shd w:val="clear" w:color="auto" w:fill="B8CCE4" w:themeFill="accent1" w:themeFillTint="66"/>
          </w:tcPr>
          <w:p w14:paraId="4183743D" w14:textId="77777777" w:rsidR="00C94E8E" w:rsidRPr="00C94E8E" w:rsidRDefault="00D87C76">
            <w:pPr>
              <w:rPr>
                <w:sz w:val="24"/>
                <w:szCs w:val="24"/>
              </w:rPr>
            </w:pPr>
            <w:r>
              <w:rPr>
                <w:rFonts w:ascii="Calibri" w:hAnsi="Calibri"/>
                <w:b/>
                <w:color w:val="000000"/>
                <w:sz w:val="24"/>
                <w:szCs w:val="24"/>
              </w:rPr>
              <w:t>8</w:t>
            </w:r>
            <w:r w:rsidR="00C94E8E" w:rsidRPr="00C94E8E">
              <w:rPr>
                <w:rFonts w:ascii="Calibri" w:hAnsi="Calibri"/>
                <w:b/>
                <w:color w:val="000000"/>
                <w:sz w:val="24"/>
                <w:szCs w:val="24"/>
              </w:rPr>
              <w:t>) What are the data retention requirements to meet the purpose? (Charter Question 2g)</w:t>
            </w:r>
          </w:p>
        </w:tc>
      </w:tr>
      <w:tr w:rsidR="00C94E8E" w14:paraId="5FA2D685" w14:textId="77777777" w:rsidTr="00E73B71">
        <w:trPr>
          <w:trHeight w:val="1340"/>
        </w:trPr>
        <w:tc>
          <w:tcPr>
            <w:tcW w:w="5261" w:type="dxa"/>
            <w:vMerge/>
            <w:shd w:val="clear" w:color="auto" w:fill="000000" w:themeFill="text1"/>
          </w:tcPr>
          <w:p w14:paraId="406CB698" w14:textId="77777777" w:rsidR="00C94E8E" w:rsidRPr="00B77266" w:rsidRDefault="00C94E8E">
            <w:pPr>
              <w:rPr>
                <w:rFonts w:ascii="Calibri" w:eastAsia="Times New Roman" w:hAnsi="Calibri" w:cs="Times New Roman"/>
                <w:color w:val="000000"/>
              </w:rPr>
            </w:pPr>
          </w:p>
        </w:tc>
        <w:tc>
          <w:tcPr>
            <w:tcW w:w="6475" w:type="dxa"/>
          </w:tcPr>
          <w:p w14:paraId="2F8C26A9" w14:textId="07780A1D" w:rsidR="00901393" w:rsidRDefault="00696655">
            <w:pPr>
              <w:rPr>
                <w:sz w:val="24"/>
                <w:szCs w:val="24"/>
              </w:rPr>
            </w:pPr>
            <w:r>
              <w:rPr>
                <w:sz w:val="24"/>
                <w:szCs w:val="24"/>
              </w:rPr>
              <w:t xml:space="preserve">Expiration of the Domain Name plus </w:t>
            </w:r>
            <w:proofErr w:type="spellStart"/>
            <w:r w:rsidR="008118F7">
              <w:rPr>
                <w:sz w:val="24"/>
                <w:szCs w:val="24"/>
              </w:rPr>
              <w:t>twp</w:t>
            </w:r>
            <w:proofErr w:type="spellEnd"/>
            <w:r w:rsidR="00A66DD4">
              <w:rPr>
                <w:sz w:val="24"/>
                <w:szCs w:val="24"/>
              </w:rPr>
              <w:t xml:space="preserve"> year</w:t>
            </w:r>
            <w:r w:rsidR="008118F7">
              <w:rPr>
                <w:sz w:val="24"/>
                <w:szCs w:val="24"/>
              </w:rPr>
              <w:t>s</w:t>
            </w:r>
            <w:bookmarkStart w:id="4" w:name="_GoBack"/>
            <w:bookmarkEnd w:id="4"/>
            <w:r w:rsidR="00A66DD4">
              <w:rPr>
                <w:sz w:val="24"/>
                <w:szCs w:val="24"/>
              </w:rPr>
              <w:t xml:space="preserve"> is sufficient for this purpose</w:t>
            </w:r>
            <w:r>
              <w:rPr>
                <w:sz w:val="24"/>
                <w:szCs w:val="24"/>
              </w:rPr>
              <w:t>.</w:t>
            </w:r>
          </w:p>
          <w:p w14:paraId="45C34C1F" w14:textId="77777777" w:rsidR="00AB26E4" w:rsidRDefault="00AB26E4">
            <w:pPr>
              <w:rPr>
                <w:sz w:val="24"/>
                <w:szCs w:val="24"/>
              </w:rPr>
            </w:pPr>
          </w:p>
          <w:p w14:paraId="25A5AB21" w14:textId="3752FA52" w:rsidR="00AB26E4" w:rsidRPr="00C94E8E" w:rsidRDefault="00AB26E4">
            <w:pPr>
              <w:rPr>
                <w:sz w:val="24"/>
                <w:szCs w:val="24"/>
              </w:rPr>
            </w:pPr>
            <w:r>
              <w:rPr>
                <w:sz w:val="24"/>
                <w:szCs w:val="24"/>
              </w:rPr>
              <w:t>[</w:t>
            </w:r>
            <w:r w:rsidRPr="00AB26E4">
              <w:rPr>
                <w:sz w:val="24"/>
                <w:szCs w:val="24"/>
              </w:rPr>
              <w:t>ICANN should ensure/facilitate/coordinate the retention of data for this purpose from the domain's creation date, through the one-year anniversary of the domain's expiration date</w:t>
            </w:r>
            <w:r w:rsidR="009C3256">
              <w:rPr>
                <w:sz w:val="24"/>
                <w:szCs w:val="24"/>
              </w:rPr>
              <w:t>.]</w:t>
            </w:r>
          </w:p>
        </w:tc>
      </w:tr>
      <w:tr w:rsidR="00C94E8E" w14:paraId="7AC48ACA" w14:textId="77777777" w:rsidTr="00E73B71">
        <w:trPr>
          <w:trHeight w:val="638"/>
        </w:trPr>
        <w:tc>
          <w:tcPr>
            <w:tcW w:w="5261" w:type="dxa"/>
            <w:vMerge/>
            <w:shd w:val="clear" w:color="auto" w:fill="000000" w:themeFill="text1"/>
          </w:tcPr>
          <w:p w14:paraId="050C9BBD" w14:textId="77777777" w:rsidR="00C94E8E" w:rsidRPr="00B77266" w:rsidRDefault="00C94E8E">
            <w:pPr>
              <w:rPr>
                <w:rFonts w:ascii="Calibri" w:eastAsia="Times New Roman" w:hAnsi="Calibri" w:cs="Times New Roman"/>
                <w:color w:val="000000"/>
              </w:rPr>
            </w:pPr>
          </w:p>
        </w:tc>
        <w:tc>
          <w:tcPr>
            <w:tcW w:w="6475" w:type="dxa"/>
            <w:shd w:val="clear" w:color="auto" w:fill="B8CCE4" w:themeFill="accent1" w:themeFillTint="66"/>
          </w:tcPr>
          <w:p w14:paraId="4FBF58F5" w14:textId="77777777" w:rsidR="00C94E8E" w:rsidRPr="00D939EA" w:rsidRDefault="00D87C76">
            <w:pPr>
              <w:rPr>
                <w:b/>
                <w:sz w:val="24"/>
                <w:szCs w:val="24"/>
              </w:rPr>
            </w:pPr>
            <w:r>
              <w:rPr>
                <w:b/>
                <w:sz w:val="24"/>
                <w:szCs w:val="24"/>
              </w:rPr>
              <w:t>9</w:t>
            </w:r>
            <w:r w:rsidR="00D939EA" w:rsidRPr="00D939EA">
              <w:rPr>
                <w:b/>
                <w:sz w:val="24"/>
                <w:szCs w:val="24"/>
              </w:rPr>
              <w:t>) Additional information needed to adequately document the purpose?</w:t>
            </w:r>
          </w:p>
        </w:tc>
      </w:tr>
      <w:tr w:rsidR="00DA1A56" w14:paraId="06B4CD18" w14:textId="77777777" w:rsidTr="00E73B71">
        <w:trPr>
          <w:trHeight w:val="1133"/>
        </w:trPr>
        <w:tc>
          <w:tcPr>
            <w:tcW w:w="5261" w:type="dxa"/>
            <w:vMerge/>
            <w:shd w:val="clear" w:color="auto" w:fill="000000" w:themeFill="text1"/>
          </w:tcPr>
          <w:p w14:paraId="610D54C7" w14:textId="77777777" w:rsidR="00DA1A56" w:rsidRPr="00B77266" w:rsidRDefault="00DA1A56">
            <w:pPr>
              <w:rPr>
                <w:rFonts w:ascii="Calibri" w:eastAsia="Times New Roman" w:hAnsi="Calibri" w:cs="Times New Roman"/>
                <w:color w:val="000000"/>
              </w:rPr>
            </w:pPr>
          </w:p>
        </w:tc>
        <w:tc>
          <w:tcPr>
            <w:tcW w:w="6475" w:type="dxa"/>
          </w:tcPr>
          <w:p w14:paraId="41DBACE4" w14:textId="3AE11C14" w:rsidR="001C060B" w:rsidRDefault="001C060B">
            <w:r>
              <w:t>6(1) describes the legal bas</w:t>
            </w:r>
            <w:r w:rsidR="00EB249C">
              <w:t>e</w:t>
            </w:r>
            <w:r>
              <w:t>s for ICANN’s purpose of facilitation, subsequent processing activities carried out by third parties with lawful access (or via disclosure of RDS data) would require their own most appropriate lawful basis and compliance with the accountability principle e.g., Law enforcement may utilize 6(1)(e) to process the personal data.</w:t>
            </w:r>
            <w:r w:rsidR="00CC3632">
              <w:t xml:space="preserve">  The latter is not part of this purpose.</w:t>
            </w:r>
          </w:p>
          <w:p w14:paraId="14AC7385" w14:textId="77777777" w:rsidR="00650EB9" w:rsidRDefault="00650EB9"/>
          <w:p w14:paraId="577A37A0" w14:textId="1BC6DF39" w:rsidR="00696655" w:rsidRPr="00696655" w:rsidRDefault="00CC3632" w:rsidP="00CC3632">
            <w:r>
              <w:t>Later, a</w:t>
            </w:r>
            <w:r w:rsidR="00A66DD4">
              <w:t xml:space="preserve">dditional information </w:t>
            </w:r>
            <w:r>
              <w:t xml:space="preserve">will be </w:t>
            </w:r>
            <w:r w:rsidR="00A66DD4">
              <w:t>needed from ICANN Org. regarding the set-up and im</w:t>
            </w:r>
            <w:r w:rsidR="00436254">
              <w:t>plementation of an access model.  A</w:t>
            </w:r>
            <w:r w:rsidR="00A66DD4">
              <w:t xml:space="preserve">t that time, there can be a full and proper assessment made as to the full scope of legal basis involved e.g., if ICANN stands as the center of a unified access model it would have clear abilities to illustrate a legal basis </w:t>
            </w:r>
            <w:r w:rsidR="00436254">
              <w:t xml:space="preserve">both </w:t>
            </w:r>
            <w:r w:rsidR="00A66DD4">
              <w:t>under 6(b) and through possible consent of the data subjects.</w:t>
            </w:r>
          </w:p>
        </w:tc>
      </w:tr>
    </w:tbl>
    <w:p w14:paraId="612CCEA2" w14:textId="161C7E71" w:rsidR="00277F27" w:rsidRDefault="00046B90" w:rsidP="00B03889">
      <w:pPr>
        <w:spacing w:after="0" w:line="240" w:lineRule="auto"/>
      </w:pPr>
      <w:r>
        <w:br w:type="textWrapping" w:clear="all"/>
      </w:r>
    </w:p>
    <w:p w14:paraId="0F00108B" w14:textId="77777777" w:rsidR="001E1572" w:rsidRDefault="001E1572" w:rsidP="001E1572">
      <w:pPr>
        <w:spacing w:after="0" w:line="240" w:lineRule="auto"/>
      </w:pPr>
      <w:r>
        <w:t>Chain of Custody:</w:t>
      </w:r>
    </w:p>
    <w:p w14:paraId="1087695C" w14:textId="77777777" w:rsidR="00B03889" w:rsidRDefault="00F40321" w:rsidP="00456E03">
      <w:pPr>
        <w:pStyle w:val="ListParagraph"/>
        <w:numPr>
          <w:ilvl w:val="0"/>
          <w:numId w:val="3"/>
        </w:numPr>
        <w:spacing w:after="0" w:line="240" w:lineRule="auto"/>
      </w:pPr>
      <w:r>
        <w:t>RAA</w:t>
      </w:r>
      <w:r w:rsidR="00456E03">
        <w:t xml:space="preserve"> - </w:t>
      </w:r>
      <w:hyperlink r:id="rId5" w:history="1">
        <w:r w:rsidR="00456E03" w:rsidRPr="002053CF">
          <w:rPr>
            <w:rStyle w:val="Hyperlink"/>
          </w:rPr>
          <w:t>https://www.icann.org/resources/pages/approved-with-specs-2013-09-17-en</w:t>
        </w:r>
      </w:hyperlink>
      <w:r w:rsidR="00456E03">
        <w:t xml:space="preserve"> </w:t>
      </w:r>
    </w:p>
    <w:p w14:paraId="35E19F20" w14:textId="77777777" w:rsidR="00277F27" w:rsidRDefault="00277F27" w:rsidP="001E1572">
      <w:pPr>
        <w:pStyle w:val="ListParagraph"/>
        <w:numPr>
          <w:ilvl w:val="0"/>
          <w:numId w:val="3"/>
        </w:numPr>
        <w:spacing w:after="0" w:line="240" w:lineRule="auto"/>
      </w:pPr>
      <w:r>
        <w:t xml:space="preserve">Temp Spec: Section </w:t>
      </w:r>
      <w:r w:rsidR="00F40321">
        <w:t>4.4</w:t>
      </w:r>
      <w:r>
        <w:t>.</w:t>
      </w:r>
      <w:r w:rsidR="000E69AE">
        <w:t>8, Appx A.4, Appx C</w:t>
      </w:r>
    </w:p>
    <w:sectPr w:rsidR="00277F27" w:rsidSect="00B7726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08EA"/>
    <w:multiLevelType w:val="hybridMultilevel"/>
    <w:tmpl w:val="B6DCC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D010C"/>
    <w:multiLevelType w:val="hybridMultilevel"/>
    <w:tmpl w:val="C3CC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50A64"/>
    <w:multiLevelType w:val="multilevel"/>
    <w:tmpl w:val="836E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4F23B9"/>
    <w:multiLevelType w:val="hybridMultilevel"/>
    <w:tmpl w:val="D62ABB46"/>
    <w:lvl w:ilvl="0" w:tplc="0D304CCA">
      <w:start w:val="1"/>
      <w:numFmt w:val="bullet"/>
      <w:lvlText w:val=""/>
      <w:lvlJc w:val="left"/>
      <w:pPr>
        <w:ind w:left="720" w:hanging="360"/>
      </w:pPr>
      <w:rPr>
        <w:rFonts w:ascii="Symbol" w:hAnsi="Symbol" w:hint="default"/>
        <w:b w:val="0"/>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421D0"/>
    <w:multiLevelType w:val="hybridMultilevel"/>
    <w:tmpl w:val="B0D8F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B407F"/>
    <w:multiLevelType w:val="hybridMultilevel"/>
    <w:tmpl w:val="21869564"/>
    <w:lvl w:ilvl="0" w:tplc="7E9C954A">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A5F34"/>
    <w:multiLevelType w:val="hybridMultilevel"/>
    <w:tmpl w:val="9EC094EA"/>
    <w:lvl w:ilvl="0" w:tplc="7E9C954A">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A32B2"/>
    <w:multiLevelType w:val="multilevel"/>
    <w:tmpl w:val="09F8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E669AB"/>
    <w:multiLevelType w:val="hybridMultilevel"/>
    <w:tmpl w:val="4538D106"/>
    <w:lvl w:ilvl="0" w:tplc="3E34A810">
      <w:start w:val="1"/>
      <w:numFmt w:val="bullet"/>
      <w:lvlText w:val=""/>
      <w:lvlJc w:val="left"/>
      <w:pPr>
        <w:ind w:left="720" w:hanging="360"/>
      </w:pPr>
      <w:rPr>
        <w:rFonts w:ascii="Wingdings" w:hAnsi="Wingdings" w:hint="default"/>
        <w:b w:val="0"/>
        <w:color w:val="4F81BD" w:themeColor="accen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F2815"/>
    <w:multiLevelType w:val="multilevel"/>
    <w:tmpl w:val="EF7A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8"/>
  </w:num>
  <w:num w:numId="6">
    <w:abstractNumId w:val="6"/>
  </w:num>
  <w:num w:numId="7">
    <w:abstractNumId w:val="5"/>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66"/>
    <w:rsid w:val="00007D3D"/>
    <w:rsid w:val="0001654C"/>
    <w:rsid w:val="000221F5"/>
    <w:rsid w:val="00022277"/>
    <w:rsid w:val="00022424"/>
    <w:rsid w:val="00023C5D"/>
    <w:rsid w:val="00030BA9"/>
    <w:rsid w:val="000310DF"/>
    <w:rsid w:val="0003390C"/>
    <w:rsid w:val="00034373"/>
    <w:rsid w:val="00045D1E"/>
    <w:rsid w:val="00046B90"/>
    <w:rsid w:val="0005164A"/>
    <w:rsid w:val="00052961"/>
    <w:rsid w:val="00052DF6"/>
    <w:rsid w:val="000600D3"/>
    <w:rsid w:val="00061EFB"/>
    <w:rsid w:val="000658C3"/>
    <w:rsid w:val="00065DA8"/>
    <w:rsid w:val="00071F85"/>
    <w:rsid w:val="00073233"/>
    <w:rsid w:val="00074DCB"/>
    <w:rsid w:val="0007535E"/>
    <w:rsid w:val="0007548C"/>
    <w:rsid w:val="00076E3D"/>
    <w:rsid w:val="0007722A"/>
    <w:rsid w:val="0008540D"/>
    <w:rsid w:val="00085DA8"/>
    <w:rsid w:val="00091471"/>
    <w:rsid w:val="000916DD"/>
    <w:rsid w:val="00093AF8"/>
    <w:rsid w:val="00096B79"/>
    <w:rsid w:val="000973D1"/>
    <w:rsid w:val="000A62B3"/>
    <w:rsid w:val="000A7565"/>
    <w:rsid w:val="000B0BC0"/>
    <w:rsid w:val="000B1632"/>
    <w:rsid w:val="000B2250"/>
    <w:rsid w:val="000B27DB"/>
    <w:rsid w:val="000B3440"/>
    <w:rsid w:val="000C3D88"/>
    <w:rsid w:val="000C6068"/>
    <w:rsid w:val="000C6DEA"/>
    <w:rsid w:val="000C7835"/>
    <w:rsid w:val="000D295D"/>
    <w:rsid w:val="000D3F77"/>
    <w:rsid w:val="000D47DC"/>
    <w:rsid w:val="000E0FF9"/>
    <w:rsid w:val="000E5876"/>
    <w:rsid w:val="000E69AE"/>
    <w:rsid w:val="000E6B1B"/>
    <w:rsid w:val="000E6D8E"/>
    <w:rsid w:val="000E7685"/>
    <w:rsid w:val="000F0B71"/>
    <w:rsid w:val="00102A9C"/>
    <w:rsid w:val="00104706"/>
    <w:rsid w:val="001054CB"/>
    <w:rsid w:val="00105C90"/>
    <w:rsid w:val="00110450"/>
    <w:rsid w:val="00111B82"/>
    <w:rsid w:val="00112E2C"/>
    <w:rsid w:val="0011577F"/>
    <w:rsid w:val="001179DE"/>
    <w:rsid w:val="0012159E"/>
    <w:rsid w:val="00121B46"/>
    <w:rsid w:val="0012520A"/>
    <w:rsid w:val="001277C6"/>
    <w:rsid w:val="00127F63"/>
    <w:rsid w:val="00133680"/>
    <w:rsid w:val="00133FB4"/>
    <w:rsid w:val="00136768"/>
    <w:rsid w:val="00141133"/>
    <w:rsid w:val="0014119C"/>
    <w:rsid w:val="0014195B"/>
    <w:rsid w:val="00152380"/>
    <w:rsid w:val="001554B8"/>
    <w:rsid w:val="00157D9C"/>
    <w:rsid w:val="001611A1"/>
    <w:rsid w:val="00164400"/>
    <w:rsid w:val="00164FA7"/>
    <w:rsid w:val="00165606"/>
    <w:rsid w:val="001664D1"/>
    <w:rsid w:val="0017039E"/>
    <w:rsid w:val="00170C37"/>
    <w:rsid w:val="00171E21"/>
    <w:rsid w:val="00174735"/>
    <w:rsid w:val="00175973"/>
    <w:rsid w:val="00176386"/>
    <w:rsid w:val="00177A68"/>
    <w:rsid w:val="00177EE0"/>
    <w:rsid w:val="00180964"/>
    <w:rsid w:val="00182DC5"/>
    <w:rsid w:val="001835B4"/>
    <w:rsid w:val="001844FE"/>
    <w:rsid w:val="00186448"/>
    <w:rsid w:val="001873CC"/>
    <w:rsid w:val="00191CAD"/>
    <w:rsid w:val="001925FE"/>
    <w:rsid w:val="001A1706"/>
    <w:rsid w:val="001A1E07"/>
    <w:rsid w:val="001A4675"/>
    <w:rsid w:val="001A6C76"/>
    <w:rsid w:val="001B032B"/>
    <w:rsid w:val="001B03C8"/>
    <w:rsid w:val="001B6D8F"/>
    <w:rsid w:val="001B7DA3"/>
    <w:rsid w:val="001C060B"/>
    <w:rsid w:val="001C1441"/>
    <w:rsid w:val="001C168A"/>
    <w:rsid w:val="001C1B8B"/>
    <w:rsid w:val="001D327C"/>
    <w:rsid w:val="001D6025"/>
    <w:rsid w:val="001D6787"/>
    <w:rsid w:val="001E0A0F"/>
    <w:rsid w:val="001E1572"/>
    <w:rsid w:val="001E2A45"/>
    <w:rsid w:val="001E3A0A"/>
    <w:rsid w:val="001F2204"/>
    <w:rsid w:val="001F3C68"/>
    <w:rsid w:val="001F7879"/>
    <w:rsid w:val="00201D39"/>
    <w:rsid w:val="00220F2F"/>
    <w:rsid w:val="00222182"/>
    <w:rsid w:val="00226CCF"/>
    <w:rsid w:val="002272DB"/>
    <w:rsid w:val="0023019F"/>
    <w:rsid w:val="002321C3"/>
    <w:rsid w:val="002323BB"/>
    <w:rsid w:val="002323CA"/>
    <w:rsid w:val="002328A9"/>
    <w:rsid w:val="0023518A"/>
    <w:rsid w:val="002457BA"/>
    <w:rsid w:val="00246CB5"/>
    <w:rsid w:val="0025142A"/>
    <w:rsid w:val="00257483"/>
    <w:rsid w:val="00257D2F"/>
    <w:rsid w:val="0026069D"/>
    <w:rsid w:val="00262088"/>
    <w:rsid w:val="00270E48"/>
    <w:rsid w:val="0027241E"/>
    <w:rsid w:val="00273409"/>
    <w:rsid w:val="00275DDB"/>
    <w:rsid w:val="00277F27"/>
    <w:rsid w:val="00285E16"/>
    <w:rsid w:val="00290A7B"/>
    <w:rsid w:val="00292076"/>
    <w:rsid w:val="002935B8"/>
    <w:rsid w:val="002974F5"/>
    <w:rsid w:val="002B69E8"/>
    <w:rsid w:val="002C36D3"/>
    <w:rsid w:val="002C3CC1"/>
    <w:rsid w:val="002C5E79"/>
    <w:rsid w:val="002D3391"/>
    <w:rsid w:val="002D7145"/>
    <w:rsid w:val="002E106F"/>
    <w:rsid w:val="002E19E9"/>
    <w:rsid w:val="002F4A2B"/>
    <w:rsid w:val="002F5BD0"/>
    <w:rsid w:val="002F7B7B"/>
    <w:rsid w:val="002F7DA1"/>
    <w:rsid w:val="00301375"/>
    <w:rsid w:val="00306E40"/>
    <w:rsid w:val="00307E5B"/>
    <w:rsid w:val="00311509"/>
    <w:rsid w:val="00311DEC"/>
    <w:rsid w:val="00311F48"/>
    <w:rsid w:val="0031261E"/>
    <w:rsid w:val="00313890"/>
    <w:rsid w:val="00315674"/>
    <w:rsid w:val="003203C9"/>
    <w:rsid w:val="00320A79"/>
    <w:rsid w:val="00321828"/>
    <w:rsid w:val="00321A80"/>
    <w:rsid w:val="00326414"/>
    <w:rsid w:val="0033151F"/>
    <w:rsid w:val="003358E9"/>
    <w:rsid w:val="003367FA"/>
    <w:rsid w:val="00336F4E"/>
    <w:rsid w:val="00343DE6"/>
    <w:rsid w:val="0034719F"/>
    <w:rsid w:val="00352FD4"/>
    <w:rsid w:val="00354E58"/>
    <w:rsid w:val="00355EDA"/>
    <w:rsid w:val="0036209A"/>
    <w:rsid w:val="00365F24"/>
    <w:rsid w:val="0037085A"/>
    <w:rsid w:val="00373053"/>
    <w:rsid w:val="003731F9"/>
    <w:rsid w:val="00374F6C"/>
    <w:rsid w:val="00383D0B"/>
    <w:rsid w:val="00386028"/>
    <w:rsid w:val="003905CF"/>
    <w:rsid w:val="0039548D"/>
    <w:rsid w:val="003962F1"/>
    <w:rsid w:val="003A1FDE"/>
    <w:rsid w:val="003B187D"/>
    <w:rsid w:val="003B1F1B"/>
    <w:rsid w:val="003B27FE"/>
    <w:rsid w:val="003B39E6"/>
    <w:rsid w:val="003B58EA"/>
    <w:rsid w:val="003B7702"/>
    <w:rsid w:val="003C1260"/>
    <w:rsid w:val="003C70BD"/>
    <w:rsid w:val="003D0F75"/>
    <w:rsid w:val="003D3C71"/>
    <w:rsid w:val="003D6237"/>
    <w:rsid w:val="003E2E5B"/>
    <w:rsid w:val="003E33EA"/>
    <w:rsid w:val="003E4379"/>
    <w:rsid w:val="003E439D"/>
    <w:rsid w:val="003E46CB"/>
    <w:rsid w:val="003E6106"/>
    <w:rsid w:val="003F108A"/>
    <w:rsid w:val="003F3660"/>
    <w:rsid w:val="003F4ABE"/>
    <w:rsid w:val="003F4C6F"/>
    <w:rsid w:val="003F7690"/>
    <w:rsid w:val="00406129"/>
    <w:rsid w:val="00406672"/>
    <w:rsid w:val="00410E0A"/>
    <w:rsid w:val="00411109"/>
    <w:rsid w:val="00411D87"/>
    <w:rsid w:val="0041352A"/>
    <w:rsid w:val="00413A14"/>
    <w:rsid w:val="00422DC5"/>
    <w:rsid w:val="00424D0D"/>
    <w:rsid w:val="00425AB3"/>
    <w:rsid w:val="00435DAA"/>
    <w:rsid w:val="00436254"/>
    <w:rsid w:val="00436B68"/>
    <w:rsid w:val="004370D9"/>
    <w:rsid w:val="0043792F"/>
    <w:rsid w:val="00437D0D"/>
    <w:rsid w:val="0044178B"/>
    <w:rsid w:val="0044184A"/>
    <w:rsid w:val="00453354"/>
    <w:rsid w:val="00456E03"/>
    <w:rsid w:val="004572DD"/>
    <w:rsid w:val="0046632C"/>
    <w:rsid w:val="00467368"/>
    <w:rsid w:val="004709D5"/>
    <w:rsid w:val="00473767"/>
    <w:rsid w:val="00476A30"/>
    <w:rsid w:val="00480295"/>
    <w:rsid w:val="00480C79"/>
    <w:rsid w:val="00483753"/>
    <w:rsid w:val="004857AD"/>
    <w:rsid w:val="004873B6"/>
    <w:rsid w:val="0049399E"/>
    <w:rsid w:val="00497E36"/>
    <w:rsid w:val="004A3B03"/>
    <w:rsid w:val="004B418C"/>
    <w:rsid w:val="004B5607"/>
    <w:rsid w:val="004B73F3"/>
    <w:rsid w:val="004B7965"/>
    <w:rsid w:val="004B796C"/>
    <w:rsid w:val="004C052B"/>
    <w:rsid w:val="004C05D9"/>
    <w:rsid w:val="004C33CA"/>
    <w:rsid w:val="004C3A75"/>
    <w:rsid w:val="004C6134"/>
    <w:rsid w:val="004D5D40"/>
    <w:rsid w:val="004D68A9"/>
    <w:rsid w:val="004D6FB6"/>
    <w:rsid w:val="004E0653"/>
    <w:rsid w:val="004E20F4"/>
    <w:rsid w:val="004E2F02"/>
    <w:rsid w:val="004E3074"/>
    <w:rsid w:val="004E382A"/>
    <w:rsid w:val="004E3C33"/>
    <w:rsid w:val="004F2892"/>
    <w:rsid w:val="004F4A1C"/>
    <w:rsid w:val="004F4C1F"/>
    <w:rsid w:val="004F5B12"/>
    <w:rsid w:val="004F5C68"/>
    <w:rsid w:val="004F6180"/>
    <w:rsid w:val="004F657B"/>
    <w:rsid w:val="00500F87"/>
    <w:rsid w:val="005117F0"/>
    <w:rsid w:val="00511DE3"/>
    <w:rsid w:val="00511EB0"/>
    <w:rsid w:val="0051577F"/>
    <w:rsid w:val="00517610"/>
    <w:rsid w:val="005206DF"/>
    <w:rsid w:val="00522A91"/>
    <w:rsid w:val="00525B0F"/>
    <w:rsid w:val="00526841"/>
    <w:rsid w:val="0053047B"/>
    <w:rsid w:val="00534215"/>
    <w:rsid w:val="005371AA"/>
    <w:rsid w:val="005410A6"/>
    <w:rsid w:val="005437F7"/>
    <w:rsid w:val="00544A82"/>
    <w:rsid w:val="00545432"/>
    <w:rsid w:val="0054547A"/>
    <w:rsid w:val="005512DA"/>
    <w:rsid w:val="00553E6C"/>
    <w:rsid w:val="0055616B"/>
    <w:rsid w:val="0055748A"/>
    <w:rsid w:val="00557B9D"/>
    <w:rsid w:val="00560D2F"/>
    <w:rsid w:val="00560D43"/>
    <w:rsid w:val="005626BA"/>
    <w:rsid w:val="00564122"/>
    <w:rsid w:val="00570ED2"/>
    <w:rsid w:val="005717EE"/>
    <w:rsid w:val="0057347E"/>
    <w:rsid w:val="0057464E"/>
    <w:rsid w:val="00575AE1"/>
    <w:rsid w:val="005764BA"/>
    <w:rsid w:val="00576C21"/>
    <w:rsid w:val="00580D06"/>
    <w:rsid w:val="005849E3"/>
    <w:rsid w:val="00586AC1"/>
    <w:rsid w:val="00590DDF"/>
    <w:rsid w:val="00593C81"/>
    <w:rsid w:val="005A5278"/>
    <w:rsid w:val="005B47B7"/>
    <w:rsid w:val="005B67CE"/>
    <w:rsid w:val="005B6FF0"/>
    <w:rsid w:val="005C1147"/>
    <w:rsid w:val="005C2FA5"/>
    <w:rsid w:val="005D10B1"/>
    <w:rsid w:val="005E76CA"/>
    <w:rsid w:val="005F1736"/>
    <w:rsid w:val="005F3D21"/>
    <w:rsid w:val="005F5133"/>
    <w:rsid w:val="00605418"/>
    <w:rsid w:val="00610371"/>
    <w:rsid w:val="00612425"/>
    <w:rsid w:val="006139E8"/>
    <w:rsid w:val="00613E60"/>
    <w:rsid w:val="00614A0D"/>
    <w:rsid w:val="00614F90"/>
    <w:rsid w:val="00615169"/>
    <w:rsid w:val="0062023B"/>
    <w:rsid w:val="00623626"/>
    <w:rsid w:val="00624898"/>
    <w:rsid w:val="00631E99"/>
    <w:rsid w:val="0063589C"/>
    <w:rsid w:val="00637812"/>
    <w:rsid w:val="006420F1"/>
    <w:rsid w:val="00642B8D"/>
    <w:rsid w:val="006465C7"/>
    <w:rsid w:val="006466C7"/>
    <w:rsid w:val="00650EB9"/>
    <w:rsid w:val="00655257"/>
    <w:rsid w:val="00655703"/>
    <w:rsid w:val="00656291"/>
    <w:rsid w:val="00657349"/>
    <w:rsid w:val="0065748A"/>
    <w:rsid w:val="0066218C"/>
    <w:rsid w:val="00662AEE"/>
    <w:rsid w:val="00663390"/>
    <w:rsid w:val="00663B11"/>
    <w:rsid w:val="00666874"/>
    <w:rsid w:val="00674B19"/>
    <w:rsid w:val="0068124B"/>
    <w:rsid w:val="0068405F"/>
    <w:rsid w:val="0068412E"/>
    <w:rsid w:val="00687943"/>
    <w:rsid w:val="00691ED8"/>
    <w:rsid w:val="0069335E"/>
    <w:rsid w:val="00695561"/>
    <w:rsid w:val="00696655"/>
    <w:rsid w:val="006A1449"/>
    <w:rsid w:val="006B35EA"/>
    <w:rsid w:val="006B6141"/>
    <w:rsid w:val="006B6721"/>
    <w:rsid w:val="006C0105"/>
    <w:rsid w:val="006C4501"/>
    <w:rsid w:val="006C4BB7"/>
    <w:rsid w:val="006C5CB1"/>
    <w:rsid w:val="006C6229"/>
    <w:rsid w:val="006C6CF5"/>
    <w:rsid w:val="006D69BC"/>
    <w:rsid w:val="006E2071"/>
    <w:rsid w:val="006F1D6E"/>
    <w:rsid w:val="006F579F"/>
    <w:rsid w:val="006F71BC"/>
    <w:rsid w:val="007016DF"/>
    <w:rsid w:val="00702A46"/>
    <w:rsid w:val="0070574F"/>
    <w:rsid w:val="007062F1"/>
    <w:rsid w:val="007077F3"/>
    <w:rsid w:val="00712D87"/>
    <w:rsid w:val="007136AC"/>
    <w:rsid w:val="0072360F"/>
    <w:rsid w:val="00726676"/>
    <w:rsid w:val="007300B9"/>
    <w:rsid w:val="00733764"/>
    <w:rsid w:val="0073588E"/>
    <w:rsid w:val="007358A0"/>
    <w:rsid w:val="00735C5B"/>
    <w:rsid w:val="00735D94"/>
    <w:rsid w:val="00735ED8"/>
    <w:rsid w:val="00737E0B"/>
    <w:rsid w:val="007403CB"/>
    <w:rsid w:val="00740D3A"/>
    <w:rsid w:val="0074362C"/>
    <w:rsid w:val="00757137"/>
    <w:rsid w:val="0076716E"/>
    <w:rsid w:val="0076781B"/>
    <w:rsid w:val="00775543"/>
    <w:rsid w:val="00775C2C"/>
    <w:rsid w:val="00776F50"/>
    <w:rsid w:val="0078171C"/>
    <w:rsid w:val="00781753"/>
    <w:rsid w:val="00782432"/>
    <w:rsid w:val="00782658"/>
    <w:rsid w:val="00783FC0"/>
    <w:rsid w:val="0078729E"/>
    <w:rsid w:val="0079234A"/>
    <w:rsid w:val="007951A4"/>
    <w:rsid w:val="007A666C"/>
    <w:rsid w:val="007A76D0"/>
    <w:rsid w:val="007A7F19"/>
    <w:rsid w:val="007B2836"/>
    <w:rsid w:val="007B2937"/>
    <w:rsid w:val="007B29EC"/>
    <w:rsid w:val="007B60A3"/>
    <w:rsid w:val="007C0D12"/>
    <w:rsid w:val="007E66C0"/>
    <w:rsid w:val="007F0E4E"/>
    <w:rsid w:val="007F680C"/>
    <w:rsid w:val="0080160B"/>
    <w:rsid w:val="00803C59"/>
    <w:rsid w:val="00803C77"/>
    <w:rsid w:val="00805134"/>
    <w:rsid w:val="008051C6"/>
    <w:rsid w:val="008118F7"/>
    <w:rsid w:val="008124CE"/>
    <w:rsid w:val="00812AF5"/>
    <w:rsid w:val="008142C4"/>
    <w:rsid w:val="008145BD"/>
    <w:rsid w:val="00815C16"/>
    <w:rsid w:val="008167D4"/>
    <w:rsid w:val="008204AD"/>
    <w:rsid w:val="00820884"/>
    <w:rsid w:val="00821912"/>
    <w:rsid w:val="00824642"/>
    <w:rsid w:val="00824F00"/>
    <w:rsid w:val="0082565E"/>
    <w:rsid w:val="00827D24"/>
    <w:rsid w:val="00831312"/>
    <w:rsid w:val="00835EF7"/>
    <w:rsid w:val="0084074B"/>
    <w:rsid w:val="00842662"/>
    <w:rsid w:val="00850BF5"/>
    <w:rsid w:val="00854E68"/>
    <w:rsid w:val="00857CB9"/>
    <w:rsid w:val="00862D73"/>
    <w:rsid w:val="00866DC5"/>
    <w:rsid w:val="00867520"/>
    <w:rsid w:val="00870AE3"/>
    <w:rsid w:val="008735E8"/>
    <w:rsid w:val="00876F82"/>
    <w:rsid w:val="00882814"/>
    <w:rsid w:val="00887205"/>
    <w:rsid w:val="00891C74"/>
    <w:rsid w:val="008929C5"/>
    <w:rsid w:val="00893539"/>
    <w:rsid w:val="00897209"/>
    <w:rsid w:val="00897227"/>
    <w:rsid w:val="00897895"/>
    <w:rsid w:val="00897DD6"/>
    <w:rsid w:val="008A33D9"/>
    <w:rsid w:val="008A3444"/>
    <w:rsid w:val="008B13D2"/>
    <w:rsid w:val="008B406B"/>
    <w:rsid w:val="008C3DD1"/>
    <w:rsid w:val="008C4BFE"/>
    <w:rsid w:val="008C60FD"/>
    <w:rsid w:val="008D147A"/>
    <w:rsid w:val="008D2BCB"/>
    <w:rsid w:val="008D5C77"/>
    <w:rsid w:val="008D5DCF"/>
    <w:rsid w:val="008D5F5B"/>
    <w:rsid w:val="008E2E51"/>
    <w:rsid w:val="008E3F15"/>
    <w:rsid w:val="008E4653"/>
    <w:rsid w:val="008E4EC5"/>
    <w:rsid w:val="008E6B21"/>
    <w:rsid w:val="008F0150"/>
    <w:rsid w:val="008F0417"/>
    <w:rsid w:val="008F1946"/>
    <w:rsid w:val="008F6450"/>
    <w:rsid w:val="009001E8"/>
    <w:rsid w:val="00901393"/>
    <w:rsid w:val="00903C7E"/>
    <w:rsid w:val="00905B3D"/>
    <w:rsid w:val="00907CD3"/>
    <w:rsid w:val="009119BA"/>
    <w:rsid w:val="00917884"/>
    <w:rsid w:val="00920AE3"/>
    <w:rsid w:val="009243A0"/>
    <w:rsid w:val="00924B25"/>
    <w:rsid w:val="009266B4"/>
    <w:rsid w:val="00926743"/>
    <w:rsid w:val="00930396"/>
    <w:rsid w:val="009304C7"/>
    <w:rsid w:val="00930E17"/>
    <w:rsid w:val="00932A22"/>
    <w:rsid w:val="00941176"/>
    <w:rsid w:val="009455DB"/>
    <w:rsid w:val="009460A8"/>
    <w:rsid w:val="00946F43"/>
    <w:rsid w:val="00947913"/>
    <w:rsid w:val="0095263B"/>
    <w:rsid w:val="00954326"/>
    <w:rsid w:val="00954BF8"/>
    <w:rsid w:val="0095619F"/>
    <w:rsid w:val="00961B97"/>
    <w:rsid w:val="00961D0A"/>
    <w:rsid w:val="00964384"/>
    <w:rsid w:val="0096579B"/>
    <w:rsid w:val="00967FA4"/>
    <w:rsid w:val="00971BD5"/>
    <w:rsid w:val="0097339B"/>
    <w:rsid w:val="00973AB8"/>
    <w:rsid w:val="00974771"/>
    <w:rsid w:val="00974F81"/>
    <w:rsid w:val="009801B6"/>
    <w:rsid w:val="00982B5B"/>
    <w:rsid w:val="00986046"/>
    <w:rsid w:val="0099377B"/>
    <w:rsid w:val="009945AD"/>
    <w:rsid w:val="009B15BF"/>
    <w:rsid w:val="009B62FC"/>
    <w:rsid w:val="009B7BAA"/>
    <w:rsid w:val="009C179F"/>
    <w:rsid w:val="009C3256"/>
    <w:rsid w:val="009C4779"/>
    <w:rsid w:val="009C5B46"/>
    <w:rsid w:val="009C63C1"/>
    <w:rsid w:val="009C68ED"/>
    <w:rsid w:val="009C7FF7"/>
    <w:rsid w:val="009D3D43"/>
    <w:rsid w:val="009D7FE8"/>
    <w:rsid w:val="009E3063"/>
    <w:rsid w:val="009E4E2E"/>
    <w:rsid w:val="009E5210"/>
    <w:rsid w:val="009F1957"/>
    <w:rsid w:val="009F4E38"/>
    <w:rsid w:val="009F7524"/>
    <w:rsid w:val="00A03FEE"/>
    <w:rsid w:val="00A04E32"/>
    <w:rsid w:val="00A07F60"/>
    <w:rsid w:val="00A10786"/>
    <w:rsid w:val="00A1306F"/>
    <w:rsid w:val="00A15BCD"/>
    <w:rsid w:val="00A253C6"/>
    <w:rsid w:val="00A277D6"/>
    <w:rsid w:val="00A3173D"/>
    <w:rsid w:val="00A363A5"/>
    <w:rsid w:val="00A43BCD"/>
    <w:rsid w:val="00A466E2"/>
    <w:rsid w:val="00A46EBD"/>
    <w:rsid w:val="00A47CCF"/>
    <w:rsid w:val="00A50F9D"/>
    <w:rsid w:val="00A52CBB"/>
    <w:rsid w:val="00A62716"/>
    <w:rsid w:val="00A665C9"/>
    <w:rsid w:val="00A66DD4"/>
    <w:rsid w:val="00A6769A"/>
    <w:rsid w:val="00A702DF"/>
    <w:rsid w:val="00A84D2F"/>
    <w:rsid w:val="00A86693"/>
    <w:rsid w:val="00A922CF"/>
    <w:rsid w:val="00A93D2B"/>
    <w:rsid w:val="00A942B5"/>
    <w:rsid w:val="00A95B31"/>
    <w:rsid w:val="00AA3C5B"/>
    <w:rsid w:val="00AA4241"/>
    <w:rsid w:val="00AB26E4"/>
    <w:rsid w:val="00AB6442"/>
    <w:rsid w:val="00AB6AB8"/>
    <w:rsid w:val="00AC1146"/>
    <w:rsid w:val="00AC5584"/>
    <w:rsid w:val="00AC569D"/>
    <w:rsid w:val="00AC7E7C"/>
    <w:rsid w:val="00AD2E6F"/>
    <w:rsid w:val="00AD3D5B"/>
    <w:rsid w:val="00AD65B2"/>
    <w:rsid w:val="00AE1714"/>
    <w:rsid w:val="00AE30FD"/>
    <w:rsid w:val="00AE4551"/>
    <w:rsid w:val="00AE6BD8"/>
    <w:rsid w:val="00AF0726"/>
    <w:rsid w:val="00AF426E"/>
    <w:rsid w:val="00AF5801"/>
    <w:rsid w:val="00AF65C5"/>
    <w:rsid w:val="00B03889"/>
    <w:rsid w:val="00B069C0"/>
    <w:rsid w:val="00B12FC6"/>
    <w:rsid w:val="00B14497"/>
    <w:rsid w:val="00B14D0A"/>
    <w:rsid w:val="00B167AC"/>
    <w:rsid w:val="00B21B1E"/>
    <w:rsid w:val="00B22B9C"/>
    <w:rsid w:val="00B30216"/>
    <w:rsid w:val="00B311CE"/>
    <w:rsid w:val="00B31CCC"/>
    <w:rsid w:val="00B34394"/>
    <w:rsid w:val="00B35915"/>
    <w:rsid w:val="00B35ACB"/>
    <w:rsid w:val="00B36CB9"/>
    <w:rsid w:val="00B37784"/>
    <w:rsid w:val="00B40A99"/>
    <w:rsid w:val="00B41F8D"/>
    <w:rsid w:val="00B42C02"/>
    <w:rsid w:val="00B42CC7"/>
    <w:rsid w:val="00B45F96"/>
    <w:rsid w:val="00B504BF"/>
    <w:rsid w:val="00B52722"/>
    <w:rsid w:val="00B52BBF"/>
    <w:rsid w:val="00B52F79"/>
    <w:rsid w:val="00B53027"/>
    <w:rsid w:val="00B5306A"/>
    <w:rsid w:val="00B55B46"/>
    <w:rsid w:val="00B55ED9"/>
    <w:rsid w:val="00B56ED0"/>
    <w:rsid w:val="00B62EB5"/>
    <w:rsid w:val="00B635D5"/>
    <w:rsid w:val="00B64DB0"/>
    <w:rsid w:val="00B65C78"/>
    <w:rsid w:val="00B66379"/>
    <w:rsid w:val="00B66726"/>
    <w:rsid w:val="00B67738"/>
    <w:rsid w:val="00B737FC"/>
    <w:rsid w:val="00B74BB1"/>
    <w:rsid w:val="00B77266"/>
    <w:rsid w:val="00B77AFE"/>
    <w:rsid w:val="00B8018D"/>
    <w:rsid w:val="00B84C5E"/>
    <w:rsid w:val="00B850DD"/>
    <w:rsid w:val="00B87DF0"/>
    <w:rsid w:val="00B92C8D"/>
    <w:rsid w:val="00B93181"/>
    <w:rsid w:val="00B94D24"/>
    <w:rsid w:val="00B96A4F"/>
    <w:rsid w:val="00B97B2B"/>
    <w:rsid w:val="00BA43D5"/>
    <w:rsid w:val="00BA4F5B"/>
    <w:rsid w:val="00BB2B1A"/>
    <w:rsid w:val="00BB38C8"/>
    <w:rsid w:val="00BB4FD3"/>
    <w:rsid w:val="00BB535A"/>
    <w:rsid w:val="00BB7CB6"/>
    <w:rsid w:val="00BC0BB7"/>
    <w:rsid w:val="00BD5101"/>
    <w:rsid w:val="00BD66D4"/>
    <w:rsid w:val="00BE00E6"/>
    <w:rsid w:val="00BE6C14"/>
    <w:rsid w:val="00BF2627"/>
    <w:rsid w:val="00BF54F0"/>
    <w:rsid w:val="00BF5AEC"/>
    <w:rsid w:val="00C00048"/>
    <w:rsid w:val="00C00880"/>
    <w:rsid w:val="00C01854"/>
    <w:rsid w:val="00C03485"/>
    <w:rsid w:val="00C06438"/>
    <w:rsid w:val="00C119F6"/>
    <w:rsid w:val="00C1247C"/>
    <w:rsid w:val="00C15A37"/>
    <w:rsid w:val="00C175F0"/>
    <w:rsid w:val="00C2358C"/>
    <w:rsid w:val="00C24838"/>
    <w:rsid w:val="00C27959"/>
    <w:rsid w:val="00C37F1A"/>
    <w:rsid w:val="00C40B16"/>
    <w:rsid w:val="00C41042"/>
    <w:rsid w:val="00C44A4A"/>
    <w:rsid w:val="00C44C49"/>
    <w:rsid w:val="00C45DCC"/>
    <w:rsid w:val="00C47712"/>
    <w:rsid w:val="00C50CDD"/>
    <w:rsid w:val="00C5130F"/>
    <w:rsid w:val="00C513D6"/>
    <w:rsid w:val="00C552B9"/>
    <w:rsid w:val="00C576E4"/>
    <w:rsid w:val="00C63AC0"/>
    <w:rsid w:val="00C6446A"/>
    <w:rsid w:val="00C72F4A"/>
    <w:rsid w:val="00C738FB"/>
    <w:rsid w:val="00C73A35"/>
    <w:rsid w:val="00C85420"/>
    <w:rsid w:val="00C91950"/>
    <w:rsid w:val="00C942AA"/>
    <w:rsid w:val="00C94E8E"/>
    <w:rsid w:val="00CA05A8"/>
    <w:rsid w:val="00CA073C"/>
    <w:rsid w:val="00CA4B0B"/>
    <w:rsid w:val="00CA507F"/>
    <w:rsid w:val="00CA6670"/>
    <w:rsid w:val="00CB106A"/>
    <w:rsid w:val="00CB2A8D"/>
    <w:rsid w:val="00CC255F"/>
    <w:rsid w:val="00CC3632"/>
    <w:rsid w:val="00CC448C"/>
    <w:rsid w:val="00CD00DE"/>
    <w:rsid w:val="00CD497B"/>
    <w:rsid w:val="00CD78E6"/>
    <w:rsid w:val="00CE1D8B"/>
    <w:rsid w:val="00CE50FB"/>
    <w:rsid w:val="00CE7948"/>
    <w:rsid w:val="00CF2FA8"/>
    <w:rsid w:val="00CF5792"/>
    <w:rsid w:val="00D007B8"/>
    <w:rsid w:val="00D14F07"/>
    <w:rsid w:val="00D157BF"/>
    <w:rsid w:val="00D17DBE"/>
    <w:rsid w:val="00D201FD"/>
    <w:rsid w:val="00D231EE"/>
    <w:rsid w:val="00D30009"/>
    <w:rsid w:val="00D337FD"/>
    <w:rsid w:val="00D346CF"/>
    <w:rsid w:val="00D424BC"/>
    <w:rsid w:val="00D43743"/>
    <w:rsid w:val="00D44F16"/>
    <w:rsid w:val="00D51521"/>
    <w:rsid w:val="00D51618"/>
    <w:rsid w:val="00D51784"/>
    <w:rsid w:val="00D54E8F"/>
    <w:rsid w:val="00D56F31"/>
    <w:rsid w:val="00D6386B"/>
    <w:rsid w:val="00D64749"/>
    <w:rsid w:val="00D6489B"/>
    <w:rsid w:val="00D64E2F"/>
    <w:rsid w:val="00D650CD"/>
    <w:rsid w:val="00D65285"/>
    <w:rsid w:val="00D654F1"/>
    <w:rsid w:val="00D746A6"/>
    <w:rsid w:val="00D7702E"/>
    <w:rsid w:val="00D77378"/>
    <w:rsid w:val="00D80CE6"/>
    <w:rsid w:val="00D81FA6"/>
    <w:rsid w:val="00D8300A"/>
    <w:rsid w:val="00D83C66"/>
    <w:rsid w:val="00D8403B"/>
    <w:rsid w:val="00D8598E"/>
    <w:rsid w:val="00D87805"/>
    <w:rsid w:val="00D87C76"/>
    <w:rsid w:val="00D90650"/>
    <w:rsid w:val="00D91502"/>
    <w:rsid w:val="00D91EC0"/>
    <w:rsid w:val="00D939A1"/>
    <w:rsid w:val="00D939EA"/>
    <w:rsid w:val="00D947BB"/>
    <w:rsid w:val="00DA1A56"/>
    <w:rsid w:val="00DA4FB5"/>
    <w:rsid w:val="00DA7F84"/>
    <w:rsid w:val="00DB0782"/>
    <w:rsid w:val="00DB6181"/>
    <w:rsid w:val="00DC0D1F"/>
    <w:rsid w:val="00DC0FAD"/>
    <w:rsid w:val="00DC754D"/>
    <w:rsid w:val="00DD0BEF"/>
    <w:rsid w:val="00DD1144"/>
    <w:rsid w:val="00DD4FBF"/>
    <w:rsid w:val="00DD5ED3"/>
    <w:rsid w:val="00DD6454"/>
    <w:rsid w:val="00DE1EDE"/>
    <w:rsid w:val="00DE605C"/>
    <w:rsid w:val="00DE779C"/>
    <w:rsid w:val="00DE7852"/>
    <w:rsid w:val="00DE793C"/>
    <w:rsid w:val="00DF13FB"/>
    <w:rsid w:val="00E00837"/>
    <w:rsid w:val="00E01A90"/>
    <w:rsid w:val="00E01BD7"/>
    <w:rsid w:val="00E04B9E"/>
    <w:rsid w:val="00E04F87"/>
    <w:rsid w:val="00E06CD7"/>
    <w:rsid w:val="00E114F7"/>
    <w:rsid w:val="00E12592"/>
    <w:rsid w:val="00E144A3"/>
    <w:rsid w:val="00E16833"/>
    <w:rsid w:val="00E25A95"/>
    <w:rsid w:val="00E30150"/>
    <w:rsid w:val="00E326D2"/>
    <w:rsid w:val="00E3452F"/>
    <w:rsid w:val="00E36C3E"/>
    <w:rsid w:val="00E403D6"/>
    <w:rsid w:val="00E405A6"/>
    <w:rsid w:val="00E419BC"/>
    <w:rsid w:val="00E544ED"/>
    <w:rsid w:val="00E554D9"/>
    <w:rsid w:val="00E555E6"/>
    <w:rsid w:val="00E63C28"/>
    <w:rsid w:val="00E666A3"/>
    <w:rsid w:val="00E67F0D"/>
    <w:rsid w:val="00E716E5"/>
    <w:rsid w:val="00E73B71"/>
    <w:rsid w:val="00E74E37"/>
    <w:rsid w:val="00E81B4D"/>
    <w:rsid w:val="00E81CC7"/>
    <w:rsid w:val="00E8299B"/>
    <w:rsid w:val="00E853A5"/>
    <w:rsid w:val="00E8784F"/>
    <w:rsid w:val="00E903FF"/>
    <w:rsid w:val="00EA21BE"/>
    <w:rsid w:val="00EA2622"/>
    <w:rsid w:val="00EA3067"/>
    <w:rsid w:val="00EB2007"/>
    <w:rsid w:val="00EB249C"/>
    <w:rsid w:val="00EC1D40"/>
    <w:rsid w:val="00EC5BFA"/>
    <w:rsid w:val="00EC5E8B"/>
    <w:rsid w:val="00EC7E17"/>
    <w:rsid w:val="00ED2297"/>
    <w:rsid w:val="00ED2385"/>
    <w:rsid w:val="00ED2481"/>
    <w:rsid w:val="00ED6B8D"/>
    <w:rsid w:val="00EE406E"/>
    <w:rsid w:val="00EE5B44"/>
    <w:rsid w:val="00EE70E7"/>
    <w:rsid w:val="00EF3574"/>
    <w:rsid w:val="00F009EE"/>
    <w:rsid w:val="00F03192"/>
    <w:rsid w:val="00F03490"/>
    <w:rsid w:val="00F06B39"/>
    <w:rsid w:val="00F07C7B"/>
    <w:rsid w:val="00F07DE2"/>
    <w:rsid w:val="00F107BD"/>
    <w:rsid w:val="00F10DBA"/>
    <w:rsid w:val="00F12471"/>
    <w:rsid w:val="00F12F7E"/>
    <w:rsid w:val="00F16E68"/>
    <w:rsid w:val="00F17995"/>
    <w:rsid w:val="00F21AEA"/>
    <w:rsid w:val="00F23D0A"/>
    <w:rsid w:val="00F2669D"/>
    <w:rsid w:val="00F26A68"/>
    <w:rsid w:val="00F30491"/>
    <w:rsid w:val="00F3392C"/>
    <w:rsid w:val="00F34F50"/>
    <w:rsid w:val="00F40321"/>
    <w:rsid w:val="00F42154"/>
    <w:rsid w:val="00F4469D"/>
    <w:rsid w:val="00F44C4C"/>
    <w:rsid w:val="00F44D54"/>
    <w:rsid w:val="00F46FE9"/>
    <w:rsid w:val="00F47773"/>
    <w:rsid w:val="00F4779A"/>
    <w:rsid w:val="00F47AA4"/>
    <w:rsid w:val="00F556BC"/>
    <w:rsid w:val="00F56922"/>
    <w:rsid w:val="00F56BAB"/>
    <w:rsid w:val="00F601F6"/>
    <w:rsid w:val="00F6408F"/>
    <w:rsid w:val="00F71EC6"/>
    <w:rsid w:val="00F73F03"/>
    <w:rsid w:val="00F75BBA"/>
    <w:rsid w:val="00F77FAA"/>
    <w:rsid w:val="00F82FC8"/>
    <w:rsid w:val="00F8433C"/>
    <w:rsid w:val="00F919A6"/>
    <w:rsid w:val="00F960DE"/>
    <w:rsid w:val="00F977D9"/>
    <w:rsid w:val="00FA0CFD"/>
    <w:rsid w:val="00FA1538"/>
    <w:rsid w:val="00FA1A7B"/>
    <w:rsid w:val="00FA2F12"/>
    <w:rsid w:val="00FA3941"/>
    <w:rsid w:val="00FA4397"/>
    <w:rsid w:val="00FA6B4C"/>
    <w:rsid w:val="00FA7AB7"/>
    <w:rsid w:val="00FB1B19"/>
    <w:rsid w:val="00FB22B3"/>
    <w:rsid w:val="00FB403E"/>
    <w:rsid w:val="00FB4923"/>
    <w:rsid w:val="00FB4C04"/>
    <w:rsid w:val="00FB5D7D"/>
    <w:rsid w:val="00FC0BBA"/>
    <w:rsid w:val="00FC66B6"/>
    <w:rsid w:val="00FC7966"/>
    <w:rsid w:val="00FD4EB0"/>
    <w:rsid w:val="00FD6422"/>
    <w:rsid w:val="00FE45AD"/>
    <w:rsid w:val="00FF13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2A82"/>
  <w15:docId w15:val="{39E90E3F-B39E-B741-8919-172BF1A0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A56"/>
    <w:rPr>
      <w:rFonts w:ascii="Tahoma" w:hAnsi="Tahoma" w:cs="Tahoma"/>
      <w:sz w:val="16"/>
      <w:szCs w:val="16"/>
    </w:rPr>
  </w:style>
  <w:style w:type="paragraph" w:styleId="ListParagraph">
    <w:name w:val="List Paragraph"/>
    <w:basedOn w:val="Normal"/>
    <w:uiPriority w:val="34"/>
    <w:qFormat/>
    <w:rsid w:val="003C1260"/>
    <w:pPr>
      <w:ind w:left="720"/>
      <w:contextualSpacing/>
    </w:pPr>
  </w:style>
  <w:style w:type="character" w:styleId="Hyperlink">
    <w:name w:val="Hyperlink"/>
    <w:basedOn w:val="DefaultParagraphFont"/>
    <w:uiPriority w:val="99"/>
    <w:unhideWhenUsed/>
    <w:rsid w:val="00B03889"/>
    <w:rPr>
      <w:color w:val="0000FF" w:themeColor="hyperlink"/>
      <w:u w:val="single"/>
    </w:rPr>
  </w:style>
  <w:style w:type="character" w:styleId="CommentReference">
    <w:name w:val="annotation reference"/>
    <w:basedOn w:val="DefaultParagraphFont"/>
    <w:uiPriority w:val="99"/>
    <w:semiHidden/>
    <w:unhideWhenUsed/>
    <w:rsid w:val="001C060B"/>
    <w:rPr>
      <w:sz w:val="16"/>
      <w:szCs w:val="16"/>
    </w:rPr>
  </w:style>
  <w:style w:type="paragraph" w:styleId="CommentText">
    <w:name w:val="annotation text"/>
    <w:basedOn w:val="Normal"/>
    <w:link w:val="CommentTextChar"/>
    <w:uiPriority w:val="99"/>
    <w:semiHidden/>
    <w:unhideWhenUsed/>
    <w:rsid w:val="001C060B"/>
    <w:pPr>
      <w:spacing w:line="240" w:lineRule="auto"/>
    </w:pPr>
    <w:rPr>
      <w:sz w:val="20"/>
      <w:szCs w:val="20"/>
    </w:rPr>
  </w:style>
  <w:style w:type="character" w:customStyle="1" w:styleId="CommentTextChar">
    <w:name w:val="Comment Text Char"/>
    <w:basedOn w:val="DefaultParagraphFont"/>
    <w:link w:val="CommentText"/>
    <w:uiPriority w:val="99"/>
    <w:semiHidden/>
    <w:rsid w:val="001C060B"/>
    <w:rPr>
      <w:sz w:val="20"/>
      <w:szCs w:val="20"/>
    </w:rPr>
  </w:style>
  <w:style w:type="paragraph" w:styleId="CommentSubject">
    <w:name w:val="annotation subject"/>
    <w:basedOn w:val="CommentText"/>
    <w:next w:val="CommentText"/>
    <w:link w:val="CommentSubjectChar"/>
    <w:uiPriority w:val="99"/>
    <w:semiHidden/>
    <w:unhideWhenUsed/>
    <w:rsid w:val="001C060B"/>
    <w:rPr>
      <w:b/>
      <w:bCs/>
    </w:rPr>
  </w:style>
  <w:style w:type="character" w:customStyle="1" w:styleId="CommentSubjectChar">
    <w:name w:val="Comment Subject Char"/>
    <w:basedOn w:val="CommentTextChar"/>
    <w:link w:val="CommentSubject"/>
    <w:uiPriority w:val="99"/>
    <w:semiHidden/>
    <w:rsid w:val="001C060B"/>
    <w:rPr>
      <w:b/>
      <w:bCs/>
      <w:sz w:val="20"/>
      <w:szCs w:val="20"/>
    </w:rPr>
  </w:style>
  <w:style w:type="paragraph" w:styleId="Revision">
    <w:name w:val="Revision"/>
    <w:hidden/>
    <w:uiPriority w:val="99"/>
    <w:semiHidden/>
    <w:rsid w:val="00650E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506">
      <w:bodyDiv w:val="1"/>
      <w:marLeft w:val="0"/>
      <w:marRight w:val="0"/>
      <w:marTop w:val="0"/>
      <w:marBottom w:val="0"/>
      <w:divBdr>
        <w:top w:val="none" w:sz="0" w:space="0" w:color="auto"/>
        <w:left w:val="none" w:sz="0" w:space="0" w:color="auto"/>
        <w:bottom w:val="none" w:sz="0" w:space="0" w:color="auto"/>
        <w:right w:val="none" w:sz="0" w:space="0" w:color="auto"/>
      </w:divBdr>
    </w:div>
    <w:div w:id="175534932">
      <w:bodyDiv w:val="1"/>
      <w:marLeft w:val="0"/>
      <w:marRight w:val="0"/>
      <w:marTop w:val="0"/>
      <w:marBottom w:val="0"/>
      <w:divBdr>
        <w:top w:val="none" w:sz="0" w:space="0" w:color="auto"/>
        <w:left w:val="none" w:sz="0" w:space="0" w:color="auto"/>
        <w:bottom w:val="none" w:sz="0" w:space="0" w:color="auto"/>
        <w:right w:val="none" w:sz="0" w:space="0" w:color="auto"/>
      </w:divBdr>
      <w:divsChild>
        <w:div w:id="2885099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321197">
      <w:bodyDiv w:val="1"/>
      <w:marLeft w:val="0"/>
      <w:marRight w:val="0"/>
      <w:marTop w:val="0"/>
      <w:marBottom w:val="0"/>
      <w:divBdr>
        <w:top w:val="none" w:sz="0" w:space="0" w:color="auto"/>
        <w:left w:val="none" w:sz="0" w:space="0" w:color="auto"/>
        <w:bottom w:val="none" w:sz="0" w:space="0" w:color="auto"/>
        <w:right w:val="none" w:sz="0" w:space="0" w:color="auto"/>
      </w:divBdr>
    </w:div>
    <w:div w:id="213392182">
      <w:bodyDiv w:val="1"/>
      <w:marLeft w:val="0"/>
      <w:marRight w:val="0"/>
      <w:marTop w:val="0"/>
      <w:marBottom w:val="0"/>
      <w:divBdr>
        <w:top w:val="none" w:sz="0" w:space="0" w:color="auto"/>
        <w:left w:val="none" w:sz="0" w:space="0" w:color="auto"/>
        <w:bottom w:val="none" w:sz="0" w:space="0" w:color="auto"/>
        <w:right w:val="none" w:sz="0" w:space="0" w:color="auto"/>
      </w:divBdr>
    </w:div>
    <w:div w:id="258951029">
      <w:bodyDiv w:val="1"/>
      <w:marLeft w:val="0"/>
      <w:marRight w:val="0"/>
      <w:marTop w:val="0"/>
      <w:marBottom w:val="0"/>
      <w:divBdr>
        <w:top w:val="none" w:sz="0" w:space="0" w:color="auto"/>
        <w:left w:val="none" w:sz="0" w:space="0" w:color="auto"/>
        <w:bottom w:val="none" w:sz="0" w:space="0" w:color="auto"/>
        <w:right w:val="none" w:sz="0" w:space="0" w:color="auto"/>
      </w:divBdr>
      <w:divsChild>
        <w:div w:id="17900023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6964496">
      <w:bodyDiv w:val="1"/>
      <w:marLeft w:val="0"/>
      <w:marRight w:val="0"/>
      <w:marTop w:val="0"/>
      <w:marBottom w:val="0"/>
      <w:divBdr>
        <w:top w:val="none" w:sz="0" w:space="0" w:color="auto"/>
        <w:left w:val="none" w:sz="0" w:space="0" w:color="auto"/>
        <w:bottom w:val="none" w:sz="0" w:space="0" w:color="auto"/>
        <w:right w:val="none" w:sz="0" w:space="0" w:color="auto"/>
      </w:divBdr>
    </w:div>
    <w:div w:id="609438992">
      <w:bodyDiv w:val="1"/>
      <w:marLeft w:val="0"/>
      <w:marRight w:val="0"/>
      <w:marTop w:val="0"/>
      <w:marBottom w:val="0"/>
      <w:divBdr>
        <w:top w:val="none" w:sz="0" w:space="0" w:color="auto"/>
        <w:left w:val="none" w:sz="0" w:space="0" w:color="auto"/>
        <w:bottom w:val="none" w:sz="0" w:space="0" w:color="auto"/>
        <w:right w:val="none" w:sz="0" w:space="0" w:color="auto"/>
      </w:divBdr>
    </w:div>
    <w:div w:id="649939093">
      <w:bodyDiv w:val="1"/>
      <w:marLeft w:val="0"/>
      <w:marRight w:val="0"/>
      <w:marTop w:val="0"/>
      <w:marBottom w:val="0"/>
      <w:divBdr>
        <w:top w:val="none" w:sz="0" w:space="0" w:color="auto"/>
        <w:left w:val="none" w:sz="0" w:space="0" w:color="auto"/>
        <w:bottom w:val="none" w:sz="0" w:space="0" w:color="auto"/>
        <w:right w:val="none" w:sz="0" w:space="0" w:color="auto"/>
      </w:divBdr>
    </w:div>
    <w:div w:id="649944950">
      <w:bodyDiv w:val="1"/>
      <w:marLeft w:val="0"/>
      <w:marRight w:val="0"/>
      <w:marTop w:val="0"/>
      <w:marBottom w:val="0"/>
      <w:divBdr>
        <w:top w:val="none" w:sz="0" w:space="0" w:color="auto"/>
        <w:left w:val="none" w:sz="0" w:space="0" w:color="auto"/>
        <w:bottom w:val="none" w:sz="0" w:space="0" w:color="auto"/>
        <w:right w:val="none" w:sz="0" w:space="0" w:color="auto"/>
      </w:divBdr>
    </w:div>
    <w:div w:id="720858565">
      <w:bodyDiv w:val="1"/>
      <w:marLeft w:val="0"/>
      <w:marRight w:val="0"/>
      <w:marTop w:val="0"/>
      <w:marBottom w:val="0"/>
      <w:divBdr>
        <w:top w:val="none" w:sz="0" w:space="0" w:color="auto"/>
        <w:left w:val="none" w:sz="0" w:space="0" w:color="auto"/>
        <w:bottom w:val="none" w:sz="0" w:space="0" w:color="auto"/>
        <w:right w:val="none" w:sz="0" w:space="0" w:color="auto"/>
      </w:divBdr>
    </w:div>
    <w:div w:id="740711313">
      <w:bodyDiv w:val="1"/>
      <w:marLeft w:val="0"/>
      <w:marRight w:val="0"/>
      <w:marTop w:val="0"/>
      <w:marBottom w:val="0"/>
      <w:divBdr>
        <w:top w:val="none" w:sz="0" w:space="0" w:color="auto"/>
        <w:left w:val="none" w:sz="0" w:space="0" w:color="auto"/>
        <w:bottom w:val="none" w:sz="0" w:space="0" w:color="auto"/>
        <w:right w:val="none" w:sz="0" w:space="0" w:color="auto"/>
      </w:divBdr>
    </w:div>
    <w:div w:id="989360416">
      <w:bodyDiv w:val="1"/>
      <w:marLeft w:val="0"/>
      <w:marRight w:val="0"/>
      <w:marTop w:val="0"/>
      <w:marBottom w:val="0"/>
      <w:divBdr>
        <w:top w:val="none" w:sz="0" w:space="0" w:color="auto"/>
        <w:left w:val="none" w:sz="0" w:space="0" w:color="auto"/>
        <w:bottom w:val="none" w:sz="0" w:space="0" w:color="auto"/>
        <w:right w:val="none" w:sz="0" w:space="0" w:color="auto"/>
      </w:divBdr>
    </w:div>
    <w:div w:id="1000086587">
      <w:bodyDiv w:val="1"/>
      <w:marLeft w:val="0"/>
      <w:marRight w:val="0"/>
      <w:marTop w:val="0"/>
      <w:marBottom w:val="0"/>
      <w:divBdr>
        <w:top w:val="none" w:sz="0" w:space="0" w:color="auto"/>
        <w:left w:val="none" w:sz="0" w:space="0" w:color="auto"/>
        <w:bottom w:val="none" w:sz="0" w:space="0" w:color="auto"/>
        <w:right w:val="none" w:sz="0" w:space="0" w:color="auto"/>
      </w:divBdr>
    </w:div>
    <w:div w:id="1081684314">
      <w:bodyDiv w:val="1"/>
      <w:marLeft w:val="0"/>
      <w:marRight w:val="0"/>
      <w:marTop w:val="0"/>
      <w:marBottom w:val="0"/>
      <w:divBdr>
        <w:top w:val="none" w:sz="0" w:space="0" w:color="auto"/>
        <w:left w:val="none" w:sz="0" w:space="0" w:color="auto"/>
        <w:bottom w:val="none" w:sz="0" w:space="0" w:color="auto"/>
        <w:right w:val="none" w:sz="0" w:space="0" w:color="auto"/>
      </w:divBdr>
    </w:div>
    <w:div w:id="1171986282">
      <w:bodyDiv w:val="1"/>
      <w:marLeft w:val="0"/>
      <w:marRight w:val="0"/>
      <w:marTop w:val="0"/>
      <w:marBottom w:val="0"/>
      <w:divBdr>
        <w:top w:val="none" w:sz="0" w:space="0" w:color="auto"/>
        <w:left w:val="none" w:sz="0" w:space="0" w:color="auto"/>
        <w:bottom w:val="none" w:sz="0" w:space="0" w:color="auto"/>
        <w:right w:val="none" w:sz="0" w:space="0" w:color="auto"/>
      </w:divBdr>
    </w:div>
    <w:div w:id="1225264277">
      <w:bodyDiv w:val="1"/>
      <w:marLeft w:val="0"/>
      <w:marRight w:val="0"/>
      <w:marTop w:val="0"/>
      <w:marBottom w:val="0"/>
      <w:divBdr>
        <w:top w:val="none" w:sz="0" w:space="0" w:color="auto"/>
        <w:left w:val="none" w:sz="0" w:space="0" w:color="auto"/>
        <w:bottom w:val="none" w:sz="0" w:space="0" w:color="auto"/>
        <w:right w:val="none" w:sz="0" w:space="0" w:color="auto"/>
      </w:divBdr>
    </w:div>
    <w:div w:id="1268469794">
      <w:bodyDiv w:val="1"/>
      <w:marLeft w:val="0"/>
      <w:marRight w:val="0"/>
      <w:marTop w:val="0"/>
      <w:marBottom w:val="0"/>
      <w:divBdr>
        <w:top w:val="none" w:sz="0" w:space="0" w:color="auto"/>
        <w:left w:val="none" w:sz="0" w:space="0" w:color="auto"/>
        <w:bottom w:val="none" w:sz="0" w:space="0" w:color="auto"/>
        <w:right w:val="none" w:sz="0" w:space="0" w:color="auto"/>
      </w:divBdr>
    </w:div>
    <w:div w:id="1502233067">
      <w:bodyDiv w:val="1"/>
      <w:marLeft w:val="0"/>
      <w:marRight w:val="0"/>
      <w:marTop w:val="0"/>
      <w:marBottom w:val="0"/>
      <w:divBdr>
        <w:top w:val="none" w:sz="0" w:space="0" w:color="auto"/>
        <w:left w:val="none" w:sz="0" w:space="0" w:color="auto"/>
        <w:bottom w:val="none" w:sz="0" w:space="0" w:color="auto"/>
        <w:right w:val="none" w:sz="0" w:space="0" w:color="auto"/>
      </w:divBdr>
    </w:div>
    <w:div w:id="1552112938">
      <w:bodyDiv w:val="1"/>
      <w:marLeft w:val="0"/>
      <w:marRight w:val="0"/>
      <w:marTop w:val="0"/>
      <w:marBottom w:val="0"/>
      <w:divBdr>
        <w:top w:val="none" w:sz="0" w:space="0" w:color="auto"/>
        <w:left w:val="none" w:sz="0" w:space="0" w:color="auto"/>
        <w:bottom w:val="none" w:sz="0" w:space="0" w:color="auto"/>
        <w:right w:val="none" w:sz="0" w:space="0" w:color="auto"/>
      </w:divBdr>
    </w:div>
    <w:div w:id="1696078189">
      <w:bodyDiv w:val="1"/>
      <w:marLeft w:val="0"/>
      <w:marRight w:val="0"/>
      <w:marTop w:val="0"/>
      <w:marBottom w:val="0"/>
      <w:divBdr>
        <w:top w:val="none" w:sz="0" w:space="0" w:color="auto"/>
        <w:left w:val="none" w:sz="0" w:space="0" w:color="auto"/>
        <w:bottom w:val="none" w:sz="0" w:space="0" w:color="auto"/>
        <w:right w:val="none" w:sz="0" w:space="0" w:color="auto"/>
      </w:divBdr>
    </w:div>
    <w:div w:id="1933663901">
      <w:bodyDiv w:val="1"/>
      <w:marLeft w:val="0"/>
      <w:marRight w:val="0"/>
      <w:marTop w:val="0"/>
      <w:marBottom w:val="0"/>
      <w:divBdr>
        <w:top w:val="none" w:sz="0" w:space="0" w:color="auto"/>
        <w:left w:val="none" w:sz="0" w:space="0" w:color="auto"/>
        <w:bottom w:val="none" w:sz="0" w:space="0" w:color="auto"/>
        <w:right w:val="none" w:sz="0" w:space="0" w:color="auto"/>
      </w:divBdr>
    </w:div>
    <w:div w:id="1998457726">
      <w:bodyDiv w:val="1"/>
      <w:marLeft w:val="0"/>
      <w:marRight w:val="0"/>
      <w:marTop w:val="0"/>
      <w:marBottom w:val="0"/>
      <w:divBdr>
        <w:top w:val="none" w:sz="0" w:space="0" w:color="auto"/>
        <w:left w:val="none" w:sz="0" w:space="0" w:color="auto"/>
        <w:bottom w:val="none" w:sz="0" w:space="0" w:color="auto"/>
        <w:right w:val="none" w:sz="0" w:space="0" w:color="auto"/>
      </w:divBdr>
    </w:div>
    <w:div w:id="2033072307">
      <w:bodyDiv w:val="1"/>
      <w:marLeft w:val="0"/>
      <w:marRight w:val="0"/>
      <w:marTop w:val="0"/>
      <w:marBottom w:val="0"/>
      <w:divBdr>
        <w:top w:val="none" w:sz="0" w:space="0" w:color="auto"/>
        <w:left w:val="none" w:sz="0" w:space="0" w:color="auto"/>
        <w:bottom w:val="none" w:sz="0" w:space="0" w:color="auto"/>
        <w:right w:val="none" w:sz="0" w:space="0" w:color="auto"/>
      </w:divBdr>
    </w:div>
    <w:div w:id="2038770772">
      <w:bodyDiv w:val="1"/>
      <w:marLeft w:val="0"/>
      <w:marRight w:val="0"/>
      <w:marTop w:val="0"/>
      <w:marBottom w:val="0"/>
      <w:divBdr>
        <w:top w:val="none" w:sz="0" w:space="0" w:color="auto"/>
        <w:left w:val="none" w:sz="0" w:space="0" w:color="auto"/>
        <w:bottom w:val="none" w:sz="0" w:space="0" w:color="auto"/>
        <w:right w:val="none" w:sz="0" w:space="0" w:color="auto"/>
      </w:divBdr>
    </w:div>
    <w:div w:id="2064328252">
      <w:bodyDiv w:val="1"/>
      <w:marLeft w:val="0"/>
      <w:marRight w:val="0"/>
      <w:marTop w:val="0"/>
      <w:marBottom w:val="0"/>
      <w:divBdr>
        <w:top w:val="none" w:sz="0" w:space="0" w:color="auto"/>
        <w:left w:val="none" w:sz="0" w:space="0" w:color="auto"/>
        <w:bottom w:val="none" w:sz="0" w:space="0" w:color="auto"/>
        <w:right w:val="none" w:sz="0" w:space="0" w:color="auto"/>
      </w:divBdr>
    </w:div>
    <w:div w:id="20738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cann.org/resources/pages/approved-with-specs-2013-09-17-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Alex Deacon</cp:lastModifiedBy>
  <cp:revision>2</cp:revision>
  <dcterms:created xsi:type="dcterms:W3CDTF">2018-10-17T20:48:00Z</dcterms:created>
  <dcterms:modified xsi:type="dcterms:W3CDTF">2018-10-17T20:48:00Z</dcterms:modified>
</cp:coreProperties>
</file>