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CDEC" w14:textId="07000944" w:rsidR="00E74BA2" w:rsidRDefault="00E74BA2" w:rsidP="00E74BA2">
      <w:pPr>
        <w:rPr>
          <w:b/>
          <w:sz w:val="32"/>
          <w:szCs w:val="32"/>
        </w:rPr>
      </w:pPr>
      <w:r>
        <w:rPr>
          <w:b/>
          <w:sz w:val="32"/>
          <w:szCs w:val="32"/>
        </w:rPr>
        <w:t>RECOMMENDATION 21</w:t>
      </w:r>
    </w:p>
    <w:p w14:paraId="4A28C70D" w14:textId="77777777" w:rsidR="00E74BA2" w:rsidRDefault="00E74BA2" w:rsidP="00E74BA2">
      <w:pPr>
        <w:rPr>
          <w:b/>
          <w:sz w:val="32"/>
          <w:szCs w:val="32"/>
        </w:rPr>
      </w:pPr>
    </w:p>
    <w:p w14:paraId="7154CE7D" w14:textId="49C28AF4" w:rsidR="00E74BA2" w:rsidRPr="00E74BA2" w:rsidRDefault="00E74BA2" w:rsidP="00E74BA2">
      <w:pPr>
        <w:pBdr>
          <w:top w:val="single" w:sz="4" w:space="1" w:color="auto"/>
          <w:left w:val="single" w:sz="4" w:space="4" w:color="auto"/>
          <w:bottom w:val="single" w:sz="4" w:space="1" w:color="auto"/>
          <w:right w:val="single" w:sz="4" w:space="4" w:color="auto"/>
        </w:pBdr>
        <w:rPr>
          <w:sz w:val="28"/>
          <w:szCs w:val="28"/>
        </w:rPr>
      </w:pPr>
      <w:r w:rsidRPr="00E74BA2">
        <w:rPr>
          <w:sz w:val="28"/>
          <w:szCs w:val="28"/>
        </w:rPr>
        <w:t>The EPDP Team recommends that ICANN Org enters into required data protection</w:t>
      </w:r>
      <w:r>
        <w:rPr>
          <w:sz w:val="28"/>
          <w:szCs w:val="28"/>
        </w:rPr>
        <w:t xml:space="preserve"> </w:t>
      </w:r>
      <w:r w:rsidRPr="00E74BA2">
        <w:rPr>
          <w:sz w:val="28"/>
          <w:szCs w:val="28"/>
        </w:rPr>
        <w:t>agreements such as a Data Processing Agreement (GDPR Art. 28) or Joint Controller</w:t>
      </w:r>
      <w:r>
        <w:rPr>
          <w:sz w:val="28"/>
          <w:szCs w:val="28"/>
        </w:rPr>
        <w:t xml:space="preserve"> </w:t>
      </w:r>
      <w:r w:rsidRPr="00E74BA2">
        <w:rPr>
          <w:sz w:val="28"/>
          <w:szCs w:val="28"/>
        </w:rPr>
        <w:t>Agreement (Art. 26), as appropriate, with the non-Contracted Party entities involved in</w:t>
      </w:r>
      <w:r>
        <w:rPr>
          <w:sz w:val="28"/>
          <w:szCs w:val="28"/>
        </w:rPr>
        <w:t xml:space="preserve"> </w:t>
      </w:r>
      <w:r w:rsidRPr="00E74BA2">
        <w:rPr>
          <w:sz w:val="28"/>
          <w:szCs w:val="28"/>
        </w:rPr>
        <w:t>registration data processing such as data escrow providers and EBERO providers. These</w:t>
      </w:r>
      <w:r>
        <w:rPr>
          <w:sz w:val="28"/>
          <w:szCs w:val="28"/>
        </w:rPr>
        <w:t xml:space="preserve"> </w:t>
      </w:r>
      <w:r w:rsidRPr="00E74BA2">
        <w:rPr>
          <w:sz w:val="28"/>
          <w:szCs w:val="28"/>
        </w:rPr>
        <w:t>agreements are expected to set out the relationship obligations and instructions for</w:t>
      </w:r>
      <w:r>
        <w:rPr>
          <w:sz w:val="28"/>
          <w:szCs w:val="28"/>
        </w:rPr>
        <w:t xml:space="preserve"> </w:t>
      </w:r>
      <w:r w:rsidRPr="00E74BA2">
        <w:rPr>
          <w:sz w:val="28"/>
          <w:szCs w:val="28"/>
        </w:rPr>
        <w:t>data processing between the different parties.</w:t>
      </w:r>
    </w:p>
    <w:p w14:paraId="527D5BA9" w14:textId="77777777" w:rsidR="00E74BA2" w:rsidRDefault="00E74BA2" w:rsidP="00E74BA2">
      <w:pPr>
        <w:rPr>
          <w:b/>
          <w:sz w:val="28"/>
          <w:szCs w:val="28"/>
        </w:rPr>
      </w:pPr>
    </w:p>
    <w:p w14:paraId="3E7325A9" w14:textId="77777777" w:rsidR="003A7F0E" w:rsidRPr="00DD66D2" w:rsidRDefault="003A7F0E" w:rsidP="003A7F0E">
      <w:pPr>
        <w:rPr>
          <w:b/>
          <w:i/>
          <w:sz w:val="28"/>
          <w:szCs w:val="28"/>
        </w:rPr>
      </w:pPr>
      <w:r>
        <w:rPr>
          <w:b/>
          <w:i/>
          <w:sz w:val="28"/>
          <w:szCs w:val="28"/>
        </w:rPr>
        <w:t xml:space="preserve">Disclaimer: </w:t>
      </w:r>
      <w:r w:rsidRPr="00A40CD0">
        <w:rPr>
          <w:i/>
          <w:sz w:val="28"/>
          <w:szCs w:val="28"/>
        </w:rPr>
        <w:t xml:space="preserve">This overview has been developed to facilitate the EPDP Team’s consideration of the concerns expressed and possible updates to the recommendations. However, this does not replace the EPDP Team’s obligation to review all input received in full </w:t>
      </w:r>
      <w:r>
        <w:rPr>
          <w:i/>
          <w:sz w:val="28"/>
          <w:szCs w:val="28"/>
        </w:rPr>
        <w:t>and</w:t>
      </w:r>
      <w:r w:rsidRPr="00A40CD0">
        <w:rPr>
          <w:i/>
          <w:sz w:val="28"/>
          <w:szCs w:val="28"/>
        </w:rPr>
        <w:t xml:space="preserve"> to </w:t>
      </w:r>
      <w:r>
        <w:rPr>
          <w:i/>
          <w:sz w:val="28"/>
          <w:szCs w:val="28"/>
        </w:rPr>
        <w:t>indicate</w:t>
      </w:r>
      <w:r w:rsidRPr="00A40CD0">
        <w:rPr>
          <w:i/>
          <w:sz w:val="28"/>
          <w:szCs w:val="28"/>
        </w:rPr>
        <w:t xml:space="preserve"> if any concerns</w:t>
      </w:r>
      <w:r>
        <w:rPr>
          <w:i/>
          <w:sz w:val="28"/>
          <w:szCs w:val="28"/>
        </w:rPr>
        <w:t xml:space="preserve"> in this overview</w:t>
      </w:r>
      <w:r w:rsidRPr="00A40CD0">
        <w:rPr>
          <w:i/>
          <w:sz w:val="28"/>
          <w:szCs w:val="28"/>
        </w:rPr>
        <w:t xml:space="preserve"> </w:t>
      </w:r>
      <w:r>
        <w:rPr>
          <w:i/>
          <w:sz w:val="28"/>
          <w:szCs w:val="28"/>
        </w:rPr>
        <w:t xml:space="preserve">have </w:t>
      </w:r>
      <w:r w:rsidRPr="00A40CD0">
        <w:rPr>
          <w:i/>
          <w:sz w:val="28"/>
          <w:szCs w:val="28"/>
        </w:rPr>
        <w:t>inadvertently been mischaracterized.</w:t>
      </w:r>
      <w:r>
        <w:rPr>
          <w:b/>
          <w:i/>
          <w:sz w:val="28"/>
          <w:szCs w:val="28"/>
        </w:rPr>
        <w:t xml:space="preserve"> </w:t>
      </w:r>
    </w:p>
    <w:p w14:paraId="674E35CF" w14:textId="77777777" w:rsidR="003A7F0E" w:rsidRDefault="003A7F0E" w:rsidP="00E74BA2">
      <w:pPr>
        <w:rPr>
          <w:b/>
          <w:sz w:val="28"/>
          <w:szCs w:val="28"/>
        </w:rPr>
      </w:pPr>
    </w:p>
    <w:p w14:paraId="5D82834D" w14:textId="6A0F481B" w:rsidR="00E74BA2" w:rsidRDefault="00E74BA2" w:rsidP="00E74BA2">
      <w:pPr>
        <w:rPr>
          <w:b/>
          <w:sz w:val="28"/>
          <w:szCs w:val="28"/>
        </w:rPr>
      </w:pPr>
      <w:r>
        <w:rPr>
          <w:b/>
          <w:sz w:val="28"/>
          <w:szCs w:val="28"/>
        </w:rPr>
        <w:t>Noted Concerns</w:t>
      </w:r>
    </w:p>
    <w:p w14:paraId="72F3FE68" w14:textId="77777777" w:rsidR="00E74BA2" w:rsidRDefault="00E74BA2" w:rsidP="00E74BA2">
      <w:pPr>
        <w:rPr>
          <w:b/>
          <w:sz w:val="28"/>
          <w:szCs w:val="28"/>
        </w:rPr>
      </w:pPr>
    </w:p>
    <w:tbl>
      <w:tblPr>
        <w:tblStyle w:val="TableGrid"/>
        <w:tblW w:w="0" w:type="auto"/>
        <w:tblLook w:val="04A0" w:firstRow="1" w:lastRow="0" w:firstColumn="1" w:lastColumn="0" w:noHBand="0" w:noVBand="1"/>
      </w:tblPr>
      <w:tblGrid>
        <w:gridCol w:w="8635"/>
        <w:gridCol w:w="2970"/>
        <w:gridCol w:w="2785"/>
      </w:tblGrid>
      <w:tr w:rsidR="00E74BA2" w14:paraId="0022F802" w14:textId="77777777" w:rsidTr="00FF746D">
        <w:tc>
          <w:tcPr>
            <w:tcW w:w="8635" w:type="dxa"/>
            <w:shd w:val="clear" w:color="auto" w:fill="F7CAAC" w:themeFill="accent2" w:themeFillTint="66"/>
          </w:tcPr>
          <w:p w14:paraId="1573C908" w14:textId="77777777" w:rsidR="00E74BA2" w:rsidRDefault="00E74BA2" w:rsidP="00FF746D">
            <w:pPr>
              <w:rPr>
                <w:b/>
                <w:sz w:val="28"/>
                <w:szCs w:val="28"/>
              </w:rPr>
            </w:pPr>
            <w:r>
              <w:rPr>
                <w:b/>
                <w:sz w:val="28"/>
                <w:szCs w:val="28"/>
              </w:rPr>
              <w:t>Concern</w:t>
            </w:r>
          </w:p>
        </w:tc>
        <w:tc>
          <w:tcPr>
            <w:tcW w:w="2970" w:type="dxa"/>
            <w:shd w:val="clear" w:color="auto" w:fill="F7CAAC" w:themeFill="accent2" w:themeFillTint="66"/>
          </w:tcPr>
          <w:p w14:paraId="15F3E517" w14:textId="77777777" w:rsidR="00E74BA2" w:rsidRDefault="00E74BA2" w:rsidP="00FF746D">
            <w:pPr>
              <w:rPr>
                <w:b/>
                <w:sz w:val="28"/>
                <w:szCs w:val="28"/>
              </w:rPr>
            </w:pPr>
            <w:r>
              <w:rPr>
                <w:b/>
                <w:sz w:val="28"/>
                <w:szCs w:val="28"/>
              </w:rPr>
              <w:t>Corresponding PCRT Comment #</w:t>
            </w:r>
          </w:p>
        </w:tc>
        <w:tc>
          <w:tcPr>
            <w:tcW w:w="2785" w:type="dxa"/>
            <w:shd w:val="clear" w:color="auto" w:fill="F7CAAC" w:themeFill="accent2" w:themeFillTint="66"/>
          </w:tcPr>
          <w:p w14:paraId="48A86B23" w14:textId="77777777" w:rsidR="00E74BA2" w:rsidRDefault="00E74BA2" w:rsidP="00FF746D">
            <w:pPr>
              <w:rPr>
                <w:b/>
                <w:sz w:val="28"/>
                <w:szCs w:val="28"/>
              </w:rPr>
            </w:pPr>
            <w:r>
              <w:rPr>
                <w:b/>
                <w:sz w:val="28"/>
                <w:szCs w:val="28"/>
              </w:rPr>
              <w:t>Further Discussion Required?</w:t>
            </w:r>
          </w:p>
        </w:tc>
      </w:tr>
      <w:tr w:rsidR="00E74BA2" w14:paraId="01277F04" w14:textId="77777777" w:rsidTr="00FF746D">
        <w:tc>
          <w:tcPr>
            <w:tcW w:w="8635" w:type="dxa"/>
          </w:tcPr>
          <w:p w14:paraId="5891137B" w14:textId="6DFC9D7C" w:rsidR="00E74BA2" w:rsidRPr="007950A5" w:rsidRDefault="00E74BA2" w:rsidP="00FF746D">
            <w:pPr>
              <w:rPr>
                <w:sz w:val="28"/>
                <w:szCs w:val="28"/>
              </w:rPr>
            </w:pPr>
            <w:r>
              <w:rPr>
                <w:sz w:val="28"/>
                <w:szCs w:val="28"/>
              </w:rPr>
              <w:t>Language should be added to clarify</w:t>
            </w:r>
            <w:r w:rsidRPr="00E74BA2">
              <w:rPr>
                <w:sz w:val="28"/>
                <w:szCs w:val="28"/>
              </w:rPr>
              <w:t xml:space="preserve"> is clear that we are not recommending that ICANN enter into contracts with registrants, as they are also non-contracted parties.</w:t>
            </w:r>
            <w:r>
              <w:rPr>
                <w:sz w:val="28"/>
                <w:szCs w:val="28"/>
              </w:rPr>
              <w:t xml:space="preserve"> (See PCRT for recommended edit.)</w:t>
            </w:r>
          </w:p>
        </w:tc>
        <w:tc>
          <w:tcPr>
            <w:tcW w:w="2970" w:type="dxa"/>
          </w:tcPr>
          <w:p w14:paraId="50A53CB6" w14:textId="3D8FEB2C" w:rsidR="00E74BA2" w:rsidRPr="004707A6" w:rsidRDefault="00E74BA2" w:rsidP="00FF746D">
            <w:pPr>
              <w:tabs>
                <w:tab w:val="left" w:pos="1940"/>
              </w:tabs>
              <w:rPr>
                <w:sz w:val="28"/>
                <w:szCs w:val="28"/>
              </w:rPr>
            </w:pPr>
            <w:r>
              <w:rPr>
                <w:sz w:val="28"/>
                <w:szCs w:val="28"/>
              </w:rPr>
              <w:t>2</w:t>
            </w:r>
            <w:r w:rsidR="003A7F0E">
              <w:rPr>
                <w:sz w:val="28"/>
                <w:szCs w:val="28"/>
              </w:rPr>
              <w:t xml:space="preserve"> (Internet Governance Project, NCSG)</w:t>
            </w:r>
          </w:p>
        </w:tc>
        <w:tc>
          <w:tcPr>
            <w:tcW w:w="2785" w:type="dxa"/>
          </w:tcPr>
          <w:p w14:paraId="6E16F0F9" w14:textId="77777777" w:rsidR="00E74BA2" w:rsidRPr="00362929" w:rsidRDefault="00E74BA2" w:rsidP="00FF746D">
            <w:pPr>
              <w:rPr>
                <w:sz w:val="28"/>
                <w:szCs w:val="28"/>
              </w:rPr>
            </w:pPr>
            <w:r>
              <w:rPr>
                <w:sz w:val="28"/>
                <w:szCs w:val="28"/>
              </w:rPr>
              <w:t>Yes/No</w:t>
            </w:r>
          </w:p>
        </w:tc>
      </w:tr>
      <w:tr w:rsidR="00E74BA2" w14:paraId="09B29793" w14:textId="77777777" w:rsidTr="00FF746D">
        <w:tc>
          <w:tcPr>
            <w:tcW w:w="8635" w:type="dxa"/>
          </w:tcPr>
          <w:p w14:paraId="4EFACCBD" w14:textId="787B0653" w:rsidR="00E74BA2" w:rsidRDefault="00E74BA2" w:rsidP="00FF746D">
            <w:pPr>
              <w:rPr>
                <w:sz w:val="28"/>
                <w:szCs w:val="28"/>
              </w:rPr>
            </w:pPr>
            <w:r w:rsidRPr="00E74BA2">
              <w:rPr>
                <w:sz w:val="28"/>
                <w:szCs w:val="28"/>
              </w:rPr>
              <w:t>Not enough information to determine whether this recommendation is</w:t>
            </w:r>
            <w:r>
              <w:rPr>
                <w:sz w:val="28"/>
                <w:szCs w:val="28"/>
              </w:rPr>
              <w:t xml:space="preserve"> </w:t>
            </w:r>
            <w:r w:rsidRPr="00E74BA2">
              <w:rPr>
                <w:sz w:val="28"/>
                <w:szCs w:val="28"/>
              </w:rPr>
              <w:t>appropriate. Recommendation #21 as worded sounds like the</w:t>
            </w:r>
            <w:bookmarkStart w:id="0" w:name="_GoBack"/>
            <w:bookmarkEnd w:id="0"/>
            <w:r w:rsidRPr="00E74BA2">
              <w:rPr>
                <w:sz w:val="28"/>
                <w:szCs w:val="28"/>
              </w:rPr>
              <w:t xml:space="preserve"> EPDP</w:t>
            </w:r>
            <w:r>
              <w:rPr>
                <w:sz w:val="28"/>
                <w:szCs w:val="28"/>
              </w:rPr>
              <w:t xml:space="preserve"> </w:t>
            </w:r>
            <w:r w:rsidRPr="00E74BA2">
              <w:rPr>
                <w:sz w:val="28"/>
                <w:szCs w:val="28"/>
              </w:rPr>
              <w:t>working group is rendering legal advice to ICANN.</w:t>
            </w:r>
          </w:p>
        </w:tc>
        <w:tc>
          <w:tcPr>
            <w:tcW w:w="2970" w:type="dxa"/>
          </w:tcPr>
          <w:p w14:paraId="068D5A30" w14:textId="22D936EA" w:rsidR="00E74BA2" w:rsidRDefault="00E74BA2" w:rsidP="00FF746D">
            <w:pPr>
              <w:tabs>
                <w:tab w:val="left" w:pos="1940"/>
              </w:tabs>
              <w:rPr>
                <w:sz w:val="28"/>
                <w:szCs w:val="28"/>
              </w:rPr>
            </w:pPr>
            <w:r>
              <w:rPr>
                <w:sz w:val="28"/>
                <w:szCs w:val="28"/>
              </w:rPr>
              <w:t>3</w:t>
            </w:r>
            <w:r w:rsidR="003A7F0E">
              <w:rPr>
                <w:sz w:val="28"/>
                <w:szCs w:val="28"/>
              </w:rPr>
              <w:t xml:space="preserve"> (John Poole)</w:t>
            </w:r>
          </w:p>
        </w:tc>
        <w:tc>
          <w:tcPr>
            <w:tcW w:w="2785" w:type="dxa"/>
          </w:tcPr>
          <w:p w14:paraId="77C989A6" w14:textId="7B980628" w:rsidR="00E74BA2" w:rsidRDefault="00E74BA2" w:rsidP="00FF746D">
            <w:pPr>
              <w:rPr>
                <w:sz w:val="28"/>
                <w:szCs w:val="28"/>
              </w:rPr>
            </w:pPr>
            <w:r>
              <w:rPr>
                <w:sz w:val="28"/>
                <w:szCs w:val="28"/>
              </w:rPr>
              <w:t>Yes/No</w:t>
            </w:r>
          </w:p>
        </w:tc>
      </w:tr>
    </w:tbl>
    <w:p w14:paraId="70222276" w14:textId="77777777" w:rsidR="00E74BA2" w:rsidRDefault="00E74BA2" w:rsidP="00E74BA2"/>
    <w:p w14:paraId="6890F729" w14:textId="77777777" w:rsidR="00E74BA2" w:rsidRDefault="00E74BA2" w:rsidP="00E74BA2"/>
    <w:p w14:paraId="1C66C81F" w14:textId="77777777" w:rsidR="00E74BA2" w:rsidRDefault="00E74BA2" w:rsidP="00E74BA2"/>
    <w:p w14:paraId="2E181A24" w14:textId="77777777" w:rsidR="00E74BA2" w:rsidRDefault="00E74BA2" w:rsidP="00E74BA2"/>
    <w:p w14:paraId="6DAF987D" w14:textId="77777777" w:rsidR="00E74BA2" w:rsidRDefault="00E74BA2" w:rsidP="00E74BA2"/>
    <w:p w14:paraId="38EB3D93" w14:textId="77777777" w:rsidR="00404709" w:rsidRDefault="00404709"/>
    <w:sectPr w:rsidR="00404709" w:rsidSect="007B7D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A2"/>
    <w:rsid w:val="003A7F0E"/>
    <w:rsid w:val="00404709"/>
    <w:rsid w:val="004076B0"/>
    <w:rsid w:val="00440B65"/>
    <w:rsid w:val="00DC58CE"/>
    <w:rsid w:val="00E4541C"/>
    <w:rsid w:val="00E7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A33E"/>
  <w15:chartTrackingRefBased/>
  <w15:docId w15:val="{74C8A4B2-85DD-024E-885F-3F64E89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3974">
      <w:bodyDiv w:val="1"/>
      <w:marLeft w:val="0"/>
      <w:marRight w:val="0"/>
      <w:marTop w:val="0"/>
      <w:marBottom w:val="0"/>
      <w:divBdr>
        <w:top w:val="none" w:sz="0" w:space="0" w:color="auto"/>
        <w:left w:val="none" w:sz="0" w:space="0" w:color="auto"/>
        <w:bottom w:val="none" w:sz="0" w:space="0" w:color="auto"/>
        <w:right w:val="none" w:sz="0" w:space="0" w:color="auto"/>
      </w:divBdr>
    </w:div>
    <w:div w:id="1170214105">
      <w:bodyDiv w:val="1"/>
      <w:marLeft w:val="0"/>
      <w:marRight w:val="0"/>
      <w:marTop w:val="0"/>
      <w:marBottom w:val="0"/>
      <w:divBdr>
        <w:top w:val="none" w:sz="0" w:space="0" w:color="auto"/>
        <w:left w:val="none" w:sz="0" w:space="0" w:color="auto"/>
        <w:bottom w:val="none" w:sz="0" w:space="0" w:color="auto"/>
        <w:right w:val="none" w:sz="0" w:space="0" w:color="auto"/>
      </w:divBdr>
    </w:div>
    <w:div w:id="16097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3</cp:revision>
  <dcterms:created xsi:type="dcterms:W3CDTF">2019-01-07T10:30:00Z</dcterms:created>
  <dcterms:modified xsi:type="dcterms:W3CDTF">2019-01-09T13:12:00Z</dcterms:modified>
</cp:coreProperties>
</file>