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p w:rsidR="00000000" w:rsidDel="00000000" w:rsidP="00000000" w:rsidRDefault="00000000" w:rsidRPr="00000000" w14:paraId="00000002">
            <w:pPr>
              <w:spacing w:after="40" w:before="40" w:lineRule="auto"/>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BC-8: Overarching Purpose:  Issuance of Digital Certificates linked with a Specific Domain</w:t>
            </w:r>
          </w:p>
        </w:tc>
      </w:tr>
    </w:tbl>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p w:rsidR="00000000" w:rsidDel="00000000" w:rsidP="00000000" w:rsidRDefault="00000000" w:rsidRPr="00000000" w14:paraId="00000005">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Case: Help a certification authority determine and validate the identity of the entity associated with a domain name that will be bound to an SSL/TLS certificate</w:t>
            </w:r>
          </w:p>
        </w:tc>
      </w:tr>
      <w:tr>
        <w:trPr>
          <w:trHeight w:val="300" w:hRule="atLeast"/>
        </w:trPr>
        <w:tc>
          <w:tcPr/>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tc>
        <w:tc>
          <w:tcPr/>
          <w:p w:rsidR="00000000" w:rsidDel="00000000" w:rsidP="00000000" w:rsidRDefault="00000000" w:rsidRPr="00000000" w14:paraId="00000008">
            <w:pPr>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authority</w:t>
            </w:r>
          </w:p>
        </w:tc>
      </w:tr>
      <w:tr>
        <w:trPr>
          <w:trHeight w:val="300" w:hRule="atLeast"/>
        </w:trPr>
        <w:tc>
          <w:tcPr/>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tc>
        <w:tc>
          <w:tcPr/>
          <w:p w:rsidR="00000000" w:rsidDel="00000000" w:rsidP="00000000" w:rsidRDefault="00000000" w:rsidRPr="00000000" w14:paraId="0000000A">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certificate generation process typically fails if the information provided by the applicant cannot be matched to the information published in the Directory Service.</w:t>
            </w:r>
          </w:p>
        </w:tc>
      </w:tr>
      <w:tr>
        <w:trPr>
          <w:trHeight w:val="300" w:hRule="atLeast"/>
        </w:trPr>
        <w:tc>
          <w:tcPr/>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uniquely identify the certificate Applicant are the most useful in the context of this use case, and most CAs routinely use the data from WHOIS records as the starting point for uniquely identifying the certificate Applicant. At the low end of the certificate service scale (for DV/domain-validated certificates) these include items that can be validated in near-real time through direct contact, such as an email address, an instant messaging address, and a telephone number. At the mid and higher end of the certificate service scale (for OV/organization-validated certificates or EV/extended validation certificates) this would include personal names, an organization name, and a postal address.</w:t>
            </w:r>
          </w:p>
        </w:tc>
      </w:tr>
      <w:tr>
        <w:trPr>
          <w:trHeight w:val="300" w:hRule="atLeast"/>
        </w:trPr>
        <w:tc>
          <w:tcPr/>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tc>
        <w:tc>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Disclosure of non-public registration data may be justified under Art. 6 (1)(a) consent, (b) performance of contract, (f) GDPR (legitimate interest) and (e) GDPR (public interest/official authority)</w:t>
            </w:r>
          </w:p>
        </w:tc>
      </w:tr>
      <w:tr>
        <w:trPr>
          <w:trHeight w:val="300" w:hRule="atLeast"/>
        </w:trPr>
        <w:tc>
          <w:tcPr/>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tc>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Documentation or information showing domain registrant has applied for certification services.</w:t>
            </w:r>
          </w:p>
        </w:tc>
      </w:tr>
      <w:tr>
        <w:trPr>
          <w:trHeight w:val="300" w:hRule="atLeast"/>
        </w:trPr>
        <w:tc>
          <w:tcPr/>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requestor: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request current data (no data about the domain name registration’s history);</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will be subject to auditing.</w:t>
            </w:r>
          </w:p>
        </w:tc>
      </w:tr>
      <w:tr>
        <w:trPr>
          <w:trHeight w:val="300" w:hRule="atLeast"/>
        </w:trPr>
        <w:tc>
          <w:tcPr/>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tc>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supply only the data requested by the requestor;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return current data in response to a request;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monitor the system and take appropriate action, such as revoking or limiting access, to protect against abuse or misuse of the system.</w:t>
            </w:r>
            <w:r w:rsidDel="00000000" w:rsidR="00000000" w:rsidRPr="00000000">
              <w:rPr>
                <w:rtl w:val="0"/>
              </w:rPr>
            </w:r>
          </w:p>
        </w:tc>
      </w:tr>
      <w:tr>
        <w:trPr>
          <w:trHeight w:val="300" w:hRule="atLeast"/>
        </w:trPr>
        <w:tc>
          <w:tcPr/>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tc>
        <w:tc>
          <w:tcPr/>
          <w:p w:rsidR="00000000" w:rsidDel="00000000" w:rsidP="00000000" w:rsidRDefault="00000000" w:rsidRPr="00000000" w14:paraId="0000001E">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Registered Name Holder (data subject) must have the right: </w:t>
            </w:r>
          </w:p>
          <w:p w:rsidR="00000000" w:rsidDel="00000000" w:rsidP="00000000" w:rsidRDefault="00000000" w:rsidRPr="00000000" w14:paraId="0000001F">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confirmation of the processing of personal data relating to them and the communication in an intelligible form of the data processed;</w:t>
            </w:r>
          </w:p>
          <w:p w:rsidR="00000000" w:rsidDel="00000000" w:rsidP="00000000" w:rsidRDefault="00000000" w:rsidRPr="00000000" w14:paraId="00000020">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rectification or erasure, as the case may be, of inaccurate data or data that is being, or has been, processed contrary to the provisions of this Protocol, </w:t>
            </w:r>
            <w:r w:rsidDel="00000000" w:rsidR="00000000" w:rsidRPr="00000000">
              <w:rPr>
                <w:rFonts w:ascii="Calibri" w:cs="Calibri" w:eastAsia="Calibri" w:hAnsi="Calibri"/>
                <w:color w:val="000000"/>
                <w:sz w:val="22"/>
                <w:szCs w:val="22"/>
                <w:highlight w:val="yellow"/>
                <w:rtl w:val="0"/>
              </w:rPr>
              <w:t xml:space="preserve">but in the case of erasure, except where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that processing is allowed, necessary, or required under applicable law for:</w:t>
            </w:r>
            <w:r w:rsidDel="00000000" w:rsidR="00000000" w:rsidRPr="00000000">
              <w:rPr>
                <w:rtl w:val="0"/>
              </w:rPr>
            </w:r>
          </w:p>
          <w:p w:rsidR="00000000" w:rsidDel="00000000" w:rsidP="00000000" w:rsidRDefault="00000000" w:rsidRPr="00000000" w14:paraId="00000021">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exercising the right of freedom of expression and information;</w:t>
            </w:r>
            <w:r w:rsidDel="00000000" w:rsidR="00000000" w:rsidRPr="00000000">
              <w:rPr>
                <w:rtl w:val="0"/>
              </w:rPr>
            </w:r>
          </w:p>
          <w:p w:rsidR="00000000" w:rsidDel="00000000" w:rsidP="00000000" w:rsidRDefault="00000000" w:rsidRPr="00000000" w14:paraId="00000022">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compliance with a legal obligation(s) for the performance of a task carried out in the public interest;</w:t>
            </w:r>
            <w:r w:rsidDel="00000000" w:rsidR="00000000" w:rsidRPr="00000000">
              <w:rPr>
                <w:rtl w:val="0"/>
              </w:rPr>
            </w:r>
          </w:p>
          <w:p w:rsidR="00000000" w:rsidDel="00000000" w:rsidP="00000000" w:rsidRDefault="00000000" w:rsidRPr="00000000" w14:paraId="00000023">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exercise of official authority vested in the controller;</w:t>
            </w:r>
            <w:r w:rsidDel="00000000" w:rsidR="00000000" w:rsidRPr="00000000">
              <w:rPr>
                <w:rtl w:val="0"/>
              </w:rPr>
            </w:r>
          </w:p>
          <w:p w:rsidR="00000000" w:rsidDel="00000000" w:rsidP="00000000" w:rsidRDefault="00000000" w:rsidRPr="00000000" w14:paraId="00000024">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reasons of public interest in the area of public health;</w:t>
            </w:r>
            <w:r w:rsidDel="00000000" w:rsidR="00000000" w:rsidRPr="00000000">
              <w:rPr>
                <w:rtl w:val="0"/>
              </w:rPr>
            </w:r>
          </w:p>
          <w:p w:rsidR="00000000" w:rsidDel="00000000" w:rsidP="00000000" w:rsidRDefault="00000000" w:rsidRPr="00000000" w14:paraId="00000025">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archiving purposes in the public interest, scientific or historical research purposes or statistical purposes; or</w:t>
            </w:r>
            <w:r w:rsidDel="00000000" w:rsidR="00000000" w:rsidRPr="00000000">
              <w:rPr>
                <w:rtl w:val="0"/>
              </w:rPr>
            </w:r>
          </w:p>
          <w:p w:rsidR="00000000" w:rsidDel="00000000" w:rsidP="00000000" w:rsidRDefault="00000000" w:rsidRPr="00000000" w14:paraId="00000026">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establishment, exercise or defence of legal claims.</w:t>
            </w:r>
            <w:r w:rsidDel="00000000" w:rsidR="00000000" w:rsidRPr="00000000">
              <w:rPr>
                <w:rtl w:val="0"/>
              </w:rPr>
            </w:r>
          </w:p>
          <w:p w:rsidR="00000000" w:rsidDel="00000000" w:rsidP="00000000" w:rsidRDefault="00000000" w:rsidRPr="00000000" w14:paraId="00000027">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not to be subject to a decision significantly affecting them based solely on an automated processing of data unless this is: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authorized by law providing appropriate safeguards, including at least the right to obtain human intervention;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necessary for entering into, or performance of, a contract between the data subject and a data controller;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authorized by applicable law to which the controller is subject and which also lays down suitable measures to safeguard the data subject's rights and freedoms and legitimate interests; or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based on the data subject's explicit consent.</w:t>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Note that whether decisions referred to herein can be made shall always take into account whether applicable law allows for explicit consent or processing necessary for reasons of substantial public interest.</w:t>
            </w:r>
            <w:r w:rsidDel="00000000" w:rsidR="00000000" w:rsidRPr="00000000">
              <w:rPr>
                <w:rtl w:val="0"/>
              </w:rPr>
            </w:r>
          </w:p>
          <w:p w:rsidR="00000000" w:rsidDel="00000000" w:rsidP="00000000" w:rsidRDefault="00000000" w:rsidRPr="00000000" w14:paraId="0000002F">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0">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lodge a complaint with the supervisory authority, or authorities,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p w:rsidR="00000000" w:rsidDel="00000000" w:rsidP="00000000" w:rsidRDefault="00000000" w:rsidRPr="00000000" w14:paraId="00000031">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an effective remedy before an independent and impartial tribunal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tc>
        <w:tc>
          <w:tcPr/>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only responsible for disclosing nonpublic registration data for the domain names under their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or entities seeking accreditation as a member of this user group must also:</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only use the data for the legitimate and lawful purpose described above;</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issue disclosure requests with respect to the domain(s) in question;</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terms of service, in which the lawful use of data described;</w:t>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abuse of data received; </w:t>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subject to de-accreditation if they are found to abuse use of data.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identity as a certification service, and documentation or information showing domain registrant has applied for certification services.</w:t>
            </w:r>
          </w:p>
        </w:tc>
      </w:tr>
      <w:tr>
        <w:trPr>
          <w:trHeight w:val="300" w:hRule="atLeast"/>
        </w:trPr>
        <w:tc>
          <w:tcPr/>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tc>
      </w:tr>
      <w:tr>
        <w:trPr>
          <w:trHeight w:val="300" w:hRule="atLeast"/>
        </w:trPr>
        <w:tc>
          <w:tcPr/>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both possible and desirable.</w:t>
            </w:r>
          </w:p>
        </w:tc>
      </w:tr>
      <w:tr>
        <w:trPr>
          <w:trHeight w:val="300" w:hRule="atLeast"/>
        </w:trPr>
        <w:tc>
          <w:tcPr/>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tc>
      </w:tr>
      <w:tr>
        <w:trPr>
          <w:trHeight w:val="300" w:hRule="atLeast"/>
        </w:trPr>
        <w:tc>
          <w:tcPr/>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5 (e) of the GDPR states personal data shall be kept for no longer than is necessary for the purposes for which it is being processed.  </w:t>
            </w:r>
          </w:p>
        </w:tc>
      </w:tr>
      <w:tr>
        <w:trPr>
          <w:trHeight w:val="300" w:hRule="atLeast"/>
        </w:trPr>
        <w:tc>
          <w:tcPr/>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Tahoma">
    <w:embedRegular w:fontKey="{00000000-0000-0000-0000-000000000000}" r:id="rId1" w:subsetted="0"/>
    <w:embedBold w:fontKey="{00000000-0000-0000-0000-000000000000}" r:id="rId2" w:subsetted="0"/>
  </w:font>
  <w:font w:name="Noto Sans Symbols"/>
  <w:font w:name="-webkit-standar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