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9091E" w14:textId="45BDB863" w:rsidR="007B6451" w:rsidRPr="00DA448C" w:rsidRDefault="009F2B73" w:rsidP="00DA448C">
      <w:pPr>
        <w:pStyle w:val="BodyText"/>
        <w:spacing w:after="0"/>
        <w:jc w:val="center"/>
        <w:rPr>
          <w:rFonts w:ascii="Calibri" w:hAnsi="Calibri" w:cs="Calibri"/>
          <w:b/>
          <w:sz w:val="32"/>
          <w:szCs w:val="32"/>
        </w:rPr>
      </w:pPr>
      <w:r>
        <w:rPr>
          <w:rFonts w:ascii="Calibri" w:hAnsi="Calibri" w:cs="Calibri"/>
          <w:b/>
          <w:sz w:val="32"/>
          <w:szCs w:val="32"/>
        </w:rPr>
        <w:t xml:space="preserve">BC ACCREDITATION </w:t>
      </w:r>
      <w:r w:rsidR="00946613" w:rsidRPr="00DA448C">
        <w:rPr>
          <w:rFonts w:ascii="Calibri" w:hAnsi="Calibri" w:cs="Calibri"/>
          <w:b/>
          <w:sz w:val="32"/>
          <w:szCs w:val="32"/>
        </w:rPr>
        <w:t>PRINCIPLES</w:t>
      </w:r>
    </w:p>
    <w:p w14:paraId="0A7FBFC2" w14:textId="77777777" w:rsidR="00946613" w:rsidRDefault="00946613" w:rsidP="00490E9F">
      <w:pPr>
        <w:pStyle w:val="BodyText"/>
        <w:spacing w:after="0"/>
        <w:rPr>
          <w:rFonts w:ascii="Calibri" w:hAnsi="Calibri" w:cs="Calibri"/>
          <w:sz w:val="20"/>
          <w:szCs w:val="20"/>
        </w:rPr>
      </w:pPr>
    </w:p>
    <w:p w14:paraId="61EC32B1" w14:textId="77777777" w:rsidR="00946613" w:rsidRPr="009E2F80" w:rsidRDefault="009E2F80" w:rsidP="00490E9F">
      <w:pPr>
        <w:pStyle w:val="BodyText"/>
        <w:spacing w:after="0"/>
        <w:rPr>
          <w:rFonts w:ascii="Calibri" w:hAnsi="Calibri" w:cs="Calibri"/>
          <w:b/>
          <w:sz w:val="20"/>
          <w:szCs w:val="20"/>
        </w:rPr>
      </w:pPr>
      <w:r>
        <w:rPr>
          <w:rFonts w:ascii="Calibri" w:hAnsi="Calibri" w:cs="Calibri"/>
          <w:b/>
          <w:sz w:val="20"/>
          <w:szCs w:val="20"/>
        </w:rPr>
        <w:t>Eligibility</w:t>
      </w:r>
    </w:p>
    <w:p w14:paraId="1DA562BA" w14:textId="7DB3F658" w:rsidR="009E2F80" w:rsidRPr="009E2F80" w:rsidRDefault="00BF4038" w:rsidP="009E2F80">
      <w:pPr>
        <w:pStyle w:val="BodyText"/>
        <w:rPr>
          <w:rFonts w:ascii="Calibri" w:hAnsi="Calibri" w:cs="Calibri"/>
          <w:sz w:val="20"/>
          <w:szCs w:val="20"/>
        </w:rPr>
      </w:pPr>
      <w:r>
        <w:rPr>
          <w:rFonts w:ascii="Calibri" w:hAnsi="Calibri" w:cs="Calibri"/>
          <w:sz w:val="20"/>
          <w:szCs w:val="20"/>
        </w:rPr>
        <w:t xml:space="preserve">The </w:t>
      </w:r>
      <w:r w:rsidR="003E6BE0">
        <w:rPr>
          <w:rFonts w:ascii="Calibri" w:hAnsi="Calibri" w:cs="Calibri"/>
          <w:sz w:val="20"/>
          <w:szCs w:val="20"/>
        </w:rPr>
        <w:t>BC</w:t>
      </w:r>
      <w:r w:rsidR="009E2F80" w:rsidRPr="009E2F80">
        <w:rPr>
          <w:rFonts w:ascii="Calibri" w:hAnsi="Calibri" w:cs="Calibri"/>
          <w:sz w:val="20"/>
          <w:szCs w:val="20"/>
        </w:rPr>
        <w:t xml:space="preserve"> envisions access granted to various eligible entities that include, but are not limited to:</w:t>
      </w:r>
    </w:p>
    <w:p w14:paraId="6CC947DE" w14:textId="77777777" w:rsidR="00341BF1" w:rsidRDefault="009E2F80" w:rsidP="009E2F80">
      <w:pPr>
        <w:pStyle w:val="BodyText"/>
        <w:numPr>
          <w:ilvl w:val="0"/>
          <w:numId w:val="3"/>
        </w:numPr>
        <w:spacing w:after="0"/>
        <w:rPr>
          <w:rFonts w:ascii="Calibri" w:hAnsi="Calibri" w:cs="Calibri"/>
          <w:sz w:val="20"/>
          <w:szCs w:val="20"/>
        </w:rPr>
      </w:pPr>
      <w:r w:rsidRPr="009E2F80">
        <w:rPr>
          <w:rFonts w:ascii="Calibri" w:hAnsi="Calibri" w:cs="Calibri"/>
          <w:sz w:val="20"/>
          <w:szCs w:val="20"/>
        </w:rPr>
        <w:t xml:space="preserve">Cybersecurity and </w:t>
      </w:r>
      <w:proofErr w:type="spellStart"/>
      <w:r w:rsidRPr="009E2F80">
        <w:rPr>
          <w:rFonts w:ascii="Calibri" w:hAnsi="Calibri" w:cs="Calibri"/>
          <w:sz w:val="20"/>
          <w:szCs w:val="20"/>
        </w:rPr>
        <w:t>OpSec</w:t>
      </w:r>
      <w:proofErr w:type="spellEnd"/>
      <w:r w:rsidRPr="009E2F80">
        <w:rPr>
          <w:rFonts w:ascii="Calibri" w:hAnsi="Calibri" w:cs="Calibri"/>
          <w:sz w:val="20"/>
          <w:szCs w:val="20"/>
        </w:rPr>
        <w:t xml:space="preserve"> Investigators</w:t>
      </w:r>
    </w:p>
    <w:p w14:paraId="00D708BD" w14:textId="77777777" w:rsidR="00341BF1" w:rsidRDefault="009E2F80" w:rsidP="009E2F80">
      <w:pPr>
        <w:pStyle w:val="BodyText"/>
        <w:numPr>
          <w:ilvl w:val="0"/>
          <w:numId w:val="3"/>
        </w:numPr>
        <w:spacing w:after="0"/>
        <w:rPr>
          <w:rFonts w:ascii="Calibri" w:hAnsi="Calibri" w:cs="Calibri"/>
          <w:sz w:val="20"/>
          <w:szCs w:val="20"/>
        </w:rPr>
      </w:pPr>
      <w:r w:rsidRPr="00341BF1">
        <w:rPr>
          <w:rFonts w:ascii="Calibri" w:hAnsi="Calibri" w:cs="Calibri"/>
          <w:sz w:val="20"/>
          <w:szCs w:val="20"/>
        </w:rPr>
        <w:t>Intellectual Property Owners and Agents</w:t>
      </w:r>
    </w:p>
    <w:p w14:paraId="110B1039" w14:textId="3DA78B07" w:rsidR="00BF4038" w:rsidRPr="00BF4038" w:rsidRDefault="009E2F80" w:rsidP="00BF4038">
      <w:pPr>
        <w:pStyle w:val="BodyText"/>
        <w:numPr>
          <w:ilvl w:val="0"/>
          <w:numId w:val="3"/>
        </w:numPr>
        <w:spacing w:after="0"/>
        <w:rPr>
          <w:rFonts w:ascii="Calibri" w:hAnsi="Calibri" w:cs="Calibri"/>
          <w:sz w:val="20"/>
          <w:szCs w:val="20"/>
        </w:rPr>
      </w:pPr>
      <w:r w:rsidRPr="00341BF1">
        <w:rPr>
          <w:rFonts w:ascii="Calibri" w:hAnsi="Calibri" w:cs="Calibri"/>
          <w:sz w:val="20"/>
          <w:szCs w:val="20"/>
        </w:rPr>
        <w:t>Verification and Compliance Authorities</w:t>
      </w:r>
    </w:p>
    <w:p w14:paraId="6E1F230F" w14:textId="77777777" w:rsidR="009E2F80" w:rsidRPr="009E2F80" w:rsidRDefault="009E2F80" w:rsidP="009E2F80">
      <w:pPr>
        <w:pStyle w:val="BodyText"/>
        <w:spacing w:after="0"/>
        <w:rPr>
          <w:rFonts w:ascii="Calibri" w:hAnsi="Calibri" w:cs="Calibri"/>
          <w:sz w:val="20"/>
          <w:szCs w:val="20"/>
        </w:rPr>
      </w:pPr>
    </w:p>
    <w:p w14:paraId="3B90D5FC" w14:textId="65100F94" w:rsidR="00490E9F" w:rsidRDefault="009E2F80" w:rsidP="009E2F80">
      <w:pPr>
        <w:pStyle w:val="BodyText"/>
        <w:spacing w:after="0"/>
        <w:rPr>
          <w:rFonts w:ascii="Calibri" w:hAnsi="Calibri" w:cs="Calibri"/>
          <w:sz w:val="20"/>
          <w:szCs w:val="20"/>
        </w:rPr>
      </w:pPr>
      <w:r w:rsidRPr="009E2F80">
        <w:rPr>
          <w:rFonts w:ascii="Calibri" w:hAnsi="Calibri" w:cs="Calibri"/>
          <w:sz w:val="20"/>
          <w:szCs w:val="20"/>
        </w:rPr>
        <w:t>Note</w:t>
      </w:r>
      <w:r>
        <w:rPr>
          <w:rFonts w:ascii="Calibri" w:hAnsi="Calibri" w:cs="Calibri"/>
          <w:sz w:val="20"/>
          <w:szCs w:val="20"/>
        </w:rPr>
        <w:t>:</w:t>
      </w:r>
      <w:r w:rsidRPr="009E2F80">
        <w:rPr>
          <w:rFonts w:ascii="Calibri" w:hAnsi="Calibri" w:cs="Calibri"/>
          <w:sz w:val="20"/>
          <w:szCs w:val="20"/>
        </w:rPr>
        <w:t xml:space="preserve"> that </w:t>
      </w:r>
      <w:r w:rsidR="009F2B73">
        <w:rPr>
          <w:rFonts w:ascii="Calibri" w:hAnsi="Calibri" w:cs="Calibri"/>
          <w:sz w:val="20"/>
          <w:szCs w:val="20"/>
        </w:rPr>
        <w:t>l</w:t>
      </w:r>
      <w:r w:rsidRPr="009E2F80">
        <w:rPr>
          <w:rFonts w:ascii="Calibri" w:hAnsi="Calibri" w:cs="Calibri"/>
          <w:sz w:val="20"/>
          <w:szCs w:val="20"/>
        </w:rPr>
        <w:t xml:space="preserve">aw enforcement agencies are not listed here, </w:t>
      </w:r>
      <w:r w:rsidR="007B50FF">
        <w:rPr>
          <w:rFonts w:ascii="Calibri" w:hAnsi="Calibri" w:cs="Calibri"/>
          <w:sz w:val="20"/>
          <w:szCs w:val="20"/>
        </w:rPr>
        <w:t>as these will be addressed by the GAC representatives</w:t>
      </w:r>
      <w:r w:rsidR="00BF4038">
        <w:rPr>
          <w:rFonts w:ascii="Calibri" w:hAnsi="Calibri" w:cs="Calibri"/>
          <w:sz w:val="20"/>
          <w:szCs w:val="20"/>
        </w:rPr>
        <w:t xml:space="preserve"> on the EPDP</w:t>
      </w:r>
      <w:r w:rsidR="00052B8E">
        <w:rPr>
          <w:rFonts w:ascii="Calibri" w:hAnsi="Calibri" w:cs="Calibri"/>
          <w:sz w:val="20"/>
          <w:szCs w:val="20"/>
        </w:rPr>
        <w:t>.</w:t>
      </w:r>
      <w:r w:rsidRPr="009E2F80">
        <w:rPr>
          <w:rFonts w:ascii="Calibri" w:hAnsi="Calibri" w:cs="Calibri"/>
          <w:sz w:val="20"/>
          <w:szCs w:val="20"/>
        </w:rPr>
        <w:t xml:space="preserve"> </w:t>
      </w:r>
    </w:p>
    <w:p w14:paraId="3E6DEECD" w14:textId="77777777" w:rsidR="00490E9F" w:rsidRDefault="00490E9F" w:rsidP="00490E9F">
      <w:pPr>
        <w:pStyle w:val="BodyText"/>
        <w:spacing w:after="0"/>
        <w:rPr>
          <w:rFonts w:ascii="Calibri" w:hAnsi="Calibri" w:cs="Calibri"/>
          <w:sz w:val="20"/>
          <w:szCs w:val="20"/>
        </w:rPr>
      </w:pPr>
    </w:p>
    <w:p w14:paraId="1A6F088A" w14:textId="77777777" w:rsidR="009E2F80" w:rsidRPr="009E2F80" w:rsidRDefault="009E2F80" w:rsidP="00490E9F">
      <w:pPr>
        <w:pStyle w:val="BodyText"/>
        <w:spacing w:after="0"/>
        <w:rPr>
          <w:rFonts w:ascii="Calibri" w:hAnsi="Calibri" w:cs="Calibri"/>
          <w:b/>
          <w:sz w:val="20"/>
          <w:szCs w:val="20"/>
        </w:rPr>
      </w:pPr>
      <w:r>
        <w:rPr>
          <w:rFonts w:ascii="Calibri" w:hAnsi="Calibri" w:cs="Calibri"/>
          <w:b/>
          <w:sz w:val="20"/>
          <w:szCs w:val="20"/>
        </w:rPr>
        <w:t>Determining eligibility</w:t>
      </w:r>
    </w:p>
    <w:p w14:paraId="30A75659" w14:textId="77777777" w:rsidR="00490E9F" w:rsidRDefault="00490E9F" w:rsidP="00490E9F">
      <w:pPr>
        <w:pStyle w:val="BodyText"/>
        <w:spacing w:after="0"/>
        <w:rPr>
          <w:rFonts w:ascii="Calibri" w:hAnsi="Calibri" w:cs="Calibri"/>
          <w:sz w:val="20"/>
          <w:szCs w:val="20"/>
        </w:rPr>
      </w:pPr>
    </w:p>
    <w:p w14:paraId="1EA8615C" w14:textId="77777777" w:rsidR="009E2F80" w:rsidRDefault="009E2F80" w:rsidP="00490E9F">
      <w:pPr>
        <w:pStyle w:val="BodyText"/>
        <w:spacing w:after="0"/>
        <w:rPr>
          <w:rFonts w:ascii="Calibri" w:hAnsi="Calibri" w:cs="Calibri"/>
          <w:sz w:val="20"/>
          <w:szCs w:val="20"/>
        </w:rPr>
      </w:pPr>
      <w:r w:rsidRPr="009E2F80">
        <w:rPr>
          <w:rFonts w:ascii="Calibri" w:hAnsi="Calibri" w:cs="Calibri"/>
          <w:sz w:val="20"/>
          <w:szCs w:val="20"/>
        </w:rPr>
        <w:t>Eligible entities are those with legitimate purposes for access to non-public WHOIS data, in compliance with GDPR.  Final determination of eligibility is made by an ICANN-approved accreditation review authority.</w:t>
      </w:r>
    </w:p>
    <w:p w14:paraId="3CABD5C5" w14:textId="77777777" w:rsidR="009E2F80" w:rsidRDefault="009E2F80" w:rsidP="00490E9F">
      <w:pPr>
        <w:pStyle w:val="BodyText"/>
        <w:spacing w:after="0"/>
        <w:rPr>
          <w:rFonts w:ascii="Calibri" w:hAnsi="Calibri" w:cs="Calibri"/>
          <w:sz w:val="20"/>
          <w:szCs w:val="20"/>
        </w:rPr>
      </w:pPr>
    </w:p>
    <w:p w14:paraId="2734CE1F" w14:textId="77777777" w:rsidR="009E2F80" w:rsidRPr="00341BF1" w:rsidRDefault="00341BF1" w:rsidP="00490E9F">
      <w:pPr>
        <w:pStyle w:val="BodyText"/>
        <w:spacing w:after="0"/>
        <w:rPr>
          <w:rFonts w:ascii="Calibri" w:hAnsi="Calibri" w:cs="Calibri"/>
          <w:b/>
          <w:sz w:val="20"/>
          <w:szCs w:val="20"/>
        </w:rPr>
      </w:pPr>
      <w:r>
        <w:rPr>
          <w:rFonts w:ascii="Calibri" w:hAnsi="Calibri" w:cs="Calibri"/>
          <w:b/>
          <w:sz w:val="20"/>
          <w:szCs w:val="20"/>
        </w:rPr>
        <w:t>Authentication process</w:t>
      </w:r>
    </w:p>
    <w:p w14:paraId="2FD42FCA" w14:textId="77777777" w:rsidR="009E2F80" w:rsidRDefault="009E2F80" w:rsidP="00490E9F">
      <w:pPr>
        <w:pStyle w:val="BodyText"/>
        <w:spacing w:after="0"/>
        <w:rPr>
          <w:rFonts w:ascii="Calibri" w:hAnsi="Calibri" w:cs="Calibri"/>
          <w:sz w:val="20"/>
          <w:szCs w:val="20"/>
        </w:rPr>
      </w:pPr>
    </w:p>
    <w:p w14:paraId="7A3A1885" w14:textId="77777777" w:rsidR="00341BF1" w:rsidRPr="00341BF1" w:rsidRDefault="00341BF1" w:rsidP="00341BF1">
      <w:pPr>
        <w:pStyle w:val="BodyText"/>
        <w:spacing w:after="0"/>
        <w:rPr>
          <w:rFonts w:ascii="Calibri" w:hAnsi="Calibri" w:cs="Calibri"/>
          <w:sz w:val="20"/>
          <w:szCs w:val="20"/>
        </w:rPr>
      </w:pPr>
      <w:r w:rsidRPr="00341BF1">
        <w:rPr>
          <w:rFonts w:ascii="Calibri" w:hAnsi="Calibri" w:cs="Calibri"/>
          <w:sz w:val="20"/>
          <w:szCs w:val="20"/>
        </w:rPr>
        <w:t>All eligible entities must:</w:t>
      </w:r>
    </w:p>
    <w:p w14:paraId="21CB92BD" w14:textId="77777777" w:rsidR="00341BF1" w:rsidRDefault="00341BF1" w:rsidP="00341BF1">
      <w:pPr>
        <w:pStyle w:val="BodyText"/>
        <w:numPr>
          <w:ilvl w:val="0"/>
          <w:numId w:val="4"/>
        </w:numPr>
        <w:spacing w:after="0"/>
        <w:rPr>
          <w:rFonts w:ascii="Calibri" w:hAnsi="Calibri" w:cs="Calibri"/>
          <w:sz w:val="20"/>
          <w:szCs w:val="20"/>
        </w:rPr>
      </w:pPr>
      <w:r w:rsidRPr="00341BF1">
        <w:rPr>
          <w:rFonts w:ascii="Calibri" w:hAnsi="Calibri" w:cs="Calibri"/>
          <w:sz w:val="20"/>
          <w:szCs w:val="20"/>
        </w:rPr>
        <w:t>Have a specific and delineated purpose for their access to and use of non-public data</w:t>
      </w:r>
    </w:p>
    <w:p w14:paraId="19C93035" w14:textId="7BFE785D" w:rsidR="00341BF1" w:rsidRDefault="007B50FF" w:rsidP="00341BF1">
      <w:pPr>
        <w:pStyle w:val="BodyText"/>
        <w:numPr>
          <w:ilvl w:val="0"/>
          <w:numId w:val="4"/>
        </w:numPr>
        <w:spacing w:after="0"/>
        <w:rPr>
          <w:rFonts w:ascii="Calibri" w:hAnsi="Calibri" w:cs="Calibri"/>
          <w:sz w:val="20"/>
          <w:szCs w:val="20"/>
        </w:rPr>
      </w:pPr>
      <w:r>
        <w:rPr>
          <w:rFonts w:ascii="Calibri" w:hAnsi="Calibri" w:cs="Calibri"/>
          <w:sz w:val="20"/>
          <w:szCs w:val="20"/>
        </w:rPr>
        <w:t xml:space="preserve">Represent </w:t>
      </w:r>
      <w:r w:rsidR="00BF4038">
        <w:rPr>
          <w:rFonts w:ascii="Calibri" w:hAnsi="Calibri" w:cs="Calibri"/>
          <w:sz w:val="20"/>
          <w:szCs w:val="20"/>
        </w:rPr>
        <w:t>t</w:t>
      </w:r>
      <w:r w:rsidR="00341BF1" w:rsidRPr="00341BF1">
        <w:rPr>
          <w:rFonts w:ascii="Calibri" w:hAnsi="Calibri" w:cs="Calibri"/>
          <w:sz w:val="20"/>
          <w:szCs w:val="20"/>
        </w:rPr>
        <w:t xml:space="preserve">hat access to and use of non-public data is for a legitimate and lawful purpose and </w:t>
      </w:r>
      <w:r w:rsidR="009F2B73">
        <w:rPr>
          <w:rFonts w:ascii="Calibri" w:hAnsi="Calibri" w:cs="Calibri"/>
          <w:sz w:val="20"/>
          <w:szCs w:val="20"/>
        </w:rPr>
        <w:t xml:space="preserve">its processing will not be incompatible with the </w:t>
      </w:r>
      <w:r w:rsidR="00341BF1" w:rsidRPr="00341BF1">
        <w:rPr>
          <w:rFonts w:ascii="Calibri" w:hAnsi="Calibri" w:cs="Calibri"/>
          <w:sz w:val="20"/>
          <w:szCs w:val="20"/>
        </w:rPr>
        <w:t>purpose for which it is sought.</w:t>
      </w:r>
    </w:p>
    <w:p w14:paraId="1C721890" w14:textId="77777777" w:rsidR="00341BF1" w:rsidRDefault="00341BF1" w:rsidP="00341BF1">
      <w:pPr>
        <w:pStyle w:val="BodyText"/>
        <w:numPr>
          <w:ilvl w:val="0"/>
          <w:numId w:val="4"/>
        </w:numPr>
        <w:spacing w:after="0"/>
        <w:rPr>
          <w:rFonts w:ascii="Calibri" w:hAnsi="Calibri" w:cs="Calibri"/>
          <w:sz w:val="20"/>
          <w:szCs w:val="20"/>
        </w:rPr>
      </w:pPr>
      <w:r w:rsidRPr="00341BF1">
        <w:rPr>
          <w:rFonts w:ascii="Calibri" w:hAnsi="Calibri" w:cs="Calibri"/>
          <w:sz w:val="20"/>
          <w:szCs w:val="20"/>
        </w:rPr>
        <w:t>Comply with applicable laws (e.g., GDPR) and terms of service to prevent abuse of data accessed</w:t>
      </w:r>
    </w:p>
    <w:p w14:paraId="6024FB11" w14:textId="564327FA" w:rsidR="00341BF1" w:rsidRDefault="00341BF1" w:rsidP="00341BF1">
      <w:pPr>
        <w:pStyle w:val="BodyText"/>
        <w:numPr>
          <w:ilvl w:val="0"/>
          <w:numId w:val="4"/>
        </w:numPr>
        <w:spacing w:after="0"/>
        <w:rPr>
          <w:rFonts w:ascii="Calibri" w:hAnsi="Calibri" w:cs="Calibri"/>
          <w:sz w:val="20"/>
          <w:szCs w:val="20"/>
        </w:rPr>
      </w:pPr>
      <w:r w:rsidRPr="00341BF1">
        <w:rPr>
          <w:rFonts w:ascii="Calibri" w:hAnsi="Calibri" w:cs="Calibri"/>
          <w:sz w:val="20"/>
          <w:szCs w:val="20"/>
        </w:rPr>
        <w:t xml:space="preserve">Be subject to </w:t>
      </w:r>
      <w:r w:rsidR="009F2B73">
        <w:rPr>
          <w:rFonts w:ascii="Calibri" w:hAnsi="Calibri" w:cs="Calibri"/>
          <w:sz w:val="20"/>
          <w:szCs w:val="20"/>
        </w:rPr>
        <w:t>graduated penalties</w:t>
      </w:r>
      <w:r w:rsidR="00BF4038">
        <w:rPr>
          <w:rFonts w:ascii="Calibri" w:hAnsi="Calibri" w:cs="Calibri"/>
          <w:sz w:val="20"/>
          <w:szCs w:val="20"/>
        </w:rPr>
        <w:t>,</w:t>
      </w:r>
      <w:r w:rsidR="009F2B73">
        <w:rPr>
          <w:rFonts w:ascii="Calibri" w:hAnsi="Calibri" w:cs="Calibri"/>
          <w:sz w:val="20"/>
          <w:szCs w:val="20"/>
        </w:rPr>
        <w:t xml:space="preserve"> and </w:t>
      </w:r>
      <w:r w:rsidR="00BF4038">
        <w:rPr>
          <w:rFonts w:ascii="Calibri" w:hAnsi="Calibri" w:cs="Calibri"/>
          <w:sz w:val="20"/>
          <w:szCs w:val="20"/>
        </w:rPr>
        <w:t xml:space="preserve">ultimately </w:t>
      </w:r>
      <w:r w:rsidRPr="00341BF1">
        <w:rPr>
          <w:rFonts w:ascii="Calibri" w:hAnsi="Calibri" w:cs="Calibri"/>
          <w:sz w:val="20"/>
          <w:szCs w:val="20"/>
        </w:rPr>
        <w:t>de-accreditation if they are found to abuse use of data</w:t>
      </w:r>
    </w:p>
    <w:p w14:paraId="05C0A235" w14:textId="77777777" w:rsidR="00341BF1" w:rsidRDefault="00341BF1" w:rsidP="00341BF1">
      <w:pPr>
        <w:pStyle w:val="BodyText"/>
        <w:numPr>
          <w:ilvl w:val="0"/>
          <w:numId w:val="4"/>
        </w:numPr>
        <w:spacing w:after="0"/>
        <w:rPr>
          <w:rFonts w:ascii="Calibri" w:hAnsi="Calibri" w:cs="Calibri"/>
          <w:sz w:val="20"/>
          <w:szCs w:val="20"/>
        </w:rPr>
      </w:pPr>
      <w:r w:rsidRPr="00341BF1">
        <w:rPr>
          <w:rFonts w:ascii="Calibri" w:hAnsi="Calibri" w:cs="Calibri"/>
          <w:sz w:val="20"/>
          <w:szCs w:val="20"/>
        </w:rPr>
        <w:t>Be subject to penalties under applicable laws (e.g., GDPR)</w:t>
      </w:r>
    </w:p>
    <w:p w14:paraId="017F8534" w14:textId="0EC3D873" w:rsidR="00341BF1" w:rsidRDefault="00341BF1" w:rsidP="00C05A64">
      <w:pPr>
        <w:pStyle w:val="BodyText"/>
        <w:numPr>
          <w:ilvl w:val="0"/>
          <w:numId w:val="4"/>
        </w:numPr>
        <w:spacing w:after="0"/>
        <w:rPr>
          <w:rFonts w:ascii="Calibri" w:hAnsi="Calibri" w:cs="Calibri"/>
          <w:sz w:val="20"/>
          <w:szCs w:val="20"/>
        </w:rPr>
      </w:pPr>
      <w:r w:rsidRPr="00341BF1">
        <w:rPr>
          <w:rFonts w:ascii="Calibri" w:hAnsi="Calibri" w:cs="Calibri"/>
          <w:sz w:val="20"/>
          <w:szCs w:val="20"/>
        </w:rPr>
        <w:t>Submit an application with verifiable contact details</w:t>
      </w:r>
      <w:r w:rsidR="00C05A64">
        <w:rPr>
          <w:rFonts w:ascii="Calibri" w:hAnsi="Calibri" w:cs="Calibri"/>
          <w:sz w:val="20"/>
          <w:szCs w:val="20"/>
        </w:rPr>
        <w:t>, covering the information required under Recommendation 18 of the EPDP Phase 1 Report.</w:t>
      </w:r>
    </w:p>
    <w:p w14:paraId="1425D85C" w14:textId="77777777" w:rsidR="00341BF1" w:rsidRPr="00341BF1" w:rsidRDefault="00341BF1" w:rsidP="00341BF1">
      <w:pPr>
        <w:pStyle w:val="BodyText"/>
        <w:numPr>
          <w:ilvl w:val="0"/>
          <w:numId w:val="4"/>
        </w:numPr>
        <w:spacing w:after="0"/>
        <w:rPr>
          <w:rFonts w:ascii="Calibri" w:hAnsi="Calibri" w:cs="Calibri"/>
          <w:sz w:val="20"/>
          <w:szCs w:val="20"/>
        </w:rPr>
      </w:pPr>
      <w:r w:rsidRPr="00341BF1">
        <w:rPr>
          <w:rFonts w:ascii="Calibri" w:hAnsi="Calibri" w:cs="Calibri"/>
          <w:sz w:val="20"/>
          <w:szCs w:val="20"/>
        </w:rPr>
        <w:t xml:space="preserve">Undergo validation by an ICANN-approved agent (similar to the services offered by certificate authorities or those offered by Deloitte for the trademark clearinghouse) </w:t>
      </w:r>
    </w:p>
    <w:p w14:paraId="0AEA0B4E" w14:textId="77777777" w:rsidR="00341BF1" w:rsidRDefault="00341BF1" w:rsidP="00490E9F">
      <w:pPr>
        <w:pStyle w:val="BodyText"/>
        <w:spacing w:after="0"/>
        <w:rPr>
          <w:rFonts w:ascii="Calibri" w:hAnsi="Calibri" w:cs="Calibri"/>
          <w:sz w:val="20"/>
          <w:szCs w:val="20"/>
        </w:rPr>
      </w:pPr>
    </w:p>
    <w:p w14:paraId="4FC0720F" w14:textId="77777777" w:rsidR="00A800D0" w:rsidRPr="00A800D0" w:rsidRDefault="00A800D0" w:rsidP="00A800D0">
      <w:pPr>
        <w:pStyle w:val="BodyText"/>
        <w:spacing w:after="0"/>
        <w:rPr>
          <w:rFonts w:ascii="Calibri" w:hAnsi="Calibri" w:cs="Calibri"/>
          <w:sz w:val="20"/>
          <w:szCs w:val="20"/>
        </w:rPr>
      </w:pPr>
      <w:r w:rsidRPr="00A800D0">
        <w:rPr>
          <w:rFonts w:ascii="Calibri" w:hAnsi="Calibri" w:cs="Calibri"/>
          <w:sz w:val="20"/>
          <w:szCs w:val="20"/>
        </w:rPr>
        <w:t xml:space="preserve">Once the eligible entity successfully completes the above steps, the ICANN-approved accreditation authority issues one of </w:t>
      </w:r>
      <w:r>
        <w:rPr>
          <w:rFonts w:ascii="Calibri" w:hAnsi="Calibri" w:cs="Calibri"/>
          <w:sz w:val="20"/>
          <w:szCs w:val="20"/>
        </w:rPr>
        <w:t>three</w:t>
      </w:r>
      <w:r w:rsidRPr="00A800D0">
        <w:rPr>
          <w:rFonts w:ascii="Calibri" w:hAnsi="Calibri" w:cs="Calibri"/>
          <w:sz w:val="20"/>
          <w:szCs w:val="20"/>
        </w:rPr>
        <w:t xml:space="preserve"> decisions:</w:t>
      </w:r>
    </w:p>
    <w:p w14:paraId="24E48CEB" w14:textId="77777777" w:rsidR="00A800D0" w:rsidRPr="00A800D0" w:rsidRDefault="00A800D0" w:rsidP="00A800D0">
      <w:pPr>
        <w:pStyle w:val="BodyText"/>
        <w:spacing w:after="0"/>
        <w:rPr>
          <w:rFonts w:ascii="Calibri" w:hAnsi="Calibri" w:cs="Calibri"/>
          <w:sz w:val="20"/>
          <w:szCs w:val="20"/>
        </w:rPr>
      </w:pPr>
    </w:p>
    <w:p w14:paraId="6EFEDEE5" w14:textId="77777777" w:rsidR="00A800D0" w:rsidRPr="00A800D0" w:rsidRDefault="00A800D0" w:rsidP="009E53B2">
      <w:pPr>
        <w:pStyle w:val="BodyText"/>
        <w:spacing w:after="0"/>
        <w:ind w:left="720"/>
        <w:rPr>
          <w:rFonts w:ascii="Calibri" w:hAnsi="Calibri" w:cs="Calibri"/>
          <w:sz w:val="20"/>
          <w:szCs w:val="20"/>
        </w:rPr>
      </w:pPr>
      <w:r w:rsidRPr="00A800D0">
        <w:rPr>
          <w:rFonts w:ascii="Calibri" w:hAnsi="Calibri" w:cs="Calibri"/>
          <w:sz w:val="20"/>
          <w:szCs w:val="20"/>
        </w:rPr>
        <w:t>Application is accepted and the applicant is issued credential</w:t>
      </w:r>
    </w:p>
    <w:p w14:paraId="42B9FAFE" w14:textId="77777777" w:rsidR="00A800D0" w:rsidRPr="00A800D0" w:rsidRDefault="00A800D0" w:rsidP="009E53B2">
      <w:pPr>
        <w:pStyle w:val="BodyText"/>
        <w:spacing w:after="0"/>
        <w:ind w:left="720"/>
        <w:rPr>
          <w:rFonts w:ascii="Calibri" w:hAnsi="Calibri" w:cs="Calibri"/>
          <w:sz w:val="20"/>
          <w:szCs w:val="20"/>
        </w:rPr>
      </w:pPr>
      <w:r w:rsidRPr="00A800D0">
        <w:rPr>
          <w:rFonts w:ascii="Calibri" w:hAnsi="Calibri" w:cs="Calibri"/>
          <w:sz w:val="20"/>
          <w:szCs w:val="20"/>
        </w:rPr>
        <w:tab/>
        <w:t>- Or –</w:t>
      </w:r>
    </w:p>
    <w:p w14:paraId="73DEA93A" w14:textId="77777777" w:rsidR="00A800D0" w:rsidRPr="00A800D0" w:rsidRDefault="00A800D0" w:rsidP="009E53B2">
      <w:pPr>
        <w:pStyle w:val="BodyText"/>
        <w:spacing w:after="0"/>
        <w:ind w:left="720"/>
        <w:rPr>
          <w:rFonts w:ascii="Calibri" w:hAnsi="Calibri" w:cs="Calibri"/>
          <w:sz w:val="20"/>
          <w:szCs w:val="20"/>
        </w:rPr>
      </w:pPr>
      <w:r w:rsidRPr="00A800D0">
        <w:rPr>
          <w:rFonts w:ascii="Calibri" w:hAnsi="Calibri" w:cs="Calibri"/>
          <w:sz w:val="20"/>
          <w:szCs w:val="20"/>
        </w:rPr>
        <w:t>Applicant is returned with questions</w:t>
      </w:r>
    </w:p>
    <w:p w14:paraId="400F16CC" w14:textId="77777777" w:rsidR="00A800D0" w:rsidRPr="00A800D0" w:rsidRDefault="00A800D0" w:rsidP="009E53B2">
      <w:pPr>
        <w:pStyle w:val="BodyText"/>
        <w:spacing w:after="0"/>
        <w:ind w:left="720"/>
        <w:rPr>
          <w:rFonts w:ascii="Calibri" w:hAnsi="Calibri" w:cs="Calibri"/>
          <w:sz w:val="20"/>
          <w:szCs w:val="20"/>
        </w:rPr>
      </w:pPr>
      <w:r w:rsidRPr="00A800D0">
        <w:rPr>
          <w:rFonts w:ascii="Calibri" w:hAnsi="Calibri" w:cs="Calibri"/>
          <w:sz w:val="20"/>
          <w:szCs w:val="20"/>
        </w:rPr>
        <w:tab/>
        <w:t>- Or –</w:t>
      </w:r>
    </w:p>
    <w:p w14:paraId="1DEA6C59" w14:textId="77777777" w:rsidR="00341BF1" w:rsidRDefault="00A800D0" w:rsidP="009E53B2">
      <w:pPr>
        <w:pStyle w:val="BodyText"/>
        <w:spacing w:after="0"/>
        <w:ind w:left="720"/>
        <w:rPr>
          <w:rFonts w:ascii="Calibri" w:hAnsi="Calibri" w:cs="Calibri"/>
          <w:sz w:val="20"/>
          <w:szCs w:val="20"/>
        </w:rPr>
      </w:pPr>
      <w:r w:rsidRPr="00A800D0">
        <w:rPr>
          <w:rFonts w:ascii="Calibri" w:hAnsi="Calibri" w:cs="Calibri"/>
          <w:sz w:val="20"/>
          <w:szCs w:val="20"/>
        </w:rPr>
        <w:t>Application is rejected</w:t>
      </w:r>
    </w:p>
    <w:p w14:paraId="454B5CD0" w14:textId="77777777" w:rsidR="00341BF1" w:rsidRPr="00A800D0" w:rsidRDefault="00A800D0" w:rsidP="00A800D0">
      <w:pPr>
        <w:pStyle w:val="BodyText"/>
        <w:spacing w:after="0"/>
        <w:rPr>
          <w:rFonts w:ascii="Calibri" w:hAnsi="Calibri" w:cs="Calibri"/>
          <w:b/>
          <w:sz w:val="20"/>
          <w:szCs w:val="20"/>
        </w:rPr>
      </w:pPr>
      <w:r>
        <w:rPr>
          <w:rFonts w:ascii="Calibri" w:hAnsi="Calibri" w:cs="Calibri"/>
          <w:b/>
          <w:sz w:val="20"/>
          <w:szCs w:val="20"/>
        </w:rPr>
        <w:t>Fees</w:t>
      </w:r>
    </w:p>
    <w:p w14:paraId="7734602A" w14:textId="77777777" w:rsidR="00341BF1" w:rsidRDefault="00341BF1" w:rsidP="00490E9F">
      <w:pPr>
        <w:pStyle w:val="BodyText"/>
        <w:spacing w:after="0"/>
        <w:rPr>
          <w:rFonts w:ascii="Calibri" w:hAnsi="Calibri" w:cs="Calibri"/>
          <w:sz w:val="20"/>
          <w:szCs w:val="20"/>
        </w:rPr>
      </w:pPr>
    </w:p>
    <w:p w14:paraId="2F5A2BD6" w14:textId="77777777" w:rsidR="00A800D0" w:rsidRDefault="00A800D0" w:rsidP="00A800D0">
      <w:pPr>
        <w:pStyle w:val="BodyText"/>
        <w:numPr>
          <w:ilvl w:val="0"/>
          <w:numId w:val="5"/>
        </w:numPr>
        <w:spacing w:after="0"/>
        <w:rPr>
          <w:rFonts w:ascii="Calibri" w:hAnsi="Calibri" w:cs="Calibri"/>
          <w:sz w:val="20"/>
          <w:szCs w:val="20"/>
        </w:rPr>
      </w:pPr>
      <w:r w:rsidRPr="00A800D0">
        <w:rPr>
          <w:rFonts w:ascii="Calibri" w:hAnsi="Calibri" w:cs="Calibri"/>
          <w:sz w:val="20"/>
          <w:szCs w:val="20"/>
        </w:rPr>
        <w:t xml:space="preserve">All applicants must pay a to-be-determined non-refundable application fee proportional to the cost of validating an application. </w:t>
      </w:r>
    </w:p>
    <w:p w14:paraId="31507EE5" w14:textId="58D0BE4C" w:rsidR="00A800D0" w:rsidRDefault="00A800D0" w:rsidP="00A800D0">
      <w:pPr>
        <w:pStyle w:val="BodyText"/>
        <w:numPr>
          <w:ilvl w:val="0"/>
          <w:numId w:val="5"/>
        </w:numPr>
        <w:spacing w:after="0"/>
        <w:rPr>
          <w:rFonts w:ascii="Calibri" w:hAnsi="Calibri" w:cs="Calibri"/>
          <w:sz w:val="20"/>
          <w:szCs w:val="20"/>
        </w:rPr>
      </w:pPr>
      <w:r w:rsidRPr="00A800D0">
        <w:rPr>
          <w:rFonts w:ascii="Calibri" w:hAnsi="Calibri" w:cs="Calibri"/>
          <w:sz w:val="20"/>
          <w:szCs w:val="20"/>
        </w:rPr>
        <w:t xml:space="preserve">Rejected applicants may re-apply, each time paying the fee. </w:t>
      </w:r>
    </w:p>
    <w:p w14:paraId="7820DBF9" w14:textId="2233ADD4" w:rsidR="00A800D0" w:rsidRDefault="00A800D0" w:rsidP="00A800D0">
      <w:pPr>
        <w:pStyle w:val="BodyText"/>
        <w:numPr>
          <w:ilvl w:val="0"/>
          <w:numId w:val="5"/>
        </w:numPr>
        <w:spacing w:after="0"/>
        <w:rPr>
          <w:rFonts w:ascii="Calibri" w:hAnsi="Calibri" w:cs="Calibri"/>
          <w:sz w:val="20"/>
          <w:szCs w:val="20"/>
        </w:rPr>
      </w:pPr>
      <w:r w:rsidRPr="00A800D0">
        <w:rPr>
          <w:rFonts w:ascii="Calibri" w:hAnsi="Calibri" w:cs="Calibri"/>
          <w:sz w:val="20"/>
          <w:szCs w:val="20"/>
        </w:rPr>
        <w:t>Fees are to be established by the accreditation authority</w:t>
      </w:r>
    </w:p>
    <w:p w14:paraId="1FA3D5EC" w14:textId="77777777" w:rsidR="00A800D0" w:rsidRDefault="00A800D0" w:rsidP="00A800D0">
      <w:pPr>
        <w:pStyle w:val="BodyText"/>
        <w:numPr>
          <w:ilvl w:val="0"/>
          <w:numId w:val="5"/>
        </w:numPr>
        <w:spacing w:after="0"/>
        <w:rPr>
          <w:rFonts w:ascii="Calibri" w:hAnsi="Calibri" w:cs="Calibri"/>
          <w:sz w:val="20"/>
          <w:szCs w:val="20"/>
        </w:rPr>
      </w:pPr>
      <w:r w:rsidRPr="00A800D0">
        <w:rPr>
          <w:rFonts w:ascii="Calibri" w:hAnsi="Calibri" w:cs="Calibri"/>
          <w:sz w:val="20"/>
          <w:szCs w:val="20"/>
        </w:rPr>
        <w:t>Accredited parties must renew their accreditation annually.</w:t>
      </w:r>
    </w:p>
    <w:p w14:paraId="6B5278F4" w14:textId="77777777" w:rsidR="008F29CD" w:rsidRPr="00A800D0" w:rsidRDefault="008F29CD" w:rsidP="00A800D0">
      <w:pPr>
        <w:pStyle w:val="BodyText"/>
        <w:numPr>
          <w:ilvl w:val="0"/>
          <w:numId w:val="5"/>
        </w:numPr>
        <w:spacing w:after="0"/>
        <w:rPr>
          <w:rFonts w:ascii="Calibri" w:hAnsi="Calibri" w:cs="Calibri"/>
          <w:sz w:val="20"/>
          <w:szCs w:val="20"/>
        </w:rPr>
      </w:pPr>
      <w:r w:rsidRPr="008F29CD">
        <w:rPr>
          <w:rFonts w:ascii="Calibri" w:hAnsi="Calibri" w:cs="Calibri"/>
          <w:sz w:val="20"/>
          <w:szCs w:val="20"/>
        </w:rPr>
        <w:t>Application and renewal fees should scale with the number of users for each accredited entity.</w:t>
      </w:r>
    </w:p>
    <w:p w14:paraId="34B7BF09" w14:textId="77777777" w:rsidR="007B3F73" w:rsidRDefault="007B3F73" w:rsidP="00490E9F">
      <w:pPr>
        <w:pStyle w:val="BodyText"/>
        <w:spacing w:after="0"/>
        <w:rPr>
          <w:rFonts w:ascii="Calibri" w:hAnsi="Calibri" w:cs="Calibri"/>
          <w:sz w:val="20"/>
          <w:szCs w:val="20"/>
        </w:rPr>
      </w:pPr>
    </w:p>
    <w:p w14:paraId="082898BC" w14:textId="77777777" w:rsidR="00490E9F" w:rsidRPr="009E53B2" w:rsidRDefault="009E53B2" w:rsidP="00490E9F">
      <w:pPr>
        <w:pStyle w:val="BodyText"/>
        <w:spacing w:after="0"/>
        <w:rPr>
          <w:rFonts w:ascii="Calibri" w:hAnsi="Calibri" w:cs="Calibri"/>
          <w:b/>
          <w:sz w:val="20"/>
          <w:szCs w:val="20"/>
        </w:rPr>
      </w:pPr>
      <w:r>
        <w:rPr>
          <w:rFonts w:ascii="Calibri" w:hAnsi="Calibri" w:cs="Calibri"/>
          <w:b/>
          <w:sz w:val="20"/>
          <w:szCs w:val="20"/>
        </w:rPr>
        <w:t>Accreditation procedure</w:t>
      </w:r>
    </w:p>
    <w:p w14:paraId="18781D52" w14:textId="77777777" w:rsidR="00490E9F" w:rsidRDefault="00490E9F" w:rsidP="00490E9F">
      <w:pPr>
        <w:pStyle w:val="BodyText"/>
        <w:spacing w:after="0"/>
        <w:rPr>
          <w:rFonts w:ascii="Calibri" w:hAnsi="Calibri" w:cs="Calibri"/>
          <w:sz w:val="20"/>
          <w:szCs w:val="20"/>
        </w:rPr>
      </w:pPr>
    </w:p>
    <w:p w14:paraId="53098F08" w14:textId="6E98511E" w:rsidR="009E53B2" w:rsidRPr="009E53B2" w:rsidRDefault="009E53B2" w:rsidP="009E53B2">
      <w:pPr>
        <w:pStyle w:val="BodyText"/>
        <w:spacing w:after="0"/>
        <w:rPr>
          <w:rFonts w:ascii="Calibri" w:hAnsi="Calibri" w:cs="Calibri"/>
          <w:sz w:val="20"/>
          <w:szCs w:val="20"/>
        </w:rPr>
      </w:pPr>
      <w:r w:rsidRPr="009E53B2">
        <w:rPr>
          <w:rFonts w:ascii="Calibri" w:hAnsi="Calibri" w:cs="Calibri"/>
          <w:sz w:val="20"/>
          <w:szCs w:val="20"/>
        </w:rPr>
        <w:t xml:space="preserve">The accreditation approach for this </w:t>
      </w:r>
      <w:r w:rsidR="00BF4038">
        <w:rPr>
          <w:rFonts w:ascii="Calibri" w:hAnsi="Calibri" w:cs="Calibri"/>
          <w:sz w:val="20"/>
          <w:szCs w:val="20"/>
        </w:rPr>
        <w:t>BC proposal</w:t>
      </w:r>
      <w:r w:rsidRPr="009E53B2">
        <w:rPr>
          <w:rFonts w:ascii="Calibri" w:hAnsi="Calibri" w:cs="Calibri"/>
          <w:sz w:val="20"/>
          <w:szCs w:val="20"/>
        </w:rPr>
        <w:t xml:space="preserve"> encompasses three (3) types of “Accreditation Categories”:</w:t>
      </w:r>
    </w:p>
    <w:p w14:paraId="30C1013F" w14:textId="77777777" w:rsidR="009E53B2" w:rsidRPr="009E53B2" w:rsidRDefault="009E53B2" w:rsidP="009E53B2">
      <w:pPr>
        <w:pStyle w:val="BodyText"/>
        <w:spacing w:after="0"/>
        <w:rPr>
          <w:rFonts w:ascii="Calibri" w:hAnsi="Calibri" w:cs="Calibri"/>
          <w:sz w:val="20"/>
          <w:szCs w:val="20"/>
        </w:rPr>
      </w:pPr>
    </w:p>
    <w:p w14:paraId="77599178" w14:textId="77777777" w:rsidR="009E53B2" w:rsidRDefault="009E53B2" w:rsidP="009E53B2">
      <w:pPr>
        <w:pStyle w:val="BodyText"/>
        <w:numPr>
          <w:ilvl w:val="0"/>
          <w:numId w:val="7"/>
        </w:numPr>
        <w:spacing w:after="0"/>
        <w:rPr>
          <w:rFonts w:ascii="Calibri" w:hAnsi="Calibri" w:cs="Calibri"/>
          <w:sz w:val="20"/>
          <w:szCs w:val="20"/>
        </w:rPr>
      </w:pPr>
      <w:r w:rsidRPr="009E53B2">
        <w:rPr>
          <w:rFonts w:ascii="Calibri" w:hAnsi="Calibri" w:cs="Calibri"/>
          <w:sz w:val="20"/>
          <w:szCs w:val="20"/>
        </w:rPr>
        <w:t xml:space="preserve">Regular Access; </w:t>
      </w:r>
    </w:p>
    <w:p w14:paraId="422EA2A7" w14:textId="77777777" w:rsidR="009E53B2" w:rsidRDefault="009E53B2" w:rsidP="009E53B2">
      <w:pPr>
        <w:pStyle w:val="BodyText"/>
        <w:numPr>
          <w:ilvl w:val="0"/>
          <w:numId w:val="7"/>
        </w:numPr>
        <w:spacing w:after="0"/>
        <w:rPr>
          <w:rFonts w:ascii="Calibri" w:hAnsi="Calibri" w:cs="Calibri"/>
          <w:sz w:val="20"/>
          <w:szCs w:val="20"/>
        </w:rPr>
      </w:pPr>
      <w:r w:rsidRPr="009E53B2">
        <w:rPr>
          <w:rFonts w:ascii="Calibri" w:hAnsi="Calibri" w:cs="Calibri"/>
          <w:sz w:val="20"/>
          <w:szCs w:val="20"/>
        </w:rPr>
        <w:t xml:space="preserve">Special Access; and </w:t>
      </w:r>
    </w:p>
    <w:p w14:paraId="1222B677" w14:textId="77777777" w:rsidR="009E53B2" w:rsidRPr="009E53B2" w:rsidRDefault="009E53B2" w:rsidP="009E53B2">
      <w:pPr>
        <w:pStyle w:val="BodyText"/>
        <w:numPr>
          <w:ilvl w:val="0"/>
          <w:numId w:val="7"/>
        </w:numPr>
        <w:spacing w:after="0"/>
        <w:rPr>
          <w:rFonts w:ascii="Calibri" w:hAnsi="Calibri" w:cs="Calibri"/>
          <w:sz w:val="20"/>
          <w:szCs w:val="20"/>
        </w:rPr>
      </w:pPr>
      <w:r w:rsidRPr="009E53B2">
        <w:rPr>
          <w:rFonts w:ascii="Calibri" w:hAnsi="Calibri" w:cs="Calibri"/>
          <w:sz w:val="20"/>
          <w:szCs w:val="20"/>
        </w:rPr>
        <w:t>One-Time Access.</w:t>
      </w:r>
    </w:p>
    <w:p w14:paraId="58BEA5E1" w14:textId="77777777" w:rsidR="009E53B2" w:rsidRPr="009E53B2" w:rsidRDefault="009E53B2" w:rsidP="009E53B2">
      <w:pPr>
        <w:pStyle w:val="BodyText"/>
        <w:spacing w:after="0"/>
        <w:rPr>
          <w:rFonts w:ascii="Calibri" w:hAnsi="Calibri" w:cs="Calibri"/>
          <w:sz w:val="20"/>
          <w:szCs w:val="20"/>
        </w:rPr>
      </w:pPr>
    </w:p>
    <w:p w14:paraId="24EEA0DA" w14:textId="77777777" w:rsidR="009E53B2" w:rsidRDefault="009E53B2" w:rsidP="009E53B2">
      <w:pPr>
        <w:pStyle w:val="BodyText"/>
        <w:spacing w:after="0"/>
        <w:rPr>
          <w:rFonts w:ascii="Calibri" w:hAnsi="Calibri" w:cs="Calibri"/>
          <w:sz w:val="20"/>
          <w:szCs w:val="20"/>
        </w:rPr>
      </w:pPr>
      <w:r w:rsidRPr="009E53B2">
        <w:rPr>
          <w:rFonts w:ascii="Calibri" w:hAnsi="Calibri" w:cs="Calibri"/>
          <w:sz w:val="20"/>
          <w:szCs w:val="20"/>
        </w:rPr>
        <w:t>Accreditation would be provided by an ICANN-approved accreditation authority. The authority would publish the criteria for access, which would encompass the three accreditation categories</w:t>
      </w:r>
      <w:r>
        <w:rPr>
          <w:rFonts w:ascii="Calibri" w:hAnsi="Calibri" w:cs="Calibri"/>
          <w:sz w:val="20"/>
          <w:szCs w:val="20"/>
        </w:rPr>
        <w:t>.</w:t>
      </w:r>
    </w:p>
    <w:p w14:paraId="719D8530" w14:textId="77777777" w:rsidR="009E53B2" w:rsidRDefault="009E53B2" w:rsidP="009E53B2">
      <w:pPr>
        <w:pStyle w:val="BodyText"/>
        <w:spacing w:after="0"/>
        <w:rPr>
          <w:rFonts w:ascii="Calibri" w:hAnsi="Calibri" w:cs="Calibri"/>
          <w:sz w:val="20"/>
          <w:szCs w:val="20"/>
        </w:rPr>
      </w:pPr>
    </w:p>
    <w:p w14:paraId="430B72E8" w14:textId="77777777" w:rsidR="00390A2F" w:rsidRDefault="00390A2F" w:rsidP="00390A2F">
      <w:pPr>
        <w:pStyle w:val="BodyText"/>
        <w:numPr>
          <w:ilvl w:val="0"/>
          <w:numId w:val="8"/>
        </w:numPr>
        <w:spacing w:after="0"/>
        <w:rPr>
          <w:rFonts w:ascii="Calibri" w:hAnsi="Calibri" w:cs="Calibri"/>
          <w:sz w:val="20"/>
          <w:szCs w:val="20"/>
        </w:rPr>
      </w:pPr>
      <w:r w:rsidRPr="00390A2F">
        <w:rPr>
          <w:rFonts w:ascii="Calibri" w:hAnsi="Calibri" w:cs="Calibri"/>
          <w:sz w:val="20"/>
          <w:szCs w:val="20"/>
        </w:rPr>
        <w:t xml:space="preserve">Accredited parties must renew their accreditation annually. </w:t>
      </w:r>
    </w:p>
    <w:p w14:paraId="2943FA7C" w14:textId="77777777" w:rsidR="002F5C78" w:rsidRDefault="00390A2F" w:rsidP="00390A2F">
      <w:pPr>
        <w:pStyle w:val="BodyText"/>
        <w:numPr>
          <w:ilvl w:val="0"/>
          <w:numId w:val="8"/>
        </w:numPr>
        <w:spacing w:after="0"/>
        <w:rPr>
          <w:rFonts w:ascii="Calibri" w:hAnsi="Calibri" w:cs="Calibri"/>
          <w:sz w:val="20"/>
          <w:szCs w:val="20"/>
        </w:rPr>
      </w:pPr>
      <w:r w:rsidRPr="00390A2F">
        <w:rPr>
          <w:rFonts w:ascii="Calibri" w:hAnsi="Calibri" w:cs="Calibri"/>
          <w:sz w:val="20"/>
          <w:szCs w:val="20"/>
        </w:rPr>
        <w:t xml:space="preserve">Renewals will incorporate updated terms of service or other obligations imposed by the accreditation authority. </w:t>
      </w:r>
    </w:p>
    <w:p w14:paraId="2FED3679" w14:textId="77777777" w:rsidR="002F5C78" w:rsidRDefault="00390A2F" w:rsidP="00390A2F">
      <w:pPr>
        <w:pStyle w:val="BodyText"/>
        <w:numPr>
          <w:ilvl w:val="0"/>
          <w:numId w:val="8"/>
        </w:numPr>
        <w:spacing w:after="0"/>
        <w:rPr>
          <w:rFonts w:ascii="Calibri" w:hAnsi="Calibri" w:cs="Calibri"/>
          <w:sz w:val="20"/>
          <w:szCs w:val="20"/>
        </w:rPr>
      </w:pPr>
      <w:r w:rsidRPr="00390A2F">
        <w:rPr>
          <w:rFonts w:ascii="Calibri" w:hAnsi="Calibri" w:cs="Calibri"/>
          <w:sz w:val="20"/>
          <w:szCs w:val="20"/>
        </w:rPr>
        <w:t xml:space="preserve">User fees are due and payable upon the date of start of service, again on date of renewal, and with further access conditioned upon successful payment. </w:t>
      </w:r>
    </w:p>
    <w:p w14:paraId="3A4F881D" w14:textId="77777777" w:rsidR="002F5C78" w:rsidRDefault="00390A2F" w:rsidP="00390A2F">
      <w:pPr>
        <w:pStyle w:val="BodyText"/>
        <w:numPr>
          <w:ilvl w:val="0"/>
          <w:numId w:val="8"/>
        </w:numPr>
        <w:spacing w:after="0"/>
        <w:rPr>
          <w:rFonts w:ascii="Calibri" w:hAnsi="Calibri" w:cs="Calibri"/>
          <w:sz w:val="20"/>
          <w:szCs w:val="20"/>
        </w:rPr>
      </w:pPr>
      <w:r w:rsidRPr="00390A2F">
        <w:rPr>
          <w:rFonts w:ascii="Calibri" w:hAnsi="Calibri" w:cs="Calibri"/>
          <w:sz w:val="20"/>
          <w:szCs w:val="20"/>
        </w:rPr>
        <w:t xml:space="preserve">Accredited parties must provide updated accreditation materials with validity dates covering the period of accreditation. </w:t>
      </w:r>
    </w:p>
    <w:p w14:paraId="1825974E" w14:textId="77777777" w:rsidR="009E53B2" w:rsidRDefault="00390A2F" w:rsidP="00390A2F">
      <w:pPr>
        <w:pStyle w:val="BodyText"/>
        <w:numPr>
          <w:ilvl w:val="0"/>
          <w:numId w:val="8"/>
        </w:numPr>
        <w:spacing w:after="0"/>
        <w:rPr>
          <w:rFonts w:ascii="Calibri" w:hAnsi="Calibri" w:cs="Calibri"/>
          <w:sz w:val="20"/>
          <w:szCs w:val="20"/>
        </w:rPr>
      </w:pPr>
      <w:r w:rsidRPr="00390A2F">
        <w:rPr>
          <w:rFonts w:ascii="Calibri" w:hAnsi="Calibri" w:cs="Calibri"/>
          <w:sz w:val="20"/>
          <w:szCs w:val="20"/>
        </w:rPr>
        <w:t>The accreditation authority reserves the right to update what credentials or other material are required for accreditation.</w:t>
      </w:r>
    </w:p>
    <w:p w14:paraId="752A4BD9" w14:textId="77777777" w:rsidR="009E53B2" w:rsidRDefault="009E53B2" w:rsidP="009E53B2">
      <w:pPr>
        <w:pStyle w:val="BodyText"/>
        <w:spacing w:after="0"/>
        <w:rPr>
          <w:rFonts w:ascii="Calibri" w:hAnsi="Calibri" w:cs="Calibri"/>
          <w:sz w:val="20"/>
          <w:szCs w:val="20"/>
        </w:rPr>
      </w:pPr>
    </w:p>
    <w:p w14:paraId="72ACACBB" w14:textId="77777777" w:rsidR="002F5C78" w:rsidRPr="002F5C78" w:rsidRDefault="002F5C78" w:rsidP="009E53B2">
      <w:pPr>
        <w:pStyle w:val="BodyText"/>
        <w:spacing w:after="0"/>
        <w:rPr>
          <w:rFonts w:ascii="Calibri" w:hAnsi="Calibri" w:cs="Calibri"/>
          <w:b/>
          <w:sz w:val="20"/>
          <w:szCs w:val="20"/>
        </w:rPr>
      </w:pPr>
      <w:r>
        <w:rPr>
          <w:rFonts w:ascii="Calibri" w:hAnsi="Calibri" w:cs="Calibri"/>
          <w:b/>
          <w:sz w:val="20"/>
          <w:szCs w:val="20"/>
        </w:rPr>
        <w:t>Logging</w:t>
      </w:r>
    </w:p>
    <w:p w14:paraId="656B6729" w14:textId="77777777" w:rsidR="00490E9F" w:rsidRDefault="00490E9F" w:rsidP="00490E9F">
      <w:pPr>
        <w:pStyle w:val="BodyText"/>
        <w:spacing w:after="0"/>
        <w:rPr>
          <w:rFonts w:ascii="Calibri" w:hAnsi="Calibri" w:cs="Calibri"/>
          <w:sz w:val="20"/>
          <w:szCs w:val="20"/>
        </w:rPr>
      </w:pPr>
    </w:p>
    <w:p w14:paraId="64617904" w14:textId="77777777" w:rsidR="008F29CD" w:rsidRDefault="002F5C78" w:rsidP="002F5C78">
      <w:pPr>
        <w:pStyle w:val="BodyText"/>
        <w:numPr>
          <w:ilvl w:val="0"/>
          <w:numId w:val="9"/>
        </w:numPr>
        <w:spacing w:after="0"/>
        <w:rPr>
          <w:rFonts w:ascii="Calibri" w:hAnsi="Calibri" w:cs="Calibri"/>
          <w:sz w:val="20"/>
          <w:szCs w:val="20"/>
        </w:rPr>
      </w:pPr>
      <w:r w:rsidRPr="002F5C78">
        <w:rPr>
          <w:rFonts w:ascii="Calibri" w:hAnsi="Calibri" w:cs="Calibri"/>
          <w:sz w:val="20"/>
          <w:szCs w:val="20"/>
        </w:rPr>
        <w:t xml:space="preserve">The query activity of all accredited entities will be logged by the entity that provides access to the WHOIS queries. </w:t>
      </w:r>
    </w:p>
    <w:p w14:paraId="0A6C8897" w14:textId="77777777" w:rsidR="008F29CD" w:rsidRDefault="002F5C78" w:rsidP="002F5C78">
      <w:pPr>
        <w:pStyle w:val="BodyText"/>
        <w:numPr>
          <w:ilvl w:val="0"/>
          <w:numId w:val="9"/>
        </w:numPr>
        <w:spacing w:after="0"/>
        <w:rPr>
          <w:rFonts w:ascii="Calibri" w:hAnsi="Calibri" w:cs="Calibri"/>
          <w:sz w:val="20"/>
          <w:szCs w:val="20"/>
        </w:rPr>
      </w:pPr>
      <w:r w:rsidRPr="002F5C78">
        <w:rPr>
          <w:rFonts w:ascii="Calibri" w:hAnsi="Calibri" w:cs="Calibri"/>
          <w:sz w:val="20"/>
          <w:szCs w:val="20"/>
        </w:rPr>
        <w:t xml:space="preserve">Logs will include accredited entity, purpose, query, and date. </w:t>
      </w:r>
    </w:p>
    <w:p w14:paraId="00C0BF2F" w14:textId="77777777" w:rsidR="008F29CD" w:rsidRDefault="002F5C78" w:rsidP="002F5C78">
      <w:pPr>
        <w:pStyle w:val="BodyText"/>
        <w:numPr>
          <w:ilvl w:val="0"/>
          <w:numId w:val="9"/>
        </w:numPr>
        <w:spacing w:after="0"/>
        <w:rPr>
          <w:rFonts w:ascii="Calibri" w:hAnsi="Calibri" w:cs="Calibri"/>
          <w:sz w:val="20"/>
          <w:szCs w:val="20"/>
        </w:rPr>
      </w:pPr>
      <w:r w:rsidRPr="002F5C78">
        <w:rPr>
          <w:rFonts w:ascii="Calibri" w:hAnsi="Calibri" w:cs="Calibri"/>
          <w:sz w:val="20"/>
          <w:szCs w:val="20"/>
        </w:rPr>
        <w:t xml:space="preserve">Logs must be retained for a two-year period in a machine-readable format and be kept </w:t>
      </w:r>
      <w:proofErr w:type="gramStart"/>
      <w:r w:rsidRPr="002F5C78">
        <w:rPr>
          <w:rFonts w:ascii="Calibri" w:hAnsi="Calibri" w:cs="Calibri"/>
          <w:sz w:val="20"/>
          <w:szCs w:val="20"/>
        </w:rPr>
        <w:t>up-to-date</w:t>
      </w:r>
      <w:proofErr w:type="gramEnd"/>
      <w:r w:rsidRPr="002F5C78">
        <w:rPr>
          <w:rFonts w:ascii="Calibri" w:hAnsi="Calibri" w:cs="Calibri"/>
          <w:sz w:val="20"/>
          <w:szCs w:val="20"/>
        </w:rPr>
        <w:t xml:space="preserve"> with each new query. </w:t>
      </w:r>
    </w:p>
    <w:p w14:paraId="7D7315A2" w14:textId="77777777" w:rsidR="008F29CD" w:rsidRDefault="002F5C78" w:rsidP="002F5C78">
      <w:pPr>
        <w:pStyle w:val="BodyText"/>
        <w:numPr>
          <w:ilvl w:val="0"/>
          <w:numId w:val="9"/>
        </w:numPr>
        <w:spacing w:after="0"/>
        <w:rPr>
          <w:rFonts w:ascii="Calibri" w:hAnsi="Calibri" w:cs="Calibri"/>
          <w:sz w:val="20"/>
          <w:szCs w:val="20"/>
        </w:rPr>
      </w:pPr>
      <w:r w:rsidRPr="002F5C78">
        <w:rPr>
          <w:rFonts w:ascii="Calibri" w:hAnsi="Calibri" w:cs="Calibri"/>
          <w:sz w:val="20"/>
          <w:szCs w:val="20"/>
        </w:rPr>
        <w:t xml:space="preserve">Logged data will remain confidential by default and can be revealed only under legal justifications (revelation could, for example, compromise law enforcement investigations).  </w:t>
      </w:r>
    </w:p>
    <w:p w14:paraId="4311E475" w14:textId="77777777" w:rsidR="008F29CD" w:rsidRDefault="002F5C78" w:rsidP="002F5C78">
      <w:pPr>
        <w:pStyle w:val="BodyText"/>
        <w:numPr>
          <w:ilvl w:val="0"/>
          <w:numId w:val="9"/>
        </w:numPr>
        <w:spacing w:after="0"/>
        <w:rPr>
          <w:rFonts w:ascii="Calibri" w:hAnsi="Calibri" w:cs="Calibri"/>
          <w:sz w:val="20"/>
          <w:szCs w:val="20"/>
        </w:rPr>
      </w:pPr>
      <w:r w:rsidRPr="002F5C78">
        <w:rPr>
          <w:rFonts w:ascii="Calibri" w:hAnsi="Calibri" w:cs="Calibri"/>
          <w:sz w:val="20"/>
          <w:szCs w:val="20"/>
        </w:rPr>
        <w:t xml:space="preserve">In the event of an audit or claim of misuse, logs may be requested for examination by an accreditation authority or dispute resolution provider. </w:t>
      </w:r>
    </w:p>
    <w:p w14:paraId="20764495" w14:textId="77777777" w:rsidR="002F5C78" w:rsidRDefault="002F5C78" w:rsidP="002F5C78">
      <w:pPr>
        <w:pStyle w:val="BodyText"/>
        <w:numPr>
          <w:ilvl w:val="0"/>
          <w:numId w:val="9"/>
        </w:numPr>
        <w:spacing w:after="0"/>
        <w:rPr>
          <w:rFonts w:ascii="Calibri" w:hAnsi="Calibri" w:cs="Calibri"/>
          <w:sz w:val="20"/>
          <w:szCs w:val="20"/>
        </w:rPr>
      </w:pPr>
      <w:r w:rsidRPr="002F5C78">
        <w:rPr>
          <w:rFonts w:ascii="Calibri" w:hAnsi="Calibri" w:cs="Calibri"/>
          <w:sz w:val="20"/>
          <w:szCs w:val="20"/>
        </w:rPr>
        <w:t>Logs should be further available to data protection authorities and ICANN for auditing. Each query must be mapped to a purpose that is applicable.</w:t>
      </w:r>
    </w:p>
    <w:p w14:paraId="7431C711" w14:textId="77777777" w:rsidR="002F5C78" w:rsidRDefault="002F5C78" w:rsidP="00490E9F">
      <w:pPr>
        <w:pStyle w:val="BodyText"/>
        <w:spacing w:after="0"/>
        <w:rPr>
          <w:rFonts w:ascii="Calibri" w:hAnsi="Calibri" w:cs="Calibri"/>
          <w:sz w:val="20"/>
          <w:szCs w:val="20"/>
        </w:rPr>
      </w:pPr>
    </w:p>
    <w:p w14:paraId="34AEC732" w14:textId="77777777" w:rsidR="00490E9F" w:rsidRPr="008F29CD" w:rsidRDefault="008F29CD" w:rsidP="00490E9F">
      <w:pPr>
        <w:pStyle w:val="BodyText"/>
        <w:spacing w:after="0"/>
        <w:rPr>
          <w:rFonts w:ascii="Calibri" w:hAnsi="Calibri" w:cs="Calibri"/>
          <w:b/>
          <w:sz w:val="20"/>
          <w:szCs w:val="20"/>
        </w:rPr>
      </w:pPr>
      <w:r>
        <w:rPr>
          <w:rFonts w:ascii="Calibri" w:hAnsi="Calibri" w:cs="Calibri"/>
          <w:b/>
          <w:sz w:val="20"/>
          <w:szCs w:val="20"/>
        </w:rPr>
        <w:t>Auditing</w:t>
      </w:r>
    </w:p>
    <w:p w14:paraId="301C91EC" w14:textId="77777777" w:rsidR="00490E9F" w:rsidRDefault="00490E9F" w:rsidP="00490E9F">
      <w:pPr>
        <w:pStyle w:val="BodyText"/>
        <w:spacing w:after="0"/>
        <w:rPr>
          <w:rFonts w:ascii="Calibri" w:hAnsi="Calibri" w:cs="Calibri"/>
          <w:sz w:val="20"/>
          <w:szCs w:val="20"/>
        </w:rPr>
      </w:pPr>
    </w:p>
    <w:p w14:paraId="5316CC85" w14:textId="77777777" w:rsidR="008F29CD" w:rsidRDefault="008F29CD" w:rsidP="008F29CD">
      <w:pPr>
        <w:pStyle w:val="BodyText"/>
        <w:numPr>
          <w:ilvl w:val="0"/>
          <w:numId w:val="10"/>
        </w:numPr>
        <w:spacing w:after="0"/>
        <w:rPr>
          <w:rFonts w:ascii="Calibri" w:hAnsi="Calibri" w:cs="Calibri"/>
          <w:sz w:val="20"/>
          <w:szCs w:val="20"/>
        </w:rPr>
      </w:pPr>
      <w:r w:rsidRPr="008F29CD">
        <w:rPr>
          <w:rFonts w:ascii="Calibri" w:hAnsi="Calibri" w:cs="Calibri"/>
          <w:sz w:val="20"/>
          <w:szCs w:val="20"/>
        </w:rPr>
        <w:t xml:space="preserve">A third-party firm should randomly audit a small sample of query logs for compliance with terms and conditions funded by accreditation and renewal fees. </w:t>
      </w:r>
    </w:p>
    <w:p w14:paraId="2CB0F697" w14:textId="77777777" w:rsidR="008F29CD" w:rsidRDefault="008F29CD" w:rsidP="008F29CD">
      <w:pPr>
        <w:pStyle w:val="BodyText"/>
        <w:numPr>
          <w:ilvl w:val="0"/>
          <w:numId w:val="10"/>
        </w:numPr>
        <w:spacing w:after="0"/>
        <w:rPr>
          <w:rFonts w:ascii="Calibri" w:hAnsi="Calibri" w:cs="Calibri"/>
          <w:sz w:val="20"/>
          <w:szCs w:val="20"/>
        </w:rPr>
      </w:pPr>
      <w:r w:rsidRPr="008F29CD">
        <w:rPr>
          <w:rFonts w:ascii="Calibri" w:hAnsi="Calibri" w:cs="Calibri"/>
          <w:sz w:val="20"/>
          <w:szCs w:val="20"/>
        </w:rPr>
        <w:t xml:space="preserve">A contracted party’s logs for access may be matched to an accredited entity’s logs by a third party to discern misuse/abuse. </w:t>
      </w:r>
    </w:p>
    <w:p w14:paraId="1BF0C464" w14:textId="77777777" w:rsidR="008F29CD" w:rsidRDefault="008F29CD" w:rsidP="008F29CD">
      <w:pPr>
        <w:pStyle w:val="BodyText"/>
        <w:numPr>
          <w:ilvl w:val="0"/>
          <w:numId w:val="10"/>
        </w:numPr>
        <w:spacing w:after="0"/>
        <w:rPr>
          <w:rFonts w:ascii="Calibri" w:hAnsi="Calibri" w:cs="Calibri"/>
          <w:sz w:val="20"/>
          <w:szCs w:val="20"/>
        </w:rPr>
      </w:pPr>
      <w:r>
        <w:rPr>
          <w:rFonts w:ascii="Calibri" w:hAnsi="Calibri" w:cs="Calibri"/>
          <w:sz w:val="20"/>
          <w:szCs w:val="20"/>
        </w:rPr>
        <w:t>Q</w:t>
      </w:r>
      <w:r w:rsidRPr="008F29CD">
        <w:rPr>
          <w:rFonts w:ascii="Calibri" w:hAnsi="Calibri" w:cs="Calibri"/>
          <w:sz w:val="20"/>
          <w:szCs w:val="20"/>
        </w:rPr>
        <w:t xml:space="preserve">uery logs should cite purposes of access, which must be tied to a legitimate and legal use for each accredited user’s use case. </w:t>
      </w:r>
    </w:p>
    <w:p w14:paraId="7EAAF961" w14:textId="77777777" w:rsidR="008F29CD" w:rsidRDefault="008F29CD" w:rsidP="008F29CD">
      <w:pPr>
        <w:pStyle w:val="BodyText"/>
        <w:numPr>
          <w:ilvl w:val="0"/>
          <w:numId w:val="10"/>
        </w:numPr>
        <w:spacing w:after="0"/>
        <w:rPr>
          <w:rFonts w:ascii="Calibri" w:hAnsi="Calibri" w:cs="Calibri"/>
          <w:sz w:val="20"/>
          <w:szCs w:val="20"/>
        </w:rPr>
      </w:pPr>
      <w:r w:rsidRPr="008F29CD">
        <w:rPr>
          <w:rFonts w:ascii="Calibri" w:hAnsi="Calibri" w:cs="Calibri"/>
          <w:sz w:val="20"/>
          <w:szCs w:val="20"/>
        </w:rPr>
        <w:t xml:space="preserve">Audits will be conducted by a third-party bonded company, and logs are to be delivered with identity of the log origin tokenized or anonymized so that the auditing organization cannot see and thus risk identifying methods of an accredited party. </w:t>
      </w:r>
    </w:p>
    <w:p w14:paraId="0019A048" w14:textId="77777777" w:rsidR="00490E9F" w:rsidRDefault="00490E9F" w:rsidP="00490E9F">
      <w:pPr>
        <w:pStyle w:val="BodyText"/>
        <w:spacing w:after="0"/>
        <w:rPr>
          <w:rFonts w:ascii="Calibri" w:hAnsi="Calibri" w:cs="Calibri"/>
          <w:sz w:val="20"/>
          <w:szCs w:val="20"/>
        </w:rPr>
      </w:pPr>
    </w:p>
    <w:p w14:paraId="722698C3" w14:textId="77777777" w:rsidR="0015573E" w:rsidRPr="0015573E" w:rsidRDefault="0015573E" w:rsidP="0015573E">
      <w:pPr>
        <w:pStyle w:val="BodyText"/>
        <w:spacing w:after="0"/>
        <w:rPr>
          <w:rFonts w:ascii="Calibri" w:hAnsi="Calibri" w:cs="Calibri"/>
          <w:b/>
          <w:sz w:val="20"/>
          <w:szCs w:val="20"/>
        </w:rPr>
      </w:pPr>
      <w:r w:rsidRPr="0015573E">
        <w:rPr>
          <w:rFonts w:ascii="Calibri" w:hAnsi="Calibri" w:cs="Calibri"/>
          <w:b/>
          <w:sz w:val="20"/>
          <w:szCs w:val="20"/>
        </w:rPr>
        <w:t>Complaints</w:t>
      </w:r>
    </w:p>
    <w:p w14:paraId="4DBF584E" w14:textId="77777777" w:rsidR="0015573E" w:rsidRPr="0015573E" w:rsidRDefault="0015573E" w:rsidP="0015573E">
      <w:pPr>
        <w:pStyle w:val="BodyText"/>
        <w:spacing w:after="0"/>
        <w:rPr>
          <w:rFonts w:ascii="Calibri" w:hAnsi="Calibri" w:cs="Calibri"/>
          <w:sz w:val="20"/>
          <w:szCs w:val="20"/>
        </w:rPr>
      </w:pPr>
    </w:p>
    <w:p w14:paraId="40AB7609" w14:textId="77777777" w:rsidR="0015573E" w:rsidRDefault="0015573E" w:rsidP="0015573E">
      <w:pPr>
        <w:pStyle w:val="BodyText"/>
        <w:numPr>
          <w:ilvl w:val="0"/>
          <w:numId w:val="11"/>
        </w:numPr>
        <w:spacing w:after="0"/>
        <w:rPr>
          <w:rFonts w:ascii="Calibri" w:hAnsi="Calibri" w:cs="Calibri"/>
          <w:sz w:val="20"/>
          <w:szCs w:val="20"/>
        </w:rPr>
      </w:pPr>
      <w:r w:rsidRPr="0015573E">
        <w:rPr>
          <w:rFonts w:ascii="Calibri" w:hAnsi="Calibri" w:cs="Calibri"/>
          <w:sz w:val="20"/>
          <w:szCs w:val="20"/>
        </w:rPr>
        <w:t>Complaints regarding accuracy of data will be addressed directly to the domain name’s sponsoring registrar for resolution.</w:t>
      </w:r>
    </w:p>
    <w:p w14:paraId="0CDC1EF9" w14:textId="77777777" w:rsidR="0015573E" w:rsidRDefault="0015573E" w:rsidP="0015573E">
      <w:pPr>
        <w:pStyle w:val="BodyText"/>
        <w:numPr>
          <w:ilvl w:val="0"/>
          <w:numId w:val="11"/>
        </w:numPr>
        <w:spacing w:after="0"/>
        <w:rPr>
          <w:rFonts w:ascii="Calibri" w:hAnsi="Calibri" w:cs="Calibri"/>
          <w:sz w:val="20"/>
          <w:szCs w:val="20"/>
        </w:rPr>
      </w:pPr>
      <w:r w:rsidRPr="0015573E">
        <w:rPr>
          <w:rFonts w:ascii="Calibri" w:hAnsi="Calibri" w:cs="Calibri"/>
          <w:sz w:val="20"/>
          <w:szCs w:val="20"/>
        </w:rPr>
        <w:t>Complaints regarding performance of underlying WHOIS providers will be directed to ICANN’s Compliance Department, which will address the matter with the appropriate registrar or registry operator, according to the terms of the contract.</w:t>
      </w:r>
    </w:p>
    <w:p w14:paraId="739CF8EA" w14:textId="77777777" w:rsidR="0015573E" w:rsidRDefault="0015573E" w:rsidP="0015573E">
      <w:pPr>
        <w:pStyle w:val="BodyText"/>
        <w:numPr>
          <w:ilvl w:val="0"/>
          <w:numId w:val="11"/>
        </w:numPr>
        <w:spacing w:after="0"/>
        <w:rPr>
          <w:rFonts w:ascii="Calibri" w:hAnsi="Calibri" w:cs="Calibri"/>
          <w:sz w:val="20"/>
          <w:szCs w:val="20"/>
        </w:rPr>
      </w:pPr>
      <w:r w:rsidRPr="0015573E">
        <w:rPr>
          <w:rFonts w:ascii="Calibri" w:hAnsi="Calibri" w:cs="Calibri"/>
          <w:sz w:val="20"/>
          <w:szCs w:val="20"/>
        </w:rPr>
        <w:t>All other available remedies (e.g., filing data accuracy complaints) are available to all appropriate parties.</w:t>
      </w:r>
    </w:p>
    <w:p w14:paraId="68062DA1" w14:textId="77777777" w:rsidR="00490E9F" w:rsidRPr="0015573E" w:rsidRDefault="0015573E" w:rsidP="0015573E">
      <w:pPr>
        <w:pStyle w:val="BodyText"/>
        <w:numPr>
          <w:ilvl w:val="0"/>
          <w:numId w:val="11"/>
        </w:numPr>
        <w:spacing w:after="0"/>
        <w:rPr>
          <w:rFonts w:ascii="Calibri" w:hAnsi="Calibri" w:cs="Calibri"/>
          <w:sz w:val="20"/>
          <w:szCs w:val="20"/>
        </w:rPr>
      </w:pPr>
      <w:r w:rsidRPr="0015573E">
        <w:rPr>
          <w:rFonts w:ascii="Calibri" w:hAnsi="Calibri" w:cs="Calibri"/>
          <w:sz w:val="20"/>
          <w:szCs w:val="20"/>
        </w:rPr>
        <w:lastRenderedPageBreak/>
        <w:t>Complaints regarding unauthorized access to, or improper use of, data will be relayed to the accrediting agency for appropriate remedial action</w:t>
      </w:r>
      <w:r>
        <w:rPr>
          <w:rFonts w:ascii="Calibri" w:hAnsi="Calibri" w:cs="Calibri"/>
          <w:sz w:val="20"/>
          <w:szCs w:val="20"/>
        </w:rPr>
        <w:t>.</w:t>
      </w:r>
    </w:p>
    <w:p w14:paraId="501166CF" w14:textId="77777777" w:rsidR="00490E9F" w:rsidRDefault="00490E9F" w:rsidP="0015573E">
      <w:pPr>
        <w:pStyle w:val="BodyText"/>
        <w:spacing w:after="0"/>
        <w:rPr>
          <w:rFonts w:ascii="Calibri" w:hAnsi="Calibri" w:cs="Calibri"/>
          <w:sz w:val="20"/>
          <w:szCs w:val="20"/>
        </w:rPr>
      </w:pPr>
    </w:p>
    <w:p w14:paraId="46A1ED90" w14:textId="77777777" w:rsidR="00490E9F" w:rsidRPr="00A853F2" w:rsidRDefault="00A853F2" w:rsidP="00490E9F">
      <w:pPr>
        <w:pStyle w:val="BodyText"/>
        <w:spacing w:after="0"/>
        <w:rPr>
          <w:rFonts w:ascii="Calibri" w:hAnsi="Calibri" w:cs="Calibri"/>
          <w:b/>
          <w:sz w:val="20"/>
          <w:szCs w:val="20"/>
        </w:rPr>
      </w:pPr>
      <w:r>
        <w:rPr>
          <w:rFonts w:ascii="Calibri" w:hAnsi="Calibri" w:cs="Calibri"/>
          <w:b/>
          <w:sz w:val="20"/>
          <w:szCs w:val="20"/>
        </w:rPr>
        <w:t>Data access</w:t>
      </w:r>
    </w:p>
    <w:p w14:paraId="4D238966" w14:textId="77777777" w:rsidR="00490E9F" w:rsidRDefault="00490E9F" w:rsidP="00490E9F">
      <w:pPr>
        <w:pStyle w:val="BodyText"/>
        <w:spacing w:after="0"/>
        <w:rPr>
          <w:rFonts w:ascii="Calibri" w:hAnsi="Calibri" w:cs="Calibri"/>
          <w:sz w:val="20"/>
          <w:szCs w:val="20"/>
        </w:rPr>
      </w:pPr>
    </w:p>
    <w:p w14:paraId="7544FFC2" w14:textId="265D0481" w:rsidR="008B74F2" w:rsidRPr="00BF4038" w:rsidRDefault="00A853F2" w:rsidP="008B74F2">
      <w:pPr>
        <w:pStyle w:val="BodyText"/>
        <w:numPr>
          <w:ilvl w:val="0"/>
          <w:numId w:val="12"/>
        </w:numPr>
        <w:spacing w:after="0"/>
        <w:rPr>
          <w:rFonts w:ascii="Calibri" w:hAnsi="Calibri" w:cs="Calibri"/>
          <w:sz w:val="20"/>
          <w:szCs w:val="20"/>
        </w:rPr>
      </w:pPr>
      <w:r w:rsidRPr="00BF4038">
        <w:rPr>
          <w:rFonts w:ascii="Calibri" w:hAnsi="Calibri" w:cs="Calibri"/>
          <w:sz w:val="20"/>
          <w:szCs w:val="20"/>
        </w:rPr>
        <w:t xml:space="preserve">Accredited data access is to be provided for legitimate uses either for single record queries or automated </w:t>
      </w:r>
      <w:r w:rsidR="00C05A64">
        <w:rPr>
          <w:rFonts w:ascii="Calibri" w:hAnsi="Calibri" w:cs="Calibri"/>
          <w:sz w:val="20"/>
          <w:szCs w:val="20"/>
        </w:rPr>
        <w:t xml:space="preserve">multiple </w:t>
      </w:r>
      <w:r w:rsidRPr="00BF4038">
        <w:rPr>
          <w:rFonts w:ascii="Calibri" w:hAnsi="Calibri" w:cs="Calibri"/>
          <w:sz w:val="20"/>
          <w:szCs w:val="20"/>
        </w:rPr>
        <w:t>queries</w:t>
      </w:r>
      <w:r w:rsidR="00C05A64">
        <w:rPr>
          <w:rFonts w:ascii="Calibri" w:hAnsi="Calibri" w:cs="Calibri"/>
          <w:sz w:val="20"/>
          <w:szCs w:val="20"/>
        </w:rPr>
        <w:t xml:space="preserve"> and responses</w:t>
      </w:r>
      <w:r w:rsidRPr="00BF4038">
        <w:rPr>
          <w:rFonts w:ascii="Calibri" w:hAnsi="Calibri" w:cs="Calibri"/>
          <w:sz w:val="20"/>
          <w:szCs w:val="20"/>
        </w:rPr>
        <w:t xml:space="preserve"> for analysis. </w:t>
      </w:r>
    </w:p>
    <w:p w14:paraId="26DADE37" w14:textId="6C543368" w:rsidR="00BF1540" w:rsidRPr="00BF4038" w:rsidRDefault="00A853F2" w:rsidP="008B74F2">
      <w:pPr>
        <w:pStyle w:val="BodyText"/>
        <w:numPr>
          <w:ilvl w:val="0"/>
          <w:numId w:val="12"/>
        </w:numPr>
        <w:spacing w:after="0"/>
        <w:rPr>
          <w:rFonts w:asciiTheme="minorHAnsi" w:hAnsiTheme="minorHAnsi" w:cstheme="minorHAnsi"/>
          <w:sz w:val="20"/>
          <w:szCs w:val="20"/>
        </w:rPr>
      </w:pPr>
      <w:r w:rsidRPr="00BF4038">
        <w:rPr>
          <w:rFonts w:asciiTheme="minorHAnsi" w:hAnsiTheme="minorHAnsi" w:cstheme="minorHAnsi"/>
          <w:sz w:val="20"/>
          <w:szCs w:val="20"/>
        </w:rPr>
        <w:t xml:space="preserve">Accredited access shall not be rate-limited or otherwise restricted except </w:t>
      </w:r>
      <w:r w:rsidR="008B74F2" w:rsidRPr="00BF4038">
        <w:rPr>
          <w:rFonts w:asciiTheme="minorHAnsi" w:hAnsiTheme="minorHAnsi" w:cstheme="minorHAnsi"/>
          <w:sz w:val="20"/>
          <w:szCs w:val="20"/>
        </w:rPr>
        <w:t>where the requester poses a demonstrable threat to a properly resourced system.</w:t>
      </w:r>
    </w:p>
    <w:p w14:paraId="358BBD72" w14:textId="41D7C6BE" w:rsidR="00BF1540" w:rsidRPr="00BF4038" w:rsidRDefault="00A853F2" w:rsidP="00A853F2">
      <w:pPr>
        <w:pStyle w:val="BodyText"/>
        <w:numPr>
          <w:ilvl w:val="0"/>
          <w:numId w:val="12"/>
        </w:numPr>
        <w:spacing w:after="0"/>
        <w:rPr>
          <w:rFonts w:ascii="Calibri" w:hAnsi="Calibri" w:cs="Calibri"/>
          <w:sz w:val="20"/>
          <w:szCs w:val="20"/>
        </w:rPr>
      </w:pPr>
      <w:r w:rsidRPr="00BF4038">
        <w:rPr>
          <w:rFonts w:ascii="Calibri" w:hAnsi="Calibri" w:cs="Calibri"/>
          <w:sz w:val="20"/>
          <w:szCs w:val="20"/>
        </w:rPr>
        <w:t xml:space="preserve">Data may be stored by accredited users for analysis and collection of case data. </w:t>
      </w:r>
    </w:p>
    <w:p w14:paraId="4CEF939B" w14:textId="536C2B37" w:rsidR="00A853F2" w:rsidRPr="00BF4038" w:rsidRDefault="00A853F2" w:rsidP="00A853F2">
      <w:pPr>
        <w:pStyle w:val="BodyText"/>
        <w:numPr>
          <w:ilvl w:val="0"/>
          <w:numId w:val="12"/>
        </w:numPr>
        <w:spacing w:after="0"/>
        <w:rPr>
          <w:rFonts w:ascii="Calibri" w:hAnsi="Calibri" w:cs="Calibri"/>
          <w:sz w:val="20"/>
          <w:szCs w:val="20"/>
        </w:rPr>
      </w:pPr>
      <w:r w:rsidRPr="00BF4038">
        <w:rPr>
          <w:rFonts w:ascii="Calibri" w:hAnsi="Calibri" w:cs="Calibri"/>
          <w:sz w:val="20"/>
          <w:szCs w:val="20"/>
        </w:rPr>
        <w:t>Per GDPR, any accredited user will be expected to only process the personal data that it needs to process in order to achieve its processing purposes. They will be obligated to minimize the number of queries they make</w:t>
      </w:r>
      <w:r w:rsidR="008B74F2" w:rsidRPr="00BF4038">
        <w:rPr>
          <w:rFonts w:ascii="Calibri" w:hAnsi="Calibri" w:cs="Calibri"/>
          <w:sz w:val="20"/>
          <w:szCs w:val="20"/>
        </w:rPr>
        <w:t xml:space="preserve"> to those that are reasonably necessary to achieve the purpose</w:t>
      </w:r>
      <w:r w:rsidR="00DA6CAF">
        <w:rPr>
          <w:rFonts w:ascii="Calibri" w:hAnsi="Calibri" w:cs="Calibri"/>
          <w:sz w:val="20"/>
          <w:szCs w:val="20"/>
        </w:rPr>
        <w:t>.</w:t>
      </w:r>
    </w:p>
    <w:p w14:paraId="64A5D683" w14:textId="3674E69F" w:rsidR="00EA0236" w:rsidRDefault="00EA0236" w:rsidP="00EA0236">
      <w:pPr>
        <w:pStyle w:val="BodyText"/>
        <w:numPr>
          <w:ilvl w:val="0"/>
          <w:numId w:val="12"/>
        </w:numPr>
        <w:spacing w:after="0"/>
        <w:rPr>
          <w:rFonts w:ascii="Calibri" w:hAnsi="Calibri" w:cs="Calibri"/>
          <w:sz w:val="20"/>
          <w:szCs w:val="20"/>
        </w:rPr>
      </w:pPr>
      <w:r>
        <w:rPr>
          <w:rFonts w:ascii="Calibri" w:hAnsi="Calibri" w:cs="Calibri"/>
          <w:sz w:val="20"/>
          <w:szCs w:val="20"/>
        </w:rPr>
        <w:t>Accredited entities will be required to follow the safeguards from the Acceptable Use Building Block.</w:t>
      </w:r>
    </w:p>
    <w:p w14:paraId="1DFE8F4E" w14:textId="77777777" w:rsidR="00490E9F" w:rsidRPr="00BF4038" w:rsidRDefault="00490E9F" w:rsidP="00490E9F">
      <w:pPr>
        <w:pStyle w:val="BodyText"/>
        <w:spacing w:after="0"/>
        <w:rPr>
          <w:rFonts w:ascii="Calibri" w:hAnsi="Calibri" w:cs="Calibri"/>
          <w:sz w:val="20"/>
          <w:szCs w:val="20"/>
        </w:rPr>
      </w:pPr>
    </w:p>
    <w:p w14:paraId="49CC6FB0" w14:textId="77777777" w:rsidR="00BF1540" w:rsidRPr="00EA7534" w:rsidRDefault="00BF1540" w:rsidP="00EA7534">
      <w:pPr>
        <w:pStyle w:val="BodyText"/>
        <w:spacing w:after="0"/>
        <w:rPr>
          <w:rFonts w:ascii="Calibri" w:hAnsi="Calibri" w:cs="Calibri"/>
          <w:b/>
          <w:sz w:val="20"/>
          <w:szCs w:val="20"/>
        </w:rPr>
      </w:pPr>
      <w:r w:rsidRPr="00EA7534">
        <w:rPr>
          <w:rFonts w:ascii="Calibri" w:hAnsi="Calibri" w:cs="Calibri"/>
          <w:b/>
          <w:sz w:val="20"/>
          <w:szCs w:val="20"/>
        </w:rPr>
        <w:t>Types of Accreditation</w:t>
      </w:r>
    </w:p>
    <w:p w14:paraId="7F6570FA" w14:textId="77777777" w:rsidR="00BF1540" w:rsidRPr="00BF1540" w:rsidRDefault="00BF1540" w:rsidP="00EA7534">
      <w:pPr>
        <w:pStyle w:val="BodyText"/>
        <w:spacing w:after="0"/>
        <w:rPr>
          <w:rFonts w:ascii="Calibri" w:hAnsi="Calibri" w:cs="Calibri"/>
          <w:sz w:val="20"/>
          <w:szCs w:val="20"/>
        </w:rPr>
      </w:pPr>
    </w:p>
    <w:p w14:paraId="71AC2D04" w14:textId="614F589D" w:rsidR="00BF1540" w:rsidRPr="00BF1540" w:rsidRDefault="00BF1540" w:rsidP="00EA7534">
      <w:pPr>
        <w:pStyle w:val="BodyText"/>
        <w:spacing w:after="0"/>
        <w:rPr>
          <w:rFonts w:ascii="Calibri" w:hAnsi="Calibri" w:cs="Calibri"/>
          <w:sz w:val="20"/>
          <w:szCs w:val="20"/>
        </w:rPr>
      </w:pPr>
      <w:r w:rsidRPr="00BF1540">
        <w:rPr>
          <w:rFonts w:ascii="Calibri" w:hAnsi="Calibri" w:cs="Calibri"/>
          <w:sz w:val="20"/>
          <w:szCs w:val="20"/>
        </w:rPr>
        <w:t>Regular Access Accreditation is for companies who require access to the non-public WHOIS for a legitimate purpose on an ongoing and regular basis</w:t>
      </w:r>
      <w:r w:rsidR="008B74F2">
        <w:rPr>
          <w:rFonts w:ascii="Calibri" w:hAnsi="Calibri" w:cs="Calibri"/>
          <w:sz w:val="20"/>
          <w:szCs w:val="20"/>
        </w:rPr>
        <w:t xml:space="preserve">, and which </w:t>
      </w:r>
      <w:r w:rsidR="003E6BE0">
        <w:rPr>
          <w:rFonts w:ascii="Calibri" w:hAnsi="Calibri" w:cs="Calibri"/>
          <w:sz w:val="20"/>
          <w:szCs w:val="20"/>
        </w:rPr>
        <w:t xml:space="preserve">need </w:t>
      </w:r>
      <w:r w:rsidR="00384FD3">
        <w:rPr>
          <w:rFonts w:ascii="Calibri" w:hAnsi="Calibri" w:cs="Calibri"/>
          <w:sz w:val="20"/>
          <w:szCs w:val="20"/>
        </w:rPr>
        <w:t>to submit</w:t>
      </w:r>
      <w:r w:rsidR="008B74F2">
        <w:rPr>
          <w:rFonts w:ascii="Calibri" w:hAnsi="Calibri" w:cs="Calibri"/>
          <w:sz w:val="20"/>
          <w:szCs w:val="20"/>
        </w:rPr>
        <w:t xml:space="preserve"> higher volume </w:t>
      </w:r>
      <w:r w:rsidR="00384FD3">
        <w:rPr>
          <w:rFonts w:ascii="Calibri" w:hAnsi="Calibri" w:cs="Calibri"/>
          <w:sz w:val="20"/>
          <w:szCs w:val="20"/>
        </w:rPr>
        <w:t>requests.</w:t>
      </w:r>
    </w:p>
    <w:p w14:paraId="7547D894" w14:textId="77777777" w:rsidR="00BF1540" w:rsidRPr="00BF1540" w:rsidRDefault="00BF1540" w:rsidP="00EA7534">
      <w:pPr>
        <w:pStyle w:val="BodyText"/>
        <w:spacing w:after="0"/>
        <w:rPr>
          <w:rFonts w:ascii="Calibri" w:hAnsi="Calibri" w:cs="Calibri"/>
          <w:sz w:val="20"/>
          <w:szCs w:val="20"/>
        </w:rPr>
      </w:pPr>
    </w:p>
    <w:p w14:paraId="604C95C8" w14:textId="77777777" w:rsidR="00BF1540" w:rsidRPr="00BF1540" w:rsidRDefault="00BF1540" w:rsidP="00EA7534">
      <w:pPr>
        <w:pStyle w:val="BodyText"/>
        <w:spacing w:after="0"/>
        <w:rPr>
          <w:rFonts w:ascii="Calibri" w:hAnsi="Calibri" w:cs="Calibri"/>
          <w:sz w:val="20"/>
          <w:szCs w:val="20"/>
        </w:rPr>
      </w:pPr>
      <w:r w:rsidRPr="00BF1540">
        <w:rPr>
          <w:rFonts w:ascii="Calibri" w:hAnsi="Calibri" w:cs="Calibri"/>
          <w:sz w:val="20"/>
          <w:szCs w:val="20"/>
        </w:rPr>
        <w:t xml:space="preserve">The evaluation of an applicant for Regular Access Accreditation would involve, </w:t>
      </w:r>
      <w:r w:rsidRPr="00DB41B0">
        <w:rPr>
          <w:rFonts w:ascii="Calibri" w:hAnsi="Calibri" w:cs="Calibri"/>
          <w:i/>
          <w:sz w:val="20"/>
          <w:szCs w:val="20"/>
        </w:rPr>
        <w:t>inter alia</w:t>
      </w:r>
      <w:r w:rsidRPr="00BF1540">
        <w:rPr>
          <w:rFonts w:ascii="Calibri" w:hAnsi="Calibri" w:cs="Calibri"/>
          <w:sz w:val="20"/>
          <w:szCs w:val="20"/>
        </w:rPr>
        <w:t>, a rigorous inspection and evaluation of</w:t>
      </w:r>
      <w:r w:rsidR="00DB41B0">
        <w:rPr>
          <w:rFonts w:ascii="Calibri" w:hAnsi="Calibri" w:cs="Calibri"/>
          <w:sz w:val="20"/>
          <w:szCs w:val="20"/>
        </w:rPr>
        <w:t>:</w:t>
      </w:r>
    </w:p>
    <w:p w14:paraId="751B08C6" w14:textId="77777777" w:rsidR="00BF1540" w:rsidRPr="00BF1540" w:rsidRDefault="00BF1540" w:rsidP="00EA7534">
      <w:pPr>
        <w:pStyle w:val="BodyText"/>
        <w:spacing w:after="0"/>
        <w:rPr>
          <w:rFonts w:ascii="Calibri" w:hAnsi="Calibri" w:cs="Calibri"/>
          <w:sz w:val="20"/>
          <w:szCs w:val="20"/>
        </w:rPr>
      </w:pPr>
    </w:p>
    <w:p w14:paraId="292C7C15" w14:textId="0A5363CF" w:rsidR="00DB41B0" w:rsidRDefault="00BF1540" w:rsidP="00EA7534">
      <w:pPr>
        <w:pStyle w:val="BodyText"/>
        <w:numPr>
          <w:ilvl w:val="0"/>
          <w:numId w:val="13"/>
        </w:numPr>
        <w:spacing w:after="0"/>
        <w:rPr>
          <w:rFonts w:ascii="Calibri" w:hAnsi="Calibri" w:cs="Calibri"/>
          <w:sz w:val="20"/>
          <w:szCs w:val="20"/>
        </w:rPr>
      </w:pPr>
      <w:r w:rsidRPr="00BF1540">
        <w:rPr>
          <w:rFonts w:ascii="Calibri" w:hAnsi="Calibri" w:cs="Calibri"/>
          <w:sz w:val="20"/>
          <w:szCs w:val="20"/>
        </w:rPr>
        <w:t>its identity and supporting documents such as Articles of Incorporation, licenses, regulatory and governmental filings;</w:t>
      </w:r>
    </w:p>
    <w:p w14:paraId="2AA0F7B0" w14:textId="77777777" w:rsidR="00DB41B0" w:rsidRDefault="00BF1540" w:rsidP="00EA7534">
      <w:pPr>
        <w:pStyle w:val="BodyText"/>
        <w:numPr>
          <w:ilvl w:val="0"/>
          <w:numId w:val="13"/>
        </w:numPr>
        <w:spacing w:after="0"/>
        <w:rPr>
          <w:rFonts w:ascii="Calibri" w:hAnsi="Calibri" w:cs="Calibri"/>
          <w:sz w:val="20"/>
          <w:szCs w:val="20"/>
        </w:rPr>
      </w:pPr>
      <w:r w:rsidRPr="00DB41B0">
        <w:rPr>
          <w:rFonts w:ascii="Calibri" w:hAnsi="Calibri" w:cs="Calibri"/>
          <w:sz w:val="20"/>
          <w:szCs w:val="20"/>
        </w:rPr>
        <w:t>letters of reference from credible sources familiar with the legitimate purposes and reputation of the applicant;</w:t>
      </w:r>
    </w:p>
    <w:p w14:paraId="7C4AEE67" w14:textId="77777777" w:rsidR="00DB41B0" w:rsidRDefault="00BF1540" w:rsidP="00EA7534">
      <w:pPr>
        <w:pStyle w:val="BodyText"/>
        <w:numPr>
          <w:ilvl w:val="0"/>
          <w:numId w:val="13"/>
        </w:numPr>
        <w:spacing w:after="0"/>
        <w:rPr>
          <w:rFonts w:ascii="Calibri" w:hAnsi="Calibri" w:cs="Calibri"/>
          <w:sz w:val="20"/>
          <w:szCs w:val="20"/>
        </w:rPr>
      </w:pPr>
      <w:r w:rsidRPr="00DB41B0">
        <w:rPr>
          <w:rFonts w:ascii="Calibri" w:hAnsi="Calibri" w:cs="Calibri"/>
          <w:sz w:val="20"/>
          <w:szCs w:val="20"/>
        </w:rPr>
        <w:t>a thorough and detailed description of its business, identification of the officers, directors, and shareholders, financial summaries or statements; and</w:t>
      </w:r>
    </w:p>
    <w:p w14:paraId="61A8F2F5" w14:textId="77777777" w:rsidR="00BF1540" w:rsidRPr="00DB41B0" w:rsidRDefault="00BF1540" w:rsidP="00EA7534">
      <w:pPr>
        <w:pStyle w:val="BodyText"/>
        <w:numPr>
          <w:ilvl w:val="0"/>
          <w:numId w:val="13"/>
        </w:numPr>
        <w:spacing w:after="0"/>
        <w:rPr>
          <w:rFonts w:ascii="Calibri" w:hAnsi="Calibri" w:cs="Calibri"/>
          <w:sz w:val="20"/>
          <w:szCs w:val="20"/>
        </w:rPr>
      </w:pPr>
      <w:r w:rsidRPr="00DB41B0">
        <w:rPr>
          <w:rFonts w:ascii="Calibri" w:hAnsi="Calibri" w:cs="Calibri"/>
          <w:sz w:val="20"/>
          <w:szCs w:val="20"/>
        </w:rPr>
        <w:t xml:space="preserve">a detailed request setting out the basis for the legitimate purpose being claimed. </w:t>
      </w:r>
    </w:p>
    <w:p w14:paraId="297D7F7D" w14:textId="77777777" w:rsidR="00BF1540" w:rsidRPr="00BF1540" w:rsidRDefault="00BF1540" w:rsidP="00EA7534">
      <w:pPr>
        <w:pStyle w:val="BodyText"/>
        <w:spacing w:after="0"/>
        <w:rPr>
          <w:rFonts w:ascii="Calibri" w:hAnsi="Calibri" w:cs="Calibri"/>
          <w:sz w:val="20"/>
          <w:szCs w:val="20"/>
        </w:rPr>
      </w:pPr>
    </w:p>
    <w:p w14:paraId="4E90BA1F" w14:textId="77777777" w:rsidR="00BF1540" w:rsidRPr="00BF1540" w:rsidRDefault="00BF1540" w:rsidP="00EA7534">
      <w:pPr>
        <w:pStyle w:val="BodyText"/>
        <w:spacing w:after="0"/>
        <w:rPr>
          <w:rFonts w:ascii="Calibri" w:hAnsi="Calibri" w:cs="Calibri"/>
          <w:sz w:val="20"/>
          <w:szCs w:val="20"/>
        </w:rPr>
      </w:pPr>
      <w:r w:rsidRPr="00BF1540">
        <w:rPr>
          <w:rFonts w:ascii="Calibri" w:hAnsi="Calibri" w:cs="Calibri"/>
          <w:sz w:val="20"/>
          <w:szCs w:val="20"/>
        </w:rPr>
        <w:t>The accreditation authority would make a determination as to whether the applicant qualified based upon its level of ascertainable trustworthiness:</w:t>
      </w:r>
    </w:p>
    <w:p w14:paraId="21411DB1" w14:textId="77777777" w:rsidR="00BF1540" w:rsidRPr="00BF1540" w:rsidRDefault="00BF1540" w:rsidP="00EA7534">
      <w:pPr>
        <w:pStyle w:val="BodyText"/>
        <w:spacing w:after="0"/>
        <w:rPr>
          <w:rFonts w:ascii="Calibri" w:hAnsi="Calibri" w:cs="Calibri"/>
          <w:sz w:val="20"/>
          <w:szCs w:val="20"/>
        </w:rPr>
      </w:pPr>
    </w:p>
    <w:p w14:paraId="5A1CCE64" w14:textId="77777777" w:rsidR="00DB41B0" w:rsidRDefault="00BF1540" w:rsidP="00EA7534">
      <w:pPr>
        <w:pStyle w:val="BodyText"/>
        <w:numPr>
          <w:ilvl w:val="0"/>
          <w:numId w:val="14"/>
        </w:numPr>
        <w:spacing w:after="0"/>
        <w:rPr>
          <w:rFonts w:ascii="Calibri" w:hAnsi="Calibri" w:cs="Calibri"/>
          <w:sz w:val="20"/>
          <w:szCs w:val="20"/>
        </w:rPr>
      </w:pPr>
      <w:r w:rsidRPr="00BF1540">
        <w:rPr>
          <w:rFonts w:ascii="Calibri" w:hAnsi="Calibri" w:cs="Calibri"/>
          <w:sz w:val="20"/>
          <w:szCs w:val="20"/>
        </w:rPr>
        <w:t xml:space="preserve">financial stability; </w:t>
      </w:r>
    </w:p>
    <w:p w14:paraId="1E26A9EC" w14:textId="77777777" w:rsidR="00DB41B0" w:rsidRDefault="00BF1540" w:rsidP="00EA7534">
      <w:pPr>
        <w:pStyle w:val="BodyText"/>
        <w:numPr>
          <w:ilvl w:val="0"/>
          <w:numId w:val="14"/>
        </w:numPr>
        <w:spacing w:after="0"/>
        <w:rPr>
          <w:rFonts w:ascii="Calibri" w:hAnsi="Calibri" w:cs="Calibri"/>
          <w:sz w:val="20"/>
          <w:szCs w:val="20"/>
        </w:rPr>
      </w:pPr>
      <w:r w:rsidRPr="00DB41B0">
        <w:rPr>
          <w:rFonts w:ascii="Calibri" w:hAnsi="Calibri" w:cs="Calibri"/>
          <w:sz w:val="20"/>
          <w:szCs w:val="20"/>
        </w:rPr>
        <w:t xml:space="preserve">reputation; </w:t>
      </w:r>
    </w:p>
    <w:p w14:paraId="4C51832C" w14:textId="77777777" w:rsidR="00DB41B0" w:rsidRDefault="00BF1540" w:rsidP="00EA7534">
      <w:pPr>
        <w:pStyle w:val="BodyText"/>
        <w:numPr>
          <w:ilvl w:val="0"/>
          <w:numId w:val="14"/>
        </w:numPr>
        <w:spacing w:after="0"/>
        <w:rPr>
          <w:rFonts w:ascii="Calibri" w:hAnsi="Calibri" w:cs="Calibri"/>
          <w:sz w:val="20"/>
          <w:szCs w:val="20"/>
        </w:rPr>
      </w:pPr>
      <w:r w:rsidRPr="00DB41B0">
        <w:rPr>
          <w:rFonts w:ascii="Calibri" w:hAnsi="Calibri" w:cs="Calibri"/>
          <w:sz w:val="20"/>
          <w:szCs w:val="20"/>
        </w:rPr>
        <w:t xml:space="preserve">length of its establishment; </w:t>
      </w:r>
    </w:p>
    <w:p w14:paraId="6E2210EA" w14:textId="77777777" w:rsidR="00DB41B0" w:rsidRDefault="00BF1540" w:rsidP="00EA7534">
      <w:pPr>
        <w:pStyle w:val="BodyText"/>
        <w:numPr>
          <w:ilvl w:val="0"/>
          <w:numId w:val="14"/>
        </w:numPr>
        <w:spacing w:after="0"/>
        <w:rPr>
          <w:rFonts w:ascii="Calibri" w:hAnsi="Calibri" w:cs="Calibri"/>
          <w:sz w:val="20"/>
          <w:szCs w:val="20"/>
        </w:rPr>
      </w:pPr>
      <w:r w:rsidRPr="00DB41B0">
        <w:rPr>
          <w:rFonts w:ascii="Calibri" w:hAnsi="Calibri" w:cs="Calibri"/>
          <w:sz w:val="20"/>
          <w:szCs w:val="20"/>
        </w:rPr>
        <w:t>qualifications of management and procedures for compliance and governance; and other factors which identify the applicant as an entity qualified and deserving of Accreditation; and</w:t>
      </w:r>
    </w:p>
    <w:p w14:paraId="2BEFCA5C" w14:textId="77777777" w:rsidR="00BF1540" w:rsidRPr="00DB41B0" w:rsidRDefault="00BF1540" w:rsidP="00EA7534">
      <w:pPr>
        <w:pStyle w:val="BodyText"/>
        <w:numPr>
          <w:ilvl w:val="0"/>
          <w:numId w:val="14"/>
        </w:numPr>
        <w:spacing w:after="0"/>
        <w:rPr>
          <w:rFonts w:ascii="Calibri" w:hAnsi="Calibri" w:cs="Calibri"/>
          <w:sz w:val="20"/>
          <w:szCs w:val="20"/>
        </w:rPr>
      </w:pPr>
      <w:r w:rsidRPr="00DB41B0">
        <w:rPr>
          <w:rFonts w:ascii="Calibri" w:hAnsi="Calibri" w:cs="Calibri"/>
          <w:sz w:val="20"/>
          <w:szCs w:val="20"/>
        </w:rPr>
        <w:t>other factors which identify the applicant as an entity qualified and deserving of Accreditation</w:t>
      </w:r>
    </w:p>
    <w:p w14:paraId="2932EDE3" w14:textId="77777777" w:rsidR="00BF1540" w:rsidRPr="00BF1540" w:rsidRDefault="00BF1540" w:rsidP="00EA7534">
      <w:pPr>
        <w:pStyle w:val="BodyText"/>
        <w:spacing w:after="0"/>
        <w:rPr>
          <w:rFonts w:ascii="Calibri" w:hAnsi="Calibri" w:cs="Calibri"/>
          <w:sz w:val="20"/>
          <w:szCs w:val="20"/>
        </w:rPr>
      </w:pPr>
    </w:p>
    <w:p w14:paraId="21DCD55D" w14:textId="7DACD927" w:rsidR="00BF1540" w:rsidRPr="00BF1540" w:rsidRDefault="00BF1540" w:rsidP="00EA7534">
      <w:pPr>
        <w:pStyle w:val="BodyText"/>
        <w:spacing w:after="0"/>
        <w:rPr>
          <w:rFonts w:ascii="Calibri" w:hAnsi="Calibri" w:cs="Calibri"/>
          <w:sz w:val="20"/>
          <w:szCs w:val="20"/>
        </w:rPr>
      </w:pPr>
      <w:r w:rsidRPr="00BF1540">
        <w:rPr>
          <w:rFonts w:ascii="Calibri" w:hAnsi="Calibri" w:cs="Calibri"/>
          <w:sz w:val="20"/>
          <w:szCs w:val="20"/>
        </w:rPr>
        <w:t xml:space="preserve">The overriding </w:t>
      </w:r>
      <w:proofErr w:type="gramStart"/>
      <w:r w:rsidRPr="00BF1540">
        <w:rPr>
          <w:rFonts w:ascii="Calibri" w:hAnsi="Calibri" w:cs="Calibri"/>
          <w:sz w:val="20"/>
          <w:szCs w:val="20"/>
        </w:rPr>
        <w:t>criteria</w:t>
      </w:r>
      <w:proofErr w:type="gramEnd"/>
      <w:r w:rsidRPr="00BF1540">
        <w:rPr>
          <w:rFonts w:ascii="Calibri" w:hAnsi="Calibri" w:cs="Calibri"/>
          <w:sz w:val="20"/>
          <w:szCs w:val="20"/>
        </w:rPr>
        <w:t xml:space="preserve"> however, would be that the applicant has an established and credible legitimate purpose for requiring ongoing and regular access</w:t>
      </w:r>
      <w:r w:rsidR="00384FD3">
        <w:rPr>
          <w:rFonts w:ascii="Calibri" w:hAnsi="Calibri" w:cs="Calibri"/>
          <w:sz w:val="20"/>
          <w:szCs w:val="20"/>
        </w:rPr>
        <w:t xml:space="preserve">, such as those entities that are addressed in the BC 1-3, 9 Use Cases. </w:t>
      </w:r>
    </w:p>
    <w:p w14:paraId="2FF21798" w14:textId="77777777" w:rsidR="00BF1540" w:rsidRPr="00BF1540" w:rsidRDefault="00BF1540" w:rsidP="00EA7534">
      <w:pPr>
        <w:pStyle w:val="BodyText"/>
        <w:spacing w:after="0"/>
        <w:rPr>
          <w:rFonts w:ascii="Calibri" w:hAnsi="Calibri" w:cs="Calibri"/>
          <w:sz w:val="20"/>
          <w:szCs w:val="20"/>
        </w:rPr>
      </w:pPr>
    </w:p>
    <w:p w14:paraId="757FEEA5" w14:textId="1C20B363" w:rsidR="00BF1540" w:rsidRDefault="00BF1540" w:rsidP="00EA7534">
      <w:pPr>
        <w:pStyle w:val="BodyText"/>
        <w:spacing w:after="0"/>
        <w:rPr>
          <w:rFonts w:ascii="Calibri" w:hAnsi="Calibri" w:cs="Calibri"/>
          <w:sz w:val="20"/>
          <w:szCs w:val="20"/>
        </w:rPr>
      </w:pPr>
      <w:r w:rsidRPr="00BF1540">
        <w:rPr>
          <w:rFonts w:ascii="Calibri" w:hAnsi="Calibri" w:cs="Calibri"/>
          <w:sz w:val="20"/>
          <w:szCs w:val="20"/>
        </w:rPr>
        <w:t xml:space="preserve">Applicants for Regular Access Accreditation would be required to post a bond </w:t>
      </w:r>
      <w:r w:rsidR="008B74F2">
        <w:rPr>
          <w:rFonts w:ascii="Calibri" w:hAnsi="Calibri" w:cs="Calibri"/>
          <w:sz w:val="20"/>
          <w:szCs w:val="20"/>
        </w:rPr>
        <w:t xml:space="preserve">or evidence of insurance </w:t>
      </w:r>
      <w:r w:rsidRPr="00BF1540">
        <w:rPr>
          <w:rFonts w:ascii="Calibri" w:hAnsi="Calibri" w:cs="Calibri"/>
          <w:sz w:val="20"/>
          <w:szCs w:val="20"/>
        </w:rPr>
        <w:t xml:space="preserve">to secure their </w:t>
      </w:r>
      <w:proofErr w:type="gramStart"/>
      <w:r w:rsidRPr="00BF1540">
        <w:rPr>
          <w:rFonts w:ascii="Calibri" w:hAnsi="Calibri" w:cs="Calibri"/>
          <w:sz w:val="20"/>
          <w:szCs w:val="20"/>
        </w:rPr>
        <w:t>obligations</w:t>
      </w:r>
      <w:r w:rsidR="003E6BE0">
        <w:rPr>
          <w:rFonts w:ascii="Calibri" w:hAnsi="Calibri" w:cs="Calibri"/>
          <w:sz w:val="20"/>
          <w:szCs w:val="20"/>
        </w:rPr>
        <w:t>, and</w:t>
      </w:r>
      <w:proofErr w:type="gramEnd"/>
      <w:r w:rsidR="003E6BE0">
        <w:rPr>
          <w:rFonts w:ascii="Calibri" w:hAnsi="Calibri" w:cs="Calibri"/>
          <w:sz w:val="20"/>
          <w:szCs w:val="20"/>
        </w:rPr>
        <w:t xml:space="preserve"> may be subject to higher accreditation fees.</w:t>
      </w:r>
    </w:p>
    <w:p w14:paraId="7C16740C" w14:textId="2D66C7DA" w:rsidR="003E6BE0" w:rsidRPr="00BF1540" w:rsidRDefault="003E6BE0" w:rsidP="00EA7534">
      <w:pPr>
        <w:pStyle w:val="BodyText"/>
        <w:spacing w:after="0"/>
        <w:rPr>
          <w:rFonts w:ascii="Calibri" w:hAnsi="Calibri" w:cs="Calibri"/>
          <w:sz w:val="20"/>
          <w:szCs w:val="20"/>
        </w:rPr>
      </w:pPr>
    </w:p>
    <w:p w14:paraId="47F31445" w14:textId="77777777" w:rsidR="00BF1540" w:rsidRPr="00BF1540" w:rsidRDefault="00BF1540" w:rsidP="00EA7534">
      <w:pPr>
        <w:pStyle w:val="BodyText"/>
        <w:spacing w:after="0"/>
        <w:rPr>
          <w:rFonts w:ascii="Calibri" w:hAnsi="Calibri" w:cs="Calibri"/>
          <w:sz w:val="20"/>
          <w:szCs w:val="20"/>
        </w:rPr>
      </w:pPr>
    </w:p>
    <w:p w14:paraId="535D7D4C" w14:textId="77777777" w:rsidR="00BF1540" w:rsidRPr="00DB41B0" w:rsidRDefault="00BF1540" w:rsidP="00EA7534">
      <w:pPr>
        <w:pStyle w:val="BodyText"/>
        <w:spacing w:after="0"/>
        <w:rPr>
          <w:rFonts w:ascii="Calibri" w:hAnsi="Calibri" w:cs="Calibri"/>
          <w:sz w:val="20"/>
          <w:szCs w:val="20"/>
          <w:u w:val="single"/>
        </w:rPr>
      </w:pPr>
      <w:r w:rsidRPr="00BF1540">
        <w:rPr>
          <w:rFonts w:ascii="Calibri" w:hAnsi="Calibri" w:cs="Calibri"/>
          <w:sz w:val="20"/>
          <w:szCs w:val="20"/>
        </w:rPr>
        <w:t>B.</w:t>
      </w:r>
      <w:r w:rsidRPr="00BF1540">
        <w:rPr>
          <w:rFonts w:ascii="Calibri" w:hAnsi="Calibri" w:cs="Calibri"/>
          <w:sz w:val="20"/>
          <w:szCs w:val="20"/>
        </w:rPr>
        <w:tab/>
      </w:r>
      <w:r w:rsidRPr="00DB41B0">
        <w:rPr>
          <w:rFonts w:ascii="Calibri" w:hAnsi="Calibri" w:cs="Calibri"/>
          <w:sz w:val="20"/>
          <w:szCs w:val="20"/>
          <w:u w:val="single"/>
        </w:rPr>
        <w:t>Special Access Accreditation</w:t>
      </w:r>
    </w:p>
    <w:p w14:paraId="449CAB78" w14:textId="77777777" w:rsidR="00BF1540" w:rsidRPr="00BF1540" w:rsidRDefault="00BF1540" w:rsidP="00EA7534">
      <w:pPr>
        <w:pStyle w:val="BodyText"/>
        <w:spacing w:after="0"/>
        <w:rPr>
          <w:rFonts w:ascii="Calibri" w:hAnsi="Calibri" w:cs="Calibri"/>
          <w:sz w:val="20"/>
          <w:szCs w:val="20"/>
        </w:rPr>
      </w:pPr>
    </w:p>
    <w:p w14:paraId="496AF2C9" w14:textId="77777777" w:rsidR="00BF1540" w:rsidRPr="00BF1540" w:rsidRDefault="00BF1540" w:rsidP="00EA7534">
      <w:pPr>
        <w:pStyle w:val="BodyText"/>
        <w:spacing w:after="0"/>
        <w:rPr>
          <w:rFonts w:ascii="Calibri" w:hAnsi="Calibri" w:cs="Calibri"/>
          <w:sz w:val="20"/>
          <w:szCs w:val="20"/>
        </w:rPr>
      </w:pPr>
      <w:r w:rsidRPr="00BF1540">
        <w:rPr>
          <w:rFonts w:ascii="Calibri" w:hAnsi="Calibri" w:cs="Calibri"/>
          <w:sz w:val="20"/>
          <w:szCs w:val="20"/>
        </w:rPr>
        <w:t xml:space="preserve">Special Access Accreditation is for those persons who require access to the non-public WHOIS database on an ongoing but intermittent basis for legitimate purposes. </w:t>
      </w:r>
    </w:p>
    <w:p w14:paraId="26F0DAD8" w14:textId="77777777" w:rsidR="00BF1540" w:rsidRPr="00BF1540" w:rsidRDefault="00BF1540" w:rsidP="00EA7534">
      <w:pPr>
        <w:pStyle w:val="BodyText"/>
        <w:spacing w:after="0"/>
        <w:rPr>
          <w:rFonts w:ascii="Calibri" w:hAnsi="Calibri" w:cs="Calibri"/>
          <w:sz w:val="20"/>
          <w:szCs w:val="20"/>
        </w:rPr>
      </w:pPr>
    </w:p>
    <w:p w14:paraId="01085170" w14:textId="77777777" w:rsidR="00BF1540" w:rsidRPr="00BF1540" w:rsidRDefault="00BF1540" w:rsidP="00EA7534">
      <w:pPr>
        <w:pStyle w:val="BodyText"/>
        <w:spacing w:after="0"/>
        <w:rPr>
          <w:rFonts w:ascii="Calibri" w:hAnsi="Calibri" w:cs="Calibri"/>
          <w:sz w:val="20"/>
          <w:szCs w:val="20"/>
        </w:rPr>
      </w:pPr>
      <w:r w:rsidRPr="00BF1540">
        <w:rPr>
          <w:rFonts w:ascii="Calibri" w:hAnsi="Calibri" w:cs="Calibri"/>
          <w:sz w:val="20"/>
          <w:szCs w:val="20"/>
        </w:rPr>
        <w:t>The evaluation of an applicant for Special Access Accreditation would involve:</w:t>
      </w:r>
    </w:p>
    <w:p w14:paraId="3728D54F" w14:textId="77777777" w:rsidR="00BF1540" w:rsidRPr="00BF1540" w:rsidRDefault="00BF1540" w:rsidP="00EA7534">
      <w:pPr>
        <w:pStyle w:val="BodyText"/>
        <w:spacing w:after="0"/>
        <w:rPr>
          <w:rFonts w:ascii="Calibri" w:hAnsi="Calibri" w:cs="Calibri"/>
          <w:sz w:val="20"/>
          <w:szCs w:val="20"/>
        </w:rPr>
      </w:pPr>
    </w:p>
    <w:p w14:paraId="348C0434" w14:textId="77777777" w:rsidR="00DB41B0" w:rsidRDefault="00BF1540" w:rsidP="00EA7534">
      <w:pPr>
        <w:pStyle w:val="BodyText"/>
        <w:numPr>
          <w:ilvl w:val="0"/>
          <w:numId w:val="15"/>
        </w:numPr>
        <w:spacing w:after="0"/>
        <w:rPr>
          <w:rFonts w:ascii="Calibri" w:hAnsi="Calibri" w:cs="Calibri"/>
          <w:sz w:val="20"/>
          <w:szCs w:val="20"/>
        </w:rPr>
      </w:pPr>
      <w:r w:rsidRPr="00BF1540">
        <w:rPr>
          <w:rFonts w:ascii="Calibri" w:hAnsi="Calibri" w:cs="Calibri"/>
          <w:sz w:val="20"/>
          <w:szCs w:val="20"/>
        </w:rPr>
        <w:t>inspection of its identity and supporting documents such as Articles of Incorporation, licenses, Law Society or Bar admissions, accounting licenses, and/or regulatory and governmental filings;</w:t>
      </w:r>
    </w:p>
    <w:p w14:paraId="7A8A0F49" w14:textId="76FFBA13" w:rsidR="00DB41B0" w:rsidRDefault="00BF1540" w:rsidP="00EA7534">
      <w:pPr>
        <w:pStyle w:val="BodyText"/>
        <w:numPr>
          <w:ilvl w:val="0"/>
          <w:numId w:val="15"/>
        </w:numPr>
        <w:spacing w:after="0"/>
        <w:rPr>
          <w:rFonts w:ascii="Calibri" w:hAnsi="Calibri" w:cs="Calibri"/>
          <w:sz w:val="20"/>
          <w:szCs w:val="20"/>
        </w:rPr>
      </w:pPr>
      <w:r w:rsidRPr="00DB41B0">
        <w:rPr>
          <w:rFonts w:ascii="Calibri" w:hAnsi="Calibri" w:cs="Calibri"/>
          <w:sz w:val="20"/>
          <w:szCs w:val="20"/>
        </w:rPr>
        <w:t>letters of references;</w:t>
      </w:r>
    </w:p>
    <w:p w14:paraId="1D795FE7" w14:textId="77777777" w:rsidR="00DB41B0" w:rsidRDefault="00BF1540" w:rsidP="00EA7534">
      <w:pPr>
        <w:pStyle w:val="BodyText"/>
        <w:numPr>
          <w:ilvl w:val="0"/>
          <w:numId w:val="15"/>
        </w:numPr>
        <w:spacing w:after="0"/>
        <w:rPr>
          <w:rFonts w:ascii="Calibri" w:hAnsi="Calibri" w:cs="Calibri"/>
          <w:sz w:val="20"/>
          <w:szCs w:val="20"/>
        </w:rPr>
      </w:pPr>
      <w:r w:rsidRPr="00DB41B0">
        <w:rPr>
          <w:rFonts w:ascii="Calibri" w:hAnsi="Calibri" w:cs="Calibri"/>
          <w:sz w:val="20"/>
          <w:szCs w:val="20"/>
        </w:rPr>
        <w:t>a description of its business;</w:t>
      </w:r>
    </w:p>
    <w:p w14:paraId="5460E879" w14:textId="77777777" w:rsidR="00DB41B0" w:rsidRDefault="00BF1540" w:rsidP="00EA7534">
      <w:pPr>
        <w:pStyle w:val="BodyText"/>
        <w:numPr>
          <w:ilvl w:val="0"/>
          <w:numId w:val="15"/>
        </w:numPr>
        <w:spacing w:after="0"/>
        <w:rPr>
          <w:rFonts w:ascii="Calibri" w:hAnsi="Calibri" w:cs="Calibri"/>
          <w:sz w:val="20"/>
          <w:szCs w:val="20"/>
        </w:rPr>
      </w:pPr>
      <w:r w:rsidRPr="00DB41B0">
        <w:rPr>
          <w:rFonts w:ascii="Calibri" w:hAnsi="Calibri" w:cs="Calibri"/>
          <w:sz w:val="20"/>
          <w:szCs w:val="20"/>
        </w:rPr>
        <w:t>identification of its officers, directors, shareholders, partners, or other ownership structure;</w:t>
      </w:r>
    </w:p>
    <w:p w14:paraId="24C355B5" w14:textId="77777777" w:rsidR="00DB41B0" w:rsidRDefault="00BF1540" w:rsidP="00EA7534">
      <w:pPr>
        <w:pStyle w:val="BodyText"/>
        <w:numPr>
          <w:ilvl w:val="0"/>
          <w:numId w:val="15"/>
        </w:numPr>
        <w:spacing w:after="0"/>
        <w:rPr>
          <w:rFonts w:ascii="Calibri" w:hAnsi="Calibri" w:cs="Calibri"/>
          <w:sz w:val="20"/>
          <w:szCs w:val="20"/>
        </w:rPr>
      </w:pPr>
      <w:r w:rsidRPr="00DB41B0">
        <w:rPr>
          <w:rFonts w:ascii="Calibri" w:hAnsi="Calibri" w:cs="Calibri"/>
          <w:sz w:val="20"/>
          <w:szCs w:val="20"/>
        </w:rPr>
        <w:t xml:space="preserve">a detailed request setting out the basis for the legitimate purpose being claimed; and </w:t>
      </w:r>
    </w:p>
    <w:p w14:paraId="74BBBBDF" w14:textId="77777777" w:rsidR="00DB41B0" w:rsidRDefault="00BF1540" w:rsidP="00EA7534">
      <w:pPr>
        <w:pStyle w:val="BodyText"/>
        <w:numPr>
          <w:ilvl w:val="0"/>
          <w:numId w:val="15"/>
        </w:numPr>
        <w:spacing w:after="0"/>
        <w:rPr>
          <w:rFonts w:ascii="Calibri" w:hAnsi="Calibri" w:cs="Calibri"/>
          <w:sz w:val="20"/>
          <w:szCs w:val="20"/>
        </w:rPr>
      </w:pPr>
      <w:r w:rsidRPr="00DB41B0">
        <w:rPr>
          <w:rFonts w:ascii="Calibri" w:hAnsi="Calibri" w:cs="Calibri"/>
          <w:sz w:val="20"/>
          <w:szCs w:val="20"/>
        </w:rPr>
        <w:t xml:space="preserve">The accreditation authority would make a determination as to whether the applicant qualified based upon; </w:t>
      </w:r>
    </w:p>
    <w:p w14:paraId="61233FEA" w14:textId="77777777" w:rsidR="00DB41B0" w:rsidRDefault="00BF1540" w:rsidP="00EA7534">
      <w:pPr>
        <w:pStyle w:val="BodyText"/>
        <w:numPr>
          <w:ilvl w:val="0"/>
          <w:numId w:val="15"/>
        </w:numPr>
        <w:spacing w:after="0"/>
        <w:rPr>
          <w:rFonts w:ascii="Calibri" w:hAnsi="Calibri" w:cs="Calibri"/>
          <w:sz w:val="20"/>
          <w:szCs w:val="20"/>
        </w:rPr>
      </w:pPr>
      <w:r w:rsidRPr="00DB41B0">
        <w:rPr>
          <w:rFonts w:ascii="Calibri" w:hAnsi="Calibri" w:cs="Calibri"/>
          <w:sz w:val="20"/>
          <w:szCs w:val="20"/>
        </w:rPr>
        <w:t>its level of ascertainable trustworthiness:</w:t>
      </w:r>
    </w:p>
    <w:p w14:paraId="2057CF0C" w14:textId="77777777" w:rsidR="00DB41B0" w:rsidRDefault="00BF1540" w:rsidP="00EA7534">
      <w:pPr>
        <w:pStyle w:val="BodyText"/>
        <w:numPr>
          <w:ilvl w:val="1"/>
          <w:numId w:val="15"/>
        </w:numPr>
        <w:spacing w:after="0"/>
        <w:rPr>
          <w:rFonts w:ascii="Calibri" w:hAnsi="Calibri" w:cs="Calibri"/>
          <w:sz w:val="20"/>
          <w:szCs w:val="20"/>
        </w:rPr>
      </w:pPr>
      <w:r w:rsidRPr="00DB41B0">
        <w:rPr>
          <w:rFonts w:ascii="Calibri" w:hAnsi="Calibri" w:cs="Calibri"/>
          <w:sz w:val="20"/>
          <w:szCs w:val="20"/>
        </w:rPr>
        <w:t xml:space="preserve">reputation; </w:t>
      </w:r>
    </w:p>
    <w:p w14:paraId="63AECD6F" w14:textId="77777777" w:rsidR="00DB41B0" w:rsidRDefault="00BF1540" w:rsidP="00EA7534">
      <w:pPr>
        <w:pStyle w:val="BodyText"/>
        <w:numPr>
          <w:ilvl w:val="1"/>
          <w:numId w:val="15"/>
        </w:numPr>
        <w:spacing w:after="0"/>
        <w:rPr>
          <w:rFonts w:ascii="Calibri" w:hAnsi="Calibri" w:cs="Calibri"/>
          <w:sz w:val="20"/>
          <w:szCs w:val="20"/>
        </w:rPr>
      </w:pPr>
      <w:r w:rsidRPr="00DB41B0">
        <w:rPr>
          <w:rFonts w:ascii="Calibri" w:hAnsi="Calibri" w:cs="Calibri"/>
          <w:sz w:val="20"/>
          <w:szCs w:val="20"/>
        </w:rPr>
        <w:t xml:space="preserve">length of its establishment; </w:t>
      </w:r>
    </w:p>
    <w:p w14:paraId="440BFF81" w14:textId="77777777" w:rsidR="00DB41B0" w:rsidRDefault="00BF1540" w:rsidP="00EA7534">
      <w:pPr>
        <w:pStyle w:val="BodyText"/>
        <w:numPr>
          <w:ilvl w:val="1"/>
          <w:numId w:val="15"/>
        </w:numPr>
        <w:spacing w:after="0"/>
        <w:rPr>
          <w:rFonts w:ascii="Calibri" w:hAnsi="Calibri" w:cs="Calibri"/>
          <w:sz w:val="20"/>
          <w:szCs w:val="20"/>
        </w:rPr>
      </w:pPr>
      <w:r w:rsidRPr="00DB41B0">
        <w:rPr>
          <w:rFonts w:ascii="Calibri" w:hAnsi="Calibri" w:cs="Calibri"/>
          <w:sz w:val="20"/>
          <w:szCs w:val="20"/>
        </w:rPr>
        <w:t xml:space="preserve">qualifications of management and personnel; </w:t>
      </w:r>
    </w:p>
    <w:p w14:paraId="1B55CC16" w14:textId="77777777" w:rsidR="00DB41B0" w:rsidRDefault="00BF1540" w:rsidP="00EA7534">
      <w:pPr>
        <w:pStyle w:val="BodyText"/>
        <w:numPr>
          <w:ilvl w:val="1"/>
          <w:numId w:val="15"/>
        </w:numPr>
        <w:spacing w:after="0"/>
        <w:rPr>
          <w:rFonts w:ascii="Calibri" w:hAnsi="Calibri" w:cs="Calibri"/>
          <w:sz w:val="20"/>
          <w:szCs w:val="20"/>
        </w:rPr>
      </w:pPr>
      <w:r w:rsidRPr="00DB41B0">
        <w:rPr>
          <w:rFonts w:ascii="Calibri" w:hAnsi="Calibri" w:cs="Calibri"/>
          <w:sz w:val="20"/>
          <w:szCs w:val="20"/>
        </w:rPr>
        <w:t xml:space="preserve">procedures for compliance and governance; and </w:t>
      </w:r>
    </w:p>
    <w:p w14:paraId="458321C3" w14:textId="77777777" w:rsidR="00BF1540" w:rsidRPr="00DB41B0" w:rsidRDefault="00BF1540" w:rsidP="00EA7534">
      <w:pPr>
        <w:pStyle w:val="BodyText"/>
        <w:numPr>
          <w:ilvl w:val="1"/>
          <w:numId w:val="15"/>
        </w:numPr>
        <w:spacing w:after="0"/>
        <w:rPr>
          <w:rFonts w:ascii="Calibri" w:hAnsi="Calibri" w:cs="Calibri"/>
          <w:sz w:val="20"/>
          <w:szCs w:val="20"/>
        </w:rPr>
      </w:pPr>
      <w:r w:rsidRPr="00DB41B0">
        <w:rPr>
          <w:rFonts w:ascii="Calibri" w:hAnsi="Calibri" w:cs="Calibri"/>
          <w:sz w:val="20"/>
          <w:szCs w:val="20"/>
        </w:rPr>
        <w:t xml:space="preserve">other factors which identify the applicant as an entity qualified and deserving of accreditation. The overriding </w:t>
      </w:r>
      <w:proofErr w:type="gramStart"/>
      <w:r w:rsidRPr="00DB41B0">
        <w:rPr>
          <w:rFonts w:ascii="Calibri" w:hAnsi="Calibri" w:cs="Calibri"/>
          <w:sz w:val="20"/>
          <w:szCs w:val="20"/>
        </w:rPr>
        <w:t>criteria</w:t>
      </w:r>
      <w:proofErr w:type="gramEnd"/>
      <w:r w:rsidRPr="00DB41B0">
        <w:rPr>
          <w:rFonts w:ascii="Calibri" w:hAnsi="Calibri" w:cs="Calibri"/>
          <w:sz w:val="20"/>
          <w:szCs w:val="20"/>
        </w:rPr>
        <w:t xml:space="preserve"> however, would be that the applicant has an established and credible legitimate purpose for requiring ongoing and regular access.</w:t>
      </w:r>
    </w:p>
    <w:p w14:paraId="65067750" w14:textId="77777777" w:rsidR="00BF1540" w:rsidRPr="00BF1540" w:rsidRDefault="00BF1540" w:rsidP="00EA7534">
      <w:pPr>
        <w:pStyle w:val="BodyText"/>
        <w:spacing w:after="0"/>
        <w:rPr>
          <w:rFonts w:ascii="Calibri" w:hAnsi="Calibri" w:cs="Calibri"/>
          <w:sz w:val="20"/>
          <w:szCs w:val="20"/>
        </w:rPr>
      </w:pPr>
    </w:p>
    <w:p w14:paraId="441C23CF" w14:textId="77777777" w:rsidR="00BF1540" w:rsidRPr="00BF1540" w:rsidRDefault="00BF1540" w:rsidP="00EA7534">
      <w:pPr>
        <w:pStyle w:val="BodyText"/>
        <w:spacing w:after="0"/>
        <w:rPr>
          <w:rFonts w:ascii="Calibri" w:hAnsi="Calibri" w:cs="Calibri"/>
          <w:sz w:val="20"/>
          <w:szCs w:val="20"/>
        </w:rPr>
      </w:pPr>
    </w:p>
    <w:p w14:paraId="06969DAF" w14:textId="77777777" w:rsidR="00BF1540" w:rsidRPr="00BF1540" w:rsidRDefault="00BF1540" w:rsidP="00EA7534">
      <w:pPr>
        <w:pStyle w:val="BodyText"/>
        <w:spacing w:after="0"/>
        <w:rPr>
          <w:rFonts w:ascii="Calibri" w:hAnsi="Calibri" w:cs="Calibri"/>
          <w:sz w:val="20"/>
          <w:szCs w:val="20"/>
        </w:rPr>
      </w:pPr>
      <w:r w:rsidRPr="00BF1540">
        <w:rPr>
          <w:rFonts w:ascii="Calibri" w:hAnsi="Calibri" w:cs="Calibri"/>
          <w:sz w:val="20"/>
          <w:szCs w:val="20"/>
        </w:rPr>
        <w:t xml:space="preserve">C. </w:t>
      </w:r>
      <w:r w:rsidRPr="00BF1540">
        <w:rPr>
          <w:rFonts w:ascii="Calibri" w:hAnsi="Calibri" w:cs="Calibri"/>
          <w:sz w:val="20"/>
          <w:szCs w:val="20"/>
        </w:rPr>
        <w:tab/>
      </w:r>
      <w:r w:rsidRPr="0094298B">
        <w:rPr>
          <w:rFonts w:ascii="Calibri" w:hAnsi="Calibri" w:cs="Calibri"/>
          <w:sz w:val="20"/>
          <w:szCs w:val="20"/>
          <w:u w:val="single"/>
        </w:rPr>
        <w:t>One-Time Accreditation</w:t>
      </w:r>
    </w:p>
    <w:p w14:paraId="5B2C021D" w14:textId="77777777" w:rsidR="00BF1540" w:rsidRPr="00BF1540" w:rsidRDefault="00BF1540" w:rsidP="00EA7534">
      <w:pPr>
        <w:pStyle w:val="BodyText"/>
        <w:spacing w:after="0"/>
        <w:rPr>
          <w:rFonts w:ascii="Calibri" w:hAnsi="Calibri" w:cs="Calibri"/>
          <w:sz w:val="20"/>
          <w:szCs w:val="20"/>
        </w:rPr>
      </w:pPr>
    </w:p>
    <w:p w14:paraId="4259ED93" w14:textId="77777777" w:rsidR="00BF1540" w:rsidRPr="00BF1540" w:rsidRDefault="00BF1540" w:rsidP="00EA7534">
      <w:pPr>
        <w:pStyle w:val="BodyText"/>
        <w:spacing w:after="0"/>
        <w:rPr>
          <w:rFonts w:ascii="Calibri" w:hAnsi="Calibri" w:cs="Calibri"/>
          <w:sz w:val="20"/>
          <w:szCs w:val="20"/>
        </w:rPr>
      </w:pPr>
      <w:r w:rsidRPr="00BF1540">
        <w:rPr>
          <w:rFonts w:ascii="Calibri" w:hAnsi="Calibri" w:cs="Calibri"/>
          <w:sz w:val="20"/>
          <w:szCs w:val="20"/>
        </w:rPr>
        <w:t xml:space="preserve">One-Time Accreditation is for those persons who require access to the non-public WHOIS on an ad hoc or one-time basis for a specific and limited legitimate purpose. </w:t>
      </w:r>
    </w:p>
    <w:p w14:paraId="0EFBEE7B" w14:textId="77777777" w:rsidR="00BF1540" w:rsidRPr="00BF1540" w:rsidRDefault="00BF1540" w:rsidP="00EA7534">
      <w:pPr>
        <w:pStyle w:val="BodyText"/>
        <w:spacing w:after="0"/>
        <w:rPr>
          <w:rFonts w:ascii="Calibri" w:hAnsi="Calibri" w:cs="Calibri"/>
          <w:sz w:val="20"/>
          <w:szCs w:val="20"/>
        </w:rPr>
      </w:pPr>
    </w:p>
    <w:p w14:paraId="71F8A27F" w14:textId="77777777" w:rsidR="00BF1540" w:rsidRPr="00BF1540" w:rsidRDefault="00BF1540" w:rsidP="00EA7534">
      <w:pPr>
        <w:pStyle w:val="BodyText"/>
        <w:spacing w:after="0"/>
        <w:rPr>
          <w:rFonts w:ascii="Calibri" w:hAnsi="Calibri" w:cs="Calibri"/>
          <w:sz w:val="20"/>
          <w:szCs w:val="20"/>
        </w:rPr>
      </w:pPr>
      <w:r w:rsidRPr="00BF1540">
        <w:rPr>
          <w:rFonts w:ascii="Calibri" w:hAnsi="Calibri" w:cs="Calibri"/>
          <w:sz w:val="20"/>
          <w:szCs w:val="20"/>
        </w:rPr>
        <w:t>Applicants for One-Time Accreditation would provide the following as part of their application to the accreditation authority:</w:t>
      </w:r>
    </w:p>
    <w:p w14:paraId="6A7EDCB8" w14:textId="77777777" w:rsidR="00BF1540" w:rsidRPr="00BF1540" w:rsidRDefault="00BF1540" w:rsidP="00EA7534">
      <w:pPr>
        <w:pStyle w:val="BodyText"/>
        <w:spacing w:after="0"/>
        <w:rPr>
          <w:rFonts w:ascii="Calibri" w:hAnsi="Calibri" w:cs="Calibri"/>
          <w:sz w:val="20"/>
          <w:szCs w:val="20"/>
        </w:rPr>
      </w:pPr>
    </w:p>
    <w:p w14:paraId="1FE65EFB" w14:textId="77777777" w:rsidR="0094298B" w:rsidRDefault="00BF1540" w:rsidP="00EA7534">
      <w:pPr>
        <w:pStyle w:val="BodyText"/>
        <w:numPr>
          <w:ilvl w:val="0"/>
          <w:numId w:val="16"/>
        </w:numPr>
        <w:spacing w:after="0"/>
        <w:rPr>
          <w:rFonts w:ascii="Calibri" w:hAnsi="Calibri" w:cs="Calibri"/>
          <w:sz w:val="20"/>
          <w:szCs w:val="20"/>
        </w:rPr>
      </w:pPr>
      <w:r w:rsidRPr="00BF1540">
        <w:rPr>
          <w:rFonts w:ascii="Calibri" w:hAnsi="Calibri" w:cs="Calibri"/>
          <w:sz w:val="20"/>
          <w:szCs w:val="20"/>
        </w:rPr>
        <w:t>Notarized government issue</w:t>
      </w:r>
      <w:r w:rsidR="0094298B">
        <w:rPr>
          <w:rFonts w:ascii="Calibri" w:hAnsi="Calibri" w:cs="Calibri"/>
          <w:sz w:val="20"/>
          <w:szCs w:val="20"/>
        </w:rPr>
        <w:t>d</w:t>
      </w:r>
      <w:r w:rsidRPr="00BF1540">
        <w:rPr>
          <w:rFonts w:ascii="Calibri" w:hAnsi="Calibri" w:cs="Calibri"/>
          <w:sz w:val="20"/>
          <w:szCs w:val="20"/>
        </w:rPr>
        <w:t xml:space="preserve"> photo identification;</w:t>
      </w:r>
    </w:p>
    <w:p w14:paraId="63D67861" w14:textId="77777777" w:rsidR="0094298B" w:rsidRDefault="00BF1540" w:rsidP="00EA7534">
      <w:pPr>
        <w:pStyle w:val="BodyText"/>
        <w:numPr>
          <w:ilvl w:val="0"/>
          <w:numId w:val="16"/>
        </w:numPr>
        <w:spacing w:after="0"/>
        <w:rPr>
          <w:rFonts w:ascii="Calibri" w:hAnsi="Calibri" w:cs="Calibri"/>
          <w:sz w:val="20"/>
          <w:szCs w:val="20"/>
        </w:rPr>
      </w:pPr>
      <w:r w:rsidRPr="0094298B">
        <w:rPr>
          <w:rFonts w:ascii="Calibri" w:hAnsi="Calibri" w:cs="Calibri"/>
          <w:sz w:val="20"/>
          <w:szCs w:val="20"/>
        </w:rPr>
        <w:t>A detailed description of the basis for the request for one-time access, together with supporting</w:t>
      </w:r>
      <w:r w:rsidR="0094298B">
        <w:rPr>
          <w:rFonts w:ascii="Calibri" w:hAnsi="Calibri" w:cs="Calibri"/>
          <w:sz w:val="20"/>
          <w:szCs w:val="20"/>
        </w:rPr>
        <w:t xml:space="preserve"> </w:t>
      </w:r>
      <w:r w:rsidRPr="0094298B">
        <w:rPr>
          <w:rFonts w:ascii="Calibri" w:hAnsi="Calibri" w:cs="Calibri"/>
          <w:sz w:val="20"/>
          <w:szCs w:val="20"/>
        </w:rPr>
        <w:t>documentation; and</w:t>
      </w:r>
    </w:p>
    <w:p w14:paraId="35D52018" w14:textId="77777777" w:rsidR="0094298B" w:rsidRPr="0094298B" w:rsidRDefault="00BF1540" w:rsidP="0094298B">
      <w:pPr>
        <w:pStyle w:val="BodyText"/>
        <w:numPr>
          <w:ilvl w:val="0"/>
          <w:numId w:val="16"/>
        </w:numPr>
        <w:spacing w:after="0"/>
        <w:rPr>
          <w:rFonts w:ascii="Calibri" w:hAnsi="Calibri" w:cs="Calibri"/>
          <w:sz w:val="20"/>
          <w:szCs w:val="20"/>
        </w:rPr>
      </w:pPr>
      <w:r w:rsidRPr="0094298B">
        <w:rPr>
          <w:rFonts w:ascii="Calibri" w:hAnsi="Calibri" w:cs="Calibri"/>
          <w:sz w:val="20"/>
          <w:szCs w:val="20"/>
        </w:rPr>
        <w:t>Any credentials, licenses, or other documents supporting the specific requirements and qualifications of the applicant.</w:t>
      </w:r>
    </w:p>
    <w:p w14:paraId="4C3D000D" w14:textId="77777777" w:rsidR="0094298B" w:rsidRDefault="0094298B" w:rsidP="0094298B">
      <w:pPr>
        <w:pStyle w:val="BodyText"/>
        <w:spacing w:after="0"/>
        <w:rPr>
          <w:rFonts w:ascii="Calibri" w:hAnsi="Calibri" w:cs="Calibri"/>
          <w:sz w:val="20"/>
          <w:szCs w:val="20"/>
        </w:rPr>
      </w:pPr>
    </w:p>
    <w:p w14:paraId="5B37C990" w14:textId="77777777" w:rsidR="0094298B" w:rsidRPr="0094298B" w:rsidRDefault="0094298B" w:rsidP="0094298B">
      <w:pPr>
        <w:pStyle w:val="BodyText"/>
        <w:rPr>
          <w:rFonts w:ascii="Calibri" w:hAnsi="Calibri" w:cs="Calibri"/>
          <w:b/>
          <w:sz w:val="20"/>
          <w:szCs w:val="20"/>
        </w:rPr>
      </w:pPr>
      <w:r w:rsidRPr="0094298B">
        <w:rPr>
          <w:rFonts w:ascii="Calibri" w:hAnsi="Calibri" w:cs="Calibri"/>
          <w:b/>
          <w:sz w:val="20"/>
          <w:szCs w:val="20"/>
        </w:rPr>
        <w:t>De-Accreditation</w:t>
      </w:r>
    </w:p>
    <w:p w14:paraId="25AC531E" w14:textId="12CFC6AD" w:rsidR="00EA0236" w:rsidRDefault="00EA0236" w:rsidP="00EA0236">
      <w:pPr>
        <w:pStyle w:val="BodyText"/>
        <w:numPr>
          <w:ilvl w:val="0"/>
          <w:numId w:val="17"/>
        </w:numPr>
        <w:spacing w:after="0"/>
        <w:rPr>
          <w:rFonts w:ascii="Calibri" w:hAnsi="Calibri" w:cs="Calibri"/>
          <w:sz w:val="20"/>
          <w:szCs w:val="20"/>
        </w:rPr>
      </w:pPr>
      <w:r>
        <w:rPr>
          <w:rFonts w:ascii="Calibri" w:hAnsi="Calibri" w:cs="Calibri"/>
          <w:sz w:val="20"/>
          <w:szCs w:val="20"/>
        </w:rPr>
        <w:t>Accredited entities will b</w:t>
      </w:r>
      <w:r w:rsidRPr="00341BF1">
        <w:rPr>
          <w:rFonts w:ascii="Calibri" w:hAnsi="Calibri" w:cs="Calibri"/>
          <w:sz w:val="20"/>
          <w:szCs w:val="20"/>
        </w:rPr>
        <w:t xml:space="preserve">e subject to </w:t>
      </w:r>
      <w:r>
        <w:rPr>
          <w:rFonts w:ascii="Calibri" w:hAnsi="Calibri" w:cs="Calibri"/>
          <w:sz w:val="20"/>
          <w:szCs w:val="20"/>
        </w:rPr>
        <w:t xml:space="preserve">graduated penalties, and ultimately </w:t>
      </w:r>
      <w:r w:rsidRPr="00341BF1">
        <w:rPr>
          <w:rFonts w:ascii="Calibri" w:hAnsi="Calibri" w:cs="Calibri"/>
          <w:sz w:val="20"/>
          <w:szCs w:val="20"/>
        </w:rPr>
        <w:t>de-accreditation if they are found to abuse use of data</w:t>
      </w:r>
      <w:r>
        <w:rPr>
          <w:rFonts w:ascii="Calibri" w:hAnsi="Calibri" w:cs="Calibri"/>
          <w:sz w:val="20"/>
          <w:szCs w:val="20"/>
        </w:rPr>
        <w:t>.</w:t>
      </w:r>
    </w:p>
    <w:p w14:paraId="063C8729" w14:textId="77777777" w:rsidR="0094298B" w:rsidRDefault="0094298B" w:rsidP="0094298B">
      <w:pPr>
        <w:pStyle w:val="BodyText"/>
        <w:numPr>
          <w:ilvl w:val="0"/>
          <w:numId w:val="17"/>
        </w:numPr>
        <w:spacing w:after="0"/>
        <w:rPr>
          <w:rFonts w:ascii="Calibri" w:hAnsi="Calibri" w:cs="Calibri"/>
          <w:sz w:val="20"/>
          <w:szCs w:val="20"/>
        </w:rPr>
      </w:pPr>
      <w:r w:rsidRPr="0094298B">
        <w:rPr>
          <w:rFonts w:ascii="Calibri" w:hAnsi="Calibri" w:cs="Calibri"/>
          <w:sz w:val="20"/>
          <w:szCs w:val="20"/>
        </w:rPr>
        <w:t xml:space="preserve">De-Accreditation will occur when the accreditation authority determines that the Accredited person has materially breached the conditions of its Accreditation based upon either; a) a third-party complaint received; b) results of an audit or investigation by the Accreditation Review Panel; or c) otherwise for any misuse or abuse of the privileges afforded. </w:t>
      </w:r>
    </w:p>
    <w:p w14:paraId="0CD8324E" w14:textId="3397ECB6" w:rsidR="0094298B" w:rsidRPr="00344504" w:rsidRDefault="0094298B" w:rsidP="00344504">
      <w:pPr>
        <w:pStyle w:val="BodyText"/>
        <w:numPr>
          <w:ilvl w:val="0"/>
          <w:numId w:val="17"/>
        </w:numPr>
        <w:spacing w:after="0"/>
        <w:rPr>
          <w:rFonts w:ascii="Calibri" w:hAnsi="Calibri" w:cs="Calibri"/>
          <w:sz w:val="20"/>
          <w:szCs w:val="20"/>
        </w:rPr>
      </w:pPr>
      <w:r w:rsidRPr="0094298B">
        <w:rPr>
          <w:rFonts w:ascii="Calibri" w:hAnsi="Calibri" w:cs="Calibri"/>
          <w:sz w:val="20"/>
          <w:szCs w:val="20"/>
        </w:rPr>
        <w:t>De-accreditation will prevent re-accreditation in the future absent special circumstances presented to the satisfaction of the Accreditation Review Panel. De-accreditation procedures will be on reasonable notice to the Accredited person who shall have the right to a hearing and of appeal.</w:t>
      </w:r>
    </w:p>
    <w:p w14:paraId="0A0237D5" w14:textId="06D0C7C5" w:rsidR="008F42AB" w:rsidRPr="00344504" w:rsidRDefault="008F42AB" w:rsidP="00344504">
      <w:pPr>
        <w:pStyle w:val="BodyText"/>
        <w:numPr>
          <w:ilvl w:val="0"/>
          <w:numId w:val="17"/>
        </w:numPr>
        <w:spacing w:after="0"/>
        <w:rPr>
          <w:rFonts w:ascii="Calibri" w:hAnsi="Calibri" w:cs="Calibri"/>
          <w:sz w:val="20"/>
          <w:szCs w:val="20"/>
        </w:rPr>
      </w:pPr>
      <w:proofErr w:type="spellStart"/>
      <w:r>
        <w:rPr>
          <w:rFonts w:ascii="Calibri" w:hAnsi="Calibri" w:cs="Calibri"/>
          <w:sz w:val="20"/>
          <w:szCs w:val="20"/>
        </w:rPr>
        <w:t>Deaccredi</w:t>
      </w:r>
      <w:r w:rsidR="005A057D">
        <w:rPr>
          <w:rFonts w:ascii="Calibri" w:hAnsi="Calibri" w:cs="Calibri"/>
          <w:sz w:val="20"/>
          <w:szCs w:val="20"/>
        </w:rPr>
        <w:t>t</w:t>
      </w:r>
      <w:r>
        <w:rPr>
          <w:rFonts w:ascii="Calibri" w:hAnsi="Calibri" w:cs="Calibri"/>
          <w:sz w:val="20"/>
          <w:szCs w:val="20"/>
        </w:rPr>
        <w:t>ation</w:t>
      </w:r>
      <w:proofErr w:type="spellEnd"/>
      <w:r>
        <w:rPr>
          <w:rFonts w:ascii="Calibri" w:hAnsi="Calibri" w:cs="Calibri"/>
          <w:sz w:val="20"/>
          <w:szCs w:val="20"/>
        </w:rPr>
        <w:t xml:space="preserve"> does not prevent the requestor from submitting future requests</w:t>
      </w:r>
      <w:r w:rsidR="00C05A64">
        <w:rPr>
          <w:rFonts w:ascii="Calibri" w:hAnsi="Calibri" w:cs="Calibri"/>
          <w:sz w:val="20"/>
          <w:szCs w:val="20"/>
        </w:rPr>
        <w:t xml:space="preserve"> under Recommendation 18 of the Phase 1 Report</w:t>
      </w:r>
      <w:r>
        <w:rPr>
          <w:rFonts w:ascii="Calibri" w:hAnsi="Calibri" w:cs="Calibri"/>
          <w:sz w:val="20"/>
          <w:szCs w:val="20"/>
        </w:rPr>
        <w:t xml:space="preserve">, but that they will </w:t>
      </w:r>
      <w:r w:rsidR="00EA0236">
        <w:rPr>
          <w:rFonts w:ascii="Calibri" w:hAnsi="Calibri" w:cs="Calibri"/>
          <w:sz w:val="20"/>
          <w:szCs w:val="20"/>
        </w:rPr>
        <w:t xml:space="preserve">not be </w:t>
      </w:r>
      <w:r w:rsidR="00155640">
        <w:rPr>
          <w:rFonts w:ascii="Calibri" w:hAnsi="Calibri" w:cs="Calibri"/>
          <w:sz w:val="20"/>
          <w:szCs w:val="20"/>
        </w:rPr>
        <w:t xml:space="preserve">accredited, and thus will </w:t>
      </w:r>
      <w:r>
        <w:rPr>
          <w:rFonts w:ascii="Calibri" w:hAnsi="Calibri" w:cs="Calibri"/>
          <w:sz w:val="20"/>
          <w:szCs w:val="20"/>
        </w:rPr>
        <w:t xml:space="preserve">be </w:t>
      </w:r>
      <w:r w:rsidR="00C05A64">
        <w:rPr>
          <w:rFonts w:ascii="Calibri" w:hAnsi="Calibri" w:cs="Calibri"/>
          <w:sz w:val="20"/>
          <w:szCs w:val="20"/>
        </w:rPr>
        <w:t>subject</w:t>
      </w:r>
      <w:r>
        <w:rPr>
          <w:rFonts w:ascii="Calibri" w:hAnsi="Calibri" w:cs="Calibri"/>
          <w:sz w:val="20"/>
          <w:szCs w:val="20"/>
        </w:rPr>
        <w:t xml:space="preserve"> </w:t>
      </w:r>
      <w:r w:rsidR="005A057D">
        <w:rPr>
          <w:rFonts w:ascii="Calibri" w:hAnsi="Calibri" w:cs="Calibri"/>
          <w:sz w:val="20"/>
          <w:szCs w:val="20"/>
        </w:rPr>
        <w:t>to delays</w:t>
      </w:r>
      <w:r w:rsidR="00155640">
        <w:rPr>
          <w:rFonts w:ascii="Calibri" w:hAnsi="Calibri" w:cs="Calibri"/>
          <w:sz w:val="20"/>
          <w:szCs w:val="20"/>
        </w:rPr>
        <w:t>, and manual processing.</w:t>
      </w:r>
    </w:p>
    <w:p w14:paraId="5D0E9980" w14:textId="47E7C106" w:rsidR="0094298B" w:rsidRDefault="0094298B" w:rsidP="00155640">
      <w:pPr>
        <w:pStyle w:val="BodyText"/>
        <w:numPr>
          <w:ilvl w:val="0"/>
          <w:numId w:val="17"/>
        </w:numPr>
        <w:spacing w:after="0"/>
        <w:rPr>
          <w:rFonts w:ascii="Calibri" w:hAnsi="Calibri" w:cs="Calibri"/>
          <w:sz w:val="20"/>
          <w:szCs w:val="20"/>
        </w:rPr>
      </w:pPr>
      <w:r w:rsidRPr="0094298B">
        <w:rPr>
          <w:rFonts w:ascii="Calibri" w:hAnsi="Calibri" w:cs="Calibri"/>
          <w:sz w:val="20"/>
          <w:szCs w:val="20"/>
        </w:rPr>
        <w:t>In the case of Regular Access Accredited parties, in the case of de-Accreditation, any posted bond may be forfeited in whole or in part, and other additional financial penalties may be assessed.</w:t>
      </w:r>
    </w:p>
    <w:p w14:paraId="2D870AEC" w14:textId="77777777" w:rsidR="005A057D" w:rsidRPr="0094298B" w:rsidRDefault="005A057D" w:rsidP="0094298B">
      <w:pPr>
        <w:pStyle w:val="BodyText"/>
        <w:spacing w:after="0"/>
        <w:rPr>
          <w:rFonts w:ascii="Calibri" w:hAnsi="Calibri" w:cs="Calibri"/>
          <w:sz w:val="20"/>
          <w:szCs w:val="20"/>
        </w:rPr>
      </w:pPr>
      <w:bookmarkStart w:id="0" w:name="_GoBack"/>
      <w:bookmarkEnd w:id="0"/>
    </w:p>
    <w:sectPr w:rsidR="005A057D" w:rsidRPr="0094298B" w:rsidSect="00FC40CD">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1D34E" w14:textId="77777777" w:rsidR="00076C6E" w:rsidRDefault="00076C6E">
      <w:r>
        <w:separator/>
      </w:r>
    </w:p>
  </w:endnote>
  <w:endnote w:type="continuationSeparator" w:id="0">
    <w:p w14:paraId="0F6173E6" w14:textId="77777777" w:rsidR="00076C6E" w:rsidRDefault="0007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830060"/>
      <w:docPartObj>
        <w:docPartGallery w:val="Page Numbers (Bottom of Page)"/>
        <w:docPartUnique/>
      </w:docPartObj>
    </w:sdtPr>
    <w:sdtEndPr>
      <w:rPr>
        <w:noProof/>
      </w:rPr>
    </w:sdtEndPr>
    <w:sdtContent>
      <w:p w14:paraId="1694BBF7" w14:textId="77777777" w:rsidR="00FC40CD" w:rsidRDefault="000313F1" w:rsidP="00FC40CD">
        <w:pPr>
          <w:pStyle w:val="Footer"/>
          <w:jc w:val="center"/>
        </w:pPr>
        <w:r>
          <w:t xml:space="preserve">- </w:t>
        </w:r>
        <w:r>
          <w:fldChar w:fldCharType="begin"/>
        </w:r>
        <w:r>
          <w:instrText xml:space="preserve"> PAGE   \* MERGEFORMAT </w:instrText>
        </w:r>
        <w:r>
          <w:fldChar w:fldCharType="separate"/>
        </w:r>
        <w:r w:rsidR="009B3DA4">
          <w:rPr>
            <w:noProof/>
          </w:rPr>
          <w:t>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41403" w14:textId="77777777" w:rsidR="00076C6E" w:rsidRDefault="00076C6E">
      <w:r>
        <w:separator/>
      </w:r>
    </w:p>
  </w:footnote>
  <w:footnote w:type="continuationSeparator" w:id="0">
    <w:p w14:paraId="28901174" w14:textId="77777777" w:rsidR="00076C6E" w:rsidRDefault="00076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18E"/>
    <w:multiLevelType w:val="hybridMultilevel"/>
    <w:tmpl w:val="BB78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12929"/>
    <w:multiLevelType w:val="hybridMultilevel"/>
    <w:tmpl w:val="6EAA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B0CE3"/>
    <w:multiLevelType w:val="hybridMultilevel"/>
    <w:tmpl w:val="40B4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83AB0"/>
    <w:multiLevelType w:val="hybridMultilevel"/>
    <w:tmpl w:val="89CE4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676B5"/>
    <w:multiLevelType w:val="hybridMultilevel"/>
    <w:tmpl w:val="B4C4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44F8D"/>
    <w:multiLevelType w:val="hybridMultilevel"/>
    <w:tmpl w:val="5156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E5402"/>
    <w:multiLevelType w:val="hybridMultilevel"/>
    <w:tmpl w:val="47A8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D597D"/>
    <w:multiLevelType w:val="hybridMultilevel"/>
    <w:tmpl w:val="99725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01E60"/>
    <w:multiLevelType w:val="hybridMultilevel"/>
    <w:tmpl w:val="0E74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E1C7A"/>
    <w:multiLevelType w:val="hybridMultilevel"/>
    <w:tmpl w:val="B964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D17E3"/>
    <w:multiLevelType w:val="hybridMultilevel"/>
    <w:tmpl w:val="4EB4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55EA1"/>
    <w:multiLevelType w:val="hybridMultilevel"/>
    <w:tmpl w:val="FDBA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A0062"/>
    <w:multiLevelType w:val="hybridMultilevel"/>
    <w:tmpl w:val="6ED0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F0E8F"/>
    <w:multiLevelType w:val="hybridMultilevel"/>
    <w:tmpl w:val="679A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97AD7"/>
    <w:multiLevelType w:val="hybridMultilevel"/>
    <w:tmpl w:val="71F8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86823"/>
    <w:multiLevelType w:val="hybridMultilevel"/>
    <w:tmpl w:val="9EC0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15"/>
  </w:num>
  <w:num w:numId="5">
    <w:abstractNumId w:val="14"/>
  </w:num>
  <w:num w:numId="6">
    <w:abstractNumId w:val="9"/>
  </w:num>
  <w:num w:numId="7">
    <w:abstractNumId w:val="6"/>
  </w:num>
  <w:num w:numId="8">
    <w:abstractNumId w:val="0"/>
  </w:num>
  <w:num w:numId="9">
    <w:abstractNumId w:val="10"/>
  </w:num>
  <w:num w:numId="10">
    <w:abstractNumId w:val="5"/>
  </w:num>
  <w:num w:numId="11">
    <w:abstractNumId w:val="11"/>
  </w:num>
  <w:num w:numId="12">
    <w:abstractNumId w:val="2"/>
  </w:num>
  <w:num w:numId="13">
    <w:abstractNumId w:val="8"/>
  </w:num>
  <w:num w:numId="14">
    <w:abstractNumId w:val="1"/>
  </w:num>
  <w:num w:numId="15">
    <w:abstractNumId w:val="7"/>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9F"/>
    <w:rsid w:val="000267CA"/>
    <w:rsid w:val="000313F1"/>
    <w:rsid w:val="00052B8E"/>
    <w:rsid w:val="00076C6E"/>
    <w:rsid w:val="00155640"/>
    <w:rsid w:val="0015573E"/>
    <w:rsid w:val="00222E0C"/>
    <w:rsid w:val="002310F4"/>
    <w:rsid w:val="002B53CD"/>
    <w:rsid w:val="002F5C78"/>
    <w:rsid w:val="00341BF1"/>
    <w:rsid w:val="00344504"/>
    <w:rsid w:val="00384FD3"/>
    <w:rsid w:val="00390A2F"/>
    <w:rsid w:val="003E6BE0"/>
    <w:rsid w:val="00437E5A"/>
    <w:rsid w:val="00490E9F"/>
    <w:rsid w:val="00597444"/>
    <w:rsid w:val="005A057D"/>
    <w:rsid w:val="005E63DE"/>
    <w:rsid w:val="00671B76"/>
    <w:rsid w:val="007505EE"/>
    <w:rsid w:val="00763C57"/>
    <w:rsid w:val="007B3F73"/>
    <w:rsid w:val="007B50FF"/>
    <w:rsid w:val="007B6451"/>
    <w:rsid w:val="008856A5"/>
    <w:rsid w:val="008B74F2"/>
    <w:rsid w:val="008F29CD"/>
    <w:rsid w:val="008F42AB"/>
    <w:rsid w:val="0094298B"/>
    <w:rsid w:val="00946613"/>
    <w:rsid w:val="009B3DA4"/>
    <w:rsid w:val="009E2F80"/>
    <w:rsid w:val="009E53B2"/>
    <w:rsid w:val="009F2B73"/>
    <w:rsid w:val="00A800D0"/>
    <w:rsid w:val="00A853F2"/>
    <w:rsid w:val="00B970FD"/>
    <w:rsid w:val="00BF1540"/>
    <w:rsid w:val="00BF4038"/>
    <w:rsid w:val="00C05A64"/>
    <w:rsid w:val="00D21BA6"/>
    <w:rsid w:val="00D735C0"/>
    <w:rsid w:val="00DA448C"/>
    <w:rsid w:val="00DA6CAF"/>
    <w:rsid w:val="00DB41B0"/>
    <w:rsid w:val="00DD0D6D"/>
    <w:rsid w:val="00E6087A"/>
    <w:rsid w:val="00EA0236"/>
    <w:rsid w:val="00EA7534"/>
    <w:rsid w:val="00EA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5A038"/>
  <w15:chartTrackingRefBased/>
  <w15:docId w15:val="{4AB9498D-1D57-47AC-9599-48778214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24"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iPriority="14"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4"/>
    <w:qFormat/>
    <w:rsid w:val="000313F1"/>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rsid w:val="000313F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9"/>
    <w:rsid w:val="000313F1"/>
    <w:pPr>
      <w:keepNext/>
      <w:keepLines/>
      <w:spacing w:before="200"/>
      <w:outlineLvl w:val="1"/>
    </w:pPr>
    <w:rPr>
      <w:rFonts w:eastAsia="Times New Roman" w:cs="Times New Roman"/>
      <w:b/>
      <w:bCs/>
      <w:color w:val="5B9BD5" w:themeColor="accent1"/>
      <w:sz w:val="26"/>
      <w:szCs w:val="26"/>
    </w:rPr>
  </w:style>
  <w:style w:type="paragraph" w:styleId="Heading3">
    <w:name w:val="heading 3"/>
    <w:basedOn w:val="Normal"/>
    <w:next w:val="Normal"/>
    <w:link w:val="Heading3Char"/>
    <w:uiPriority w:val="99"/>
    <w:rsid w:val="000313F1"/>
    <w:pPr>
      <w:keepNext/>
      <w:keepLines/>
      <w:spacing w:before="200"/>
      <w:outlineLvl w:val="2"/>
    </w:pPr>
    <w:rPr>
      <w:rFonts w:eastAsia="Times New Roman" w:cs="Times New Roman"/>
      <w:b/>
      <w:bCs/>
      <w:color w:val="5B9BD5" w:themeColor="accent1"/>
    </w:rPr>
  </w:style>
  <w:style w:type="paragraph" w:styleId="Heading4">
    <w:name w:val="heading 4"/>
    <w:basedOn w:val="Normal"/>
    <w:next w:val="Normal"/>
    <w:link w:val="Heading4Char"/>
    <w:uiPriority w:val="99"/>
    <w:rsid w:val="000313F1"/>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rsid w:val="000313F1"/>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9"/>
    <w:rsid w:val="000313F1"/>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9"/>
    <w:rsid w:val="000313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0313F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0313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0313F1"/>
    <w:pPr>
      <w:spacing w:after="240"/>
    </w:pPr>
    <w:rPr>
      <w:rFonts w:eastAsia="Times New Roman" w:cs="Times New Roman"/>
    </w:rPr>
  </w:style>
  <w:style w:type="character" w:customStyle="1" w:styleId="BodyTextChar">
    <w:name w:val="Body Text Char"/>
    <w:basedOn w:val="DefaultParagraphFont"/>
    <w:link w:val="BodyText"/>
    <w:uiPriority w:val="4"/>
    <w:rsid w:val="000313F1"/>
    <w:rPr>
      <w:rFonts w:ascii="Times New Roman" w:eastAsia="Times New Roman" w:hAnsi="Times New Roman" w:cs="Times New Roman"/>
      <w:sz w:val="24"/>
      <w:szCs w:val="24"/>
    </w:rPr>
  </w:style>
  <w:style w:type="paragraph" w:styleId="Footer">
    <w:name w:val="footer"/>
    <w:basedOn w:val="Normal"/>
    <w:link w:val="FooterChar"/>
    <w:uiPriority w:val="99"/>
    <w:rsid w:val="000313F1"/>
    <w:pPr>
      <w:tabs>
        <w:tab w:val="center" w:pos="4680"/>
        <w:tab w:val="right" w:pos="9360"/>
      </w:tabs>
    </w:pPr>
  </w:style>
  <w:style w:type="character" w:customStyle="1" w:styleId="FooterChar">
    <w:name w:val="Footer Char"/>
    <w:basedOn w:val="DefaultParagraphFont"/>
    <w:link w:val="Footer"/>
    <w:uiPriority w:val="99"/>
    <w:rsid w:val="000313F1"/>
    <w:rPr>
      <w:rFonts w:ascii="Times New Roman" w:hAnsi="Times New Roman"/>
      <w:sz w:val="24"/>
      <w:szCs w:val="24"/>
    </w:rPr>
  </w:style>
  <w:style w:type="character" w:customStyle="1" w:styleId="Heading1Char">
    <w:name w:val="Heading 1 Char"/>
    <w:basedOn w:val="DefaultParagraphFont"/>
    <w:link w:val="Heading1"/>
    <w:uiPriority w:val="99"/>
    <w:rsid w:val="000313F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9"/>
    <w:rsid w:val="000313F1"/>
    <w:rPr>
      <w:rFonts w:ascii="Times New Roman" w:eastAsia="Times New Roman" w:hAnsi="Times New Roman" w:cs="Times New Roman"/>
      <w:b/>
      <w:bCs/>
      <w:color w:val="5B9BD5" w:themeColor="accent1"/>
      <w:sz w:val="26"/>
      <w:szCs w:val="26"/>
    </w:rPr>
  </w:style>
  <w:style w:type="character" w:customStyle="1" w:styleId="Heading3Char">
    <w:name w:val="Heading 3 Char"/>
    <w:basedOn w:val="DefaultParagraphFont"/>
    <w:link w:val="Heading3"/>
    <w:uiPriority w:val="99"/>
    <w:rsid w:val="000313F1"/>
    <w:rPr>
      <w:rFonts w:ascii="Times New Roman" w:eastAsia="Times New Roman" w:hAnsi="Times New Roman" w:cs="Times New Roman"/>
      <w:b/>
      <w:bCs/>
      <w:color w:val="5B9BD5" w:themeColor="accent1"/>
      <w:sz w:val="24"/>
      <w:szCs w:val="24"/>
    </w:rPr>
  </w:style>
  <w:style w:type="character" w:customStyle="1" w:styleId="Heading4Char">
    <w:name w:val="Heading 4 Char"/>
    <w:basedOn w:val="DefaultParagraphFont"/>
    <w:link w:val="Heading4"/>
    <w:uiPriority w:val="99"/>
    <w:rsid w:val="000313F1"/>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9"/>
    <w:rsid w:val="000313F1"/>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9"/>
    <w:rsid w:val="000313F1"/>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9"/>
    <w:rsid w:val="000313F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9"/>
    <w:rsid w:val="000313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0313F1"/>
    <w:rPr>
      <w:rFonts w:asciiTheme="majorHAnsi" w:eastAsiaTheme="majorEastAsia" w:hAnsiTheme="majorHAnsi" w:cstheme="majorBidi"/>
      <w:i/>
      <w:iCs/>
      <w:color w:val="404040" w:themeColor="text1" w:themeTint="BF"/>
      <w:sz w:val="20"/>
      <w:szCs w:val="20"/>
    </w:rPr>
  </w:style>
  <w:style w:type="paragraph" w:customStyle="1" w:styleId="BodyTextContinued">
    <w:name w:val="Body Text Continued"/>
    <w:basedOn w:val="BodyText"/>
    <w:next w:val="BodyText"/>
    <w:uiPriority w:val="14"/>
    <w:qFormat/>
    <w:rsid w:val="000313F1"/>
    <w:rPr>
      <w:szCs w:val="20"/>
    </w:rPr>
  </w:style>
  <w:style w:type="paragraph" w:customStyle="1" w:styleId="BTIndent">
    <w:name w:val="BT Indent"/>
    <w:basedOn w:val="BodyText"/>
    <w:uiPriority w:val="99"/>
    <w:rsid w:val="000313F1"/>
    <w:pPr>
      <w:ind w:left="720"/>
    </w:pPr>
  </w:style>
  <w:style w:type="paragraph" w:customStyle="1" w:styleId="Table">
    <w:name w:val="Table"/>
    <w:basedOn w:val="Normal"/>
    <w:uiPriority w:val="24"/>
    <w:qFormat/>
    <w:rsid w:val="000313F1"/>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0313F1"/>
    <w:pPr>
      <w:spacing w:after="240"/>
      <w:ind w:left="1440" w:right="1440"/>
    </w:pPr>
    <w:rPr>
      <w:szCs w:val="20"/>
    </w:rPr>
  </w:style>
  <w:style w:type="character" w:customStyle="1" w:styleId="QuoteChar">
    <w:name w:val="Quote Char"/>
    <w:basedOn w:val="DefaultParagraphFont"/>
    <w:link w:val="Quote"/>
    <w:uiPriority w:val="9"/>
    <w:rsid w:val="000313F1"/>
    <w:rPr>
      <w:rFonts w:ascii="Times New Roman" w:hAnsi="Times New Roman"/>
      <w:sz w:val="24"/>
      <w:szCs w:val="20"/>
    </w:rPr>
  </w:style>
  <w:style w:type="paragraph" w:customStyle="1" w:styleId="ResH1">
    <w:name w:val="Res H1"/>
    <w:basedOn w:val="Heading2"/>
    <w:uiPriority w:val="34"/>
    <w:rsid w:val="000313F1"/>
    <w:pPr>
      <w:tabs>
        <w:tab w:val="left" w:pos="720"/>
      </w:tabs>
      <w:spacing w:before="0" w:line="240" w:lineRule="atLeast"/>
      <w:ind w:left="720" w:right="720" w:hanging="720"/>
    </w:pPr>
    <w:rPr>
      <w:bCs w:val="0"/>
      <w:i/>
      <w:caps/>
      <w:color w:val="auto"/>
      <w:szCs w:val="20"/>
      <w:lang w:eastAsia="zh-CN"/>
    </w:rPr>
  </w:style>
  <w:style w:type="paragraph" w:customStyle="1" w:styleId="ResH2">
    <w:name w:val="Res H2"/>
    <w:basedOn w:val="Heading3"/>
    <w:uiPriority w:val="34"/>
    <w:rsid w:val="000313F1"/>
    <w:pPr>
      <w:spacing w:before="0" w:line="240" w:lineRule="atLeast"/>
      <w:ind w:left="1440" w:right="720" w:hanging="720"/>
    </w:pPr>
    <w:rPr>
      <w:bCs w:val="0"/>
      <w:color w:val="auto"/>
      <w:szCs w:val="20"/>
      <w:u w:val="single"/>
      <w:lang w:eastAsia="zh-CN"/>
    </w:rPr>
  </w:style>
  <w:style w:type="paragraph" w:customStyle="1" w:styleId="Resolution">
    <w:name w:val="Resolution"/>
    <w:basedOn w:val="NormalIndent"/>
    <w:uiPriority w:val="29"/>
    <w:rsid w:val="000313F1"/>
    <w:pPr>
      <w:spacing w:before="240" w:line="240" w:lineRule="atLeast"/>
      <w:ind w:right="720"/>
    </w:pPr>
    <w:rPr>
      <w:sz w:val="26"/>
      <w:szCs w:val="20"/>
    </w:rPr>
  </w:style>
  <w:style w:type="paragraph" w:styleId="NormalIndent">
    <w:name w:val="Normal Indent"/>
    <w:basedOn w:val="Normal"/>
    <w:uiPriority w:val="99"/>
    <w:unhideWhenUsed/>
    <w:rsid w:val="000313F1"/>
    <w:pPr>
      <w:ind w:left="720"/>
    </w:pPr>
  </w:style>
  <w:style w:type="paragraph" w:styleId="Title">
    <w:name w:val="Title"/>
    <w:basedOn w:val="BodyText"/>
    <w:next w:val="BodyText"/>
    <w:link w:val="TitleChar"/>
    <w:uiPriority w:val="39"/>
    <w:rsid w:val="000313F1"/>
    <w:pPr>
      <w:jc w:val="center"/>
      <w:outlineLvl w:val="0"/>
    </w:pPr>
    <w:rPr>
      <w:rFonts w:cs="Arial"/>
      <w:b/>
      <w:bCs/>
      <w:szCs w:val="32"/>
    </w:rPr>
  </w:style>
  <w:style w:type="character" w:customStyle="1" w:styleId="TitleChar">
    <w:name w:val="Title Char"/>
    <w:basedOn w:val="DefaultParagraphFont"/>
    <w:link w:val="Title"/>
    <w:uiPriority w:val="39"/>
    <w:rsid w:val="000313F1"/>
    <w:rPr>
      <w:rFonts w:ascii="Times New Roman" w:eastAsia="Times New Roman" w:hAnsi="Times New Roman" w:cs="Arial"/>
      <w:b/>
      <w:bCs/>
      <w:sz w:val="24"/>
      <w:szCs w:val="32"/>
    </w:rPr>
  </w:style>
  <w:style w:type="paragraph" w:styleId="Header">
    <w:name w:val="header"/>
    <w:basedOn w:val="Normal"/>
    <w:link w:val="HeaderChar"/>
    <w:uiPriority w:val="99"/>
    <w:rsid w:val="000313F1"/>
    <w:pPr>
      <w:tabs>
        <w:tab w:val="center" w:pos="4680"/>
        <w:tab w:val="right" w:pos="9360"/>
      </w:tabs>
    </w:pPr>
  </w:style>
  <w:style w:type="character" w:customStyle="1" w:styleId="HeaderChar">
    <w:name w:val="Header Char"/>
    <w:basedOn w:val="DefaultParagraphFont"/>
    <w:link w:val="Header"/>
    <w:uiPriority w:val="99"/>
    <w:rsid w:val="000313F1"/>
    <w:rPr>
      <w:rFonts w:ascii="Times New Roman" w:hAnsi="Times New Roman"/>
      <w:sz w:val="24"/>
      <w:szCs w:val="24"/>
    </w:rPr>
  </w:style>
  <w:style w:type="paragraph" w:styleId="BodyTextIndent">
    <w:name w:val="Body Text Indent"/>
    <w:basedOn w:val="BodyText"/>
    <w:link w:val="BodyTextIndentChar"/>
    <w:uiPriority w:val="14"/>
    <w:qFormat/>
    <w:rsid w:val="000313F1"/>
    <w:pPr>
      <w:ind w:left="720"/>
    </w:pPr>
  </w:style>
  <w:style w:type="character" w:customStyle="1" w:styleId="BodyTextIndentChar">
    <w:name w:val="Body Text Indent Char"/>
    <w:basedOn w:val="DefaultParagraphFont"/>
    <w:link w:val="BodyTextIndent"/>
    <w:uiPriority w:val="14"/>
    <w:rsid w:val="000313F1"/>
    <w:rPr>
      <w:rFonts w:ascii="Times New Roman" w:eastAsia="Times New Roman" w:hAnsi="Times New Roman" w:cs="Times New Roman"/>
      <w:sz w:val="24"/>
      <w:szCs w:val="24"/>
    </w:rPr>
  </w:style>
  <w:style w:type="character" w:styleId="Emphasis">
    <w:name w:val="Emphasis"/>
    <w:basedOn w:val="DefaultParagraphFont"/>
    <w:uiPriority w:val="99"/>
    <w:unhideWhenUsed/>
    <w:rsid w:val="000313F1"/>
    <w:rPr>
      <w:i/>
      <w:iCs/>
    </w:rPr>
  </w:style>
  <w:style w:type="character" w:styleId="IntenseEmphasis">
    <w:name w:val="Intense Emphasis"/>
    <w:basedOn w:val="DefaultParagraphFont"/>
    <w:uiPriority w:val="99"/>
    <w:unhideWhenUsed/>
    <w:rsid w:val="000313F1"/>
    <w:rPr>
      <w:b/>
      <w:bCs/>
      <w:i/>
      <w:iCs/>
      <w:color w:val="5B9BD5" w:themeColor="accent1"/>
    </w:rPr>
  </w:style>
  <w:style w:type="paragraph" w:styleId="IntenseQuote">
    <w:name w:val="Intense Quote"/>
    <w:basedOn w:val="Normal"/>
    <w:next w:val="Normal"/>
    <w:link w:val="IntenseQuoteChar"/>
    <w:uiPriority w:val="99"/>
    <w:unhideWhenUsed/>
    <w:rsid w:val="000313F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99"/>
    <w:rsid w:val="000313F1"/>
    <w:rPr>
      <w:rFonts w:ascii="Times New Roman" w:hAnsi="Times New Roman"/>
      <w:b/>
      <w:bCs/>
      <w:i/>
      <w:iCs/>
      <w:color w:val="5B9BD5" w:themeColor="accent1"/>
      <w:sz w:val="24"/>
      <w:szCs w:val="24"/>
    </w:rPr>
  </w:style>
  <w:style w:type="character" w:styleId="IntenseReference">
    <w:name w:val="Intense Reference"/>
    <w:basedOn w:val="DefaultParagraphFont"/>
    <w:uiPriority w:val="99"/>
    <w:unhideWhenUsed/>
    <w:rsid w:val="000313F1"/>
    <w:rPr>
      <w:b/>
      <w:bCs/>
      <w:smallCaps/>
      <w:color w:val="ED7D31" w:themeColor="accent2"/>
      <w:spacing w:val="5"/>
      <w:u w:val="single"/>
    </w:rPr>
  </w:style>
  <w:style w:type="character" w:styleId="Strong">
    <w:name w:val="Strong"/>
    <w:basedOn w:val="DefaultParagraphFont"/>
    <w:uiPriority w:val="99"/>
    <w:unhideWhenUsed/>
    <w:rsid w:val="000313F1"/>
    <w:rPr>
      <w:b/>
      <w:bCs/>
    </w:rPr>
  </w:style>
  <w:style w:type="paragraph" w:styleId="Subtitle">
    <w:name w:val="Subtitle"/>
    <w:basedOn w:val="Normal"/>
    <w:next w:val="Normal"/>
    <w:link w:val="SubtitleChar"/>
    <w:uiPriority w:val="40"/>
    <w:unhideWhenUsed/>
    <w:rsid w:val="000313F1"/>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40"/>
    <w:rsid w:val="000313F1"/>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99"/>
    <w:unhideWhenUsed/>
    <w:rsid w:val="000313F1"/>
    <w:rPr>
      <w:i/>
      <w:iCs/>
      <w:color w:val="808080" w:themeColor="text1" w:themeTint="7F"/>
    </w:rPr>
  </w:style>
  <w:style w:type="character" w:styleId="SubtleReference">
    <w:name w:val="Subtle Reference"/>
    <w:basedOn w:val="DefaultParagraphFont"/>
    <w:uiPriority w:val="99"/>
    <w:unhideWhenUsed/>
    <w:rsid w:val="000313F1"/>
    <w:rPr>
      <w:smallCaps/>
      <w:color w:val="ED7D31" w:themeColor="accent2"/>
      <w:u w:val="single"/>
    </w:rPr>
  </w:style>
  <w:style w:type="paragraph" w:styleId="ListParagraph">
    <w:name w:val="List Paragraph"/>
    <w:basedOn w:val="Normal"/>
    <w:uiPriority w:val="35"/>
    <w:unhideWhenUsed/>
    <w:rsid w:val="000313F1"/>
    <w:pPr>
      <w:ind w:left="720"/>
      <w:contextualSpacing/>
    </w:pPr>
  </w:style>
  <w:style w:type="character" w:styleId="BookTitle">
    <w:name w:val="Book Title"/>
    <w:basedOn w:val="DefaultParagraphFont"/>
    <w:uiPriority w:val="99"/>
    <w:unhideWhenUsed/>
    <w:rsid w:val="000313F1"/>
    <w:rPr>
      <w:b/>
      <w:bCs/>
      <w:smallCaps/>
      <w:spacing w:val="5"/>
    </w:rPr>
  </w:style>
  <w:style w:type="paragraph" w:styleId="NoSpacing">
    <w:name w:val="No Spacing"/>
    <w:uiPriority w:val="24"/>
    <w:unhideWhenUsed/>
    <w:rsid w:val="000313F1"/>
    <w:pPr>
      <w:spacing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597444"/>
    <w:rPr>
      <w:sz w:val="16"/>
      <w:szCs w:val="16"/>
    </w:rPr>
  </w:style>
  <w:style w:type="paragraph" w:styleId="CommentText">
    <w:name w:val="annotation text"/>
    <w:basedOn w:val="Normal"/>
    <w:link w:val="CommentTextChar"/>
    <w:uiPriority w:val="99"/>
    <w:semiHidden/>
    <w:unhideWhenUsed/>
    <w:rsid w:val="00597444"/>
    <w:rPr>
      <w:sz w:val="20"/>
      <w:szCs w:val="20"/>
    </w:rPr>
  </w:style>
  <w:style w:type="character" w:customStyle="1" w:styleId="CommentTextChar">
    <w:name w:val="Comment Text Char"/>
    <w:basedOn w:val="DefaultParagraphFont"/>
    <w:link w:val="CommentText"/>
    <w:uiPriority w:val="99"/>
    <w:semiHidden/>
    <w:rsid w:val="0059744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7444"/>
    <w:rPr>
      <w:b/>
      <w:bCs/>
    </w:rPr>
  </w:style>
  <w:style w:type="character" w:customStyle="1" w:styleId="CommentSubjectChar">
    <w:name w:val="Comment Subject Char"/>
    <w:basedOn w:val="CommentTextChar"/>
    <w:link w:val="CommentSubject"/>
    <w:uiPriority w:val="99"/>
    <w:semiHidden/>
    <w:rsid w:val="00597444"/>
    <w:rPr>
      <w:rFonts w:ascii="Times New Roman" w:hAnsi="Times New Roman"/>
      <w:b/>
      <w:bCs/>
      <w:sz w:val="20"/>
      <w:szCs w:val="20"/>
    </w:rPr>
  </w:style>
  <w:style w:type="paragraph" w:styleId="BalloonText">
    <w:name w:val="Balloon Text"/>
    <w:basedOn w:val="Normal"/>
    <w:link w:val="BalloonTextChar"/>
    <w:uiPriority w:val="99"/>
    <w:semiHidden/>
    <w:unhideWhenUsed/>
    <w:rsid w:val="00597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444"/>
    <w:rPr>
      <w:rFonts w:ascii="Segoe UI" w:hAnsi="Segoe UI" w:cs="Segoe UI"/>
      <w:sz w:val="18"/>
      <w:szCs w:val="18"/>
    </w:rPr>
  </w:style>
  <w:style w:type="character" w:styleId="Hyperlink">
    <w:name w:val="Hyperlink"/>
    <w:basedOn w:val="DefaultParagraphFont"/>
    <w:uiPriority w:val="99"/>
    <w:semiHidden/>
    <w:unhideWhenUsed/>
    <w:rsid w:val="005A057D"/>
    <w:rPr>
      <w:color w:val="0000FF"/>
      <w:u w:val="single"/>
    </w:rPr>
  </w:style>
  <w:style w:type="paragraph" w:styleId="Revision">
    <w:name w:val="Revision"/>
    <w:hidden/>
    <w:uiPriority w:val="99"/>
    <w:semiHidden/>
    <w:rsid w:val="00155640"/>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446">
      <w:bodyDiv w:val="1"/>
      <w:marLeft w:val="0"/>
      <w:marRight w:val="0"/>
      <w:marTop w:val="0"/>
      <w:marBottom w:val="0"/>
      <w:divBdr>
        <w:top w:val="none" w:sz="0" w:space="0" w:color="auto"/>
        <w:left w:val="none" w:sz="0" w:space="0" w:color="auto"/>
        <w:bottom w:val="none" w:sz="0" w:space="0" w:color="auto"/>
        <w:right w:val="none" w:sz="0" w:space="0" w:color="auto"/>
      </w:divBdr>
    </w:div>
    <w:div w:id="55396026">
      <w:bodyDiv w:val="1"/>
      <w:marLeft w:val="0"/>
      <w:marRight w:val="0"/>
      <w:marTop w:val="0"/>
      <w:marBottom w:val="0"/>
      <w:divBdr>
        <w:top w:val="none" w:sz="0" w:space="0" w:color="auto"/>
        <w:left w:val="none" w:sz="0" w:space="0" w:color="auto"/>
        <w:bottom w:val="none" w:sz="0" w:space="0" w:color="auto"/>
        <w:right w:val="none" w:sz="0" w:space="0" w:color="auto"/>
      </w:divBdr>
    </w:div>
    <w:div w:id="171184221">
      <w:bodyDiv w:val="1"/>
      <w:marLeft w:val="0"/>
      <w:marRight w:val="0"/>
      <w:marTop w:val="0"/>
      <w:marBottom w:val="0"/>
      <w:divBdr>
        <w:top w:val="none" w:sz="0" w:space="0" w:color="auto"/>
        <w:left w:val="none" w:sz="0" w:space="0" w:color="auto"/>
        <w:bottom w:val="none" w:sz="0" w:space="0" w:color="auto"/>
        <w:right w:val="none" w:sz="0" w:space="0" w:color="auto"/>
      </w:divBdr>
    </w:div>
    <w:div w:id="458377638">
      <w:bodyDiv w:val="1"/>
      <w:marLeft w:val="0"/>
      <w:marRight w:val="0"/>
      <w:marTop w:val="0"/>
      <w:marBottom w:val="0"/>
      <w:divBdr>
        <w:top w:val="none" w:sz="0" w:space="0" w:color="auto"/>
        <w:left w:val="none" w:sz="0" w:space="0" w:color="auto"/>
        <w:bottom w:val="none" w:sz="0" w:space="0" w:color="auto"/>
        <w:right w:val="none" w:sz="0" w:space="0" w:color="auto"/>
      </w:divBdr>
    </w:div>
    <w:div w:id="558782340">
      <w:bodyDiv w:val="1"/>
      <w:marLeft w:val="0"/>
      <w:marRight w:val="0"/>
      <w:marTop w:val="0"/>
      <w:marBottom w:val="0"/>
      <w:divBdr>
        <w:top w:val="none" w:sz="0" w:space="0" w:color="auto"/>
        <w:left w:val="none" w:sz="0" w:space="0" w:color="auto"/>
        <w:bottom w:val="none" w:sz="0" w:space="0" w:color="auto"/>
        <w:right w:val="none" w:sz="0" w:space="0" w:color="auto"/>
      </w:divBdr>
    </w:div>
    <w:div w:id="573666463">
      <w:bodyDiv w:val="1"/>
      <w:marLeft w:val="0"/>
      <w:marRight w:val="0"/>
      <w:marTop w:val="0"/>
      <w:marBottom w:val="0"/>
      <w:divBdr>
        <w:top w:val="none" w:sz="0" w:space="0" w:color="auto"/>
        <w:left w:val="none" w:sz="0" w:space="0" w:color="auto"/>
        <w:bottom w:val="none" w:sz="0" w:space="0" w:color="auto"/>
        <w:right w:val="none" w:sz="0" w:space="0" w:color="auto"/>
      </w:divBdr>
    </w:div>
    <w:div w:id="631986212">
      <w:bodyDiv w:val="1"/>
      <w:marLeft w:val="0"/>
      <w:marRight w:val="0"/>
      <w:marTop w:val="0"/>
      <w:marBottom w:val="0"/>
      <w:divBdr>
        <w:top w:val="none" w:sz="0" w:space="0" w:color="auto"/>
        <w:left w:val="none" w:sz="0" w:space="0" w:color="auto"/>
        <w:bottom w:val="none" w:sz="0" w:space="0" w:color="auto"/>
        <w:right w:val="none" w:sz="0" w:space="0" w:color="auto"/>
      </w:divBdr>
    </w:div>
    <w:div w:id="725563418">
      <w:bodyDiv w:val="1"/>
      <w:marLeft w:val="0"/>
      <w:marRight w:val="0"/>
      <w:marTop w:val="0"/>
      <w:marBottom w:val="0"/>
      <w:divBdr>
        <w:top w:val="none" w:sz="0" w:space="0" w:color="auto"/>
        <w:left w:val="none" w:sz="0" w:space="0" w:color="auto"/>
        <w:bottom w:val="none" w:sz="0" w:space="0" w:color="auto"/>
        <w:right w:val="none" w:sz="0" w:space="0" w:color="auto"/>
      </w:divBdr>
    </w:div>
    <w:div w:id="831676631">
      <w:bodyDiv w:val="1"/>
      <w:marLeft w:val="0"/>
      <w:marRight w:val="0"/>
      <w:marTop w:val="0"/>
      <w:marBottom w:val="0"/>
      <w:divBdr>
        <w:top w:val="none" w:sz="0" w:space="0" w:color="auto"/>
        <w:left w:val="none" w:sz="0" w:space="0" w:color="auto"/>
        <w:bottom w:val="none" w:sz="0" w:space="0" w:color="auto"/>
        <w:right w:val="none" w:sz="0" w:space="0" w:color="auto"/>
      </w:divBdr>
    </w:div>
    <w:div w:id="891620544">
      <w:bodyDiv w:val="1"/>
      <w:marLeft w:val="0"/>
      <w:marRight w:val="0"/>
      <w:marTop w:val="0"/>
      <w:marBottom w:val="0"/>
      <w:divBdr>
        <w:top w:val="none" w:sz="0" w:space="0" w:color="auto"/>
        <w:left w:val="none" w:sz="0" w:space="0" w:color="auto"/>
        <w:bottom w:val="none" w:sz="0" w:space="0" w:color="auto"/>
        <w:right w:val="none" w:sz="0" w:space="0" w:color="auto"/>
      </w:divBdr>
    </w:div>
    <w:div w:id="978732978">
      <w:bodyDiv w:val="1"/>
      <w:marLeft w:val="0"/>
      <w:marRight w:val="0"/>
      <w:marTop w:val="0"/>
      <w:marBottom w:val="0"/>
      <w:divBdr>
        <w:top w:val="none" w:sz="0" w:space="0" w:color="auto"/>
        <w:left w:val="none" w:sz="0" w:space="0" w:color="auto"/>
        <w:bottom w:val="none" w:sz="0" w:space="0" w:color="auto"/>
        <w:right w:val="none" w:sz="0" w:space="0" w:color="auto"/>
      </w:divBdr>
    </w:div>
    <w:div w:id="1156535844">
      <w:bodyDiv w:val="1"/>
      <w:marLeft w:val="0"/>
      <w:marRight w:val="0"/>
      <w:marTop w:val="0"/>
      <w:marBottom w:val="0"/>
      <w:divBdr>
        <w:top w:val="none" w:sz="0" w:space="0" w:color="auto"/>
        <w:left w:val="none" w:sz="0" w:space="0" w:color="auto"/>
        <w:bottom w:val="none" w:sz="0" w:space="0" w:color="auto"/>
        <w:right w:val="none" w:sz="0" w:space="0" w:color="auto"/>
      </w:divBdr>
    </w:div>
    <w:div w:id="1673021802">
      <w:bodyDiv w:val="1"/>
      <w:marLeft w:val="0"/>
      <w:marRight w:val="0"/>
      <w:marTop w:val="0"/>
      <w:marBottom w:val="0"/>
      <w:divBdr>
        <w:top w:val="none" w:sz="0" w:space="0" w:color="auto"/>
        <w:left w:val="none" w:sz="0" w:space="0" w:color="auto"/>
        <w:bottom w:val="none" w:sz="0" w:space="0" w:color="auto"/>
        <w:right w:val="none" w:sz="0" w:space="0" w:color="auto"/>
      </w:divBdr>
    </w:div>
    <w:div w:id="197656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erkin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ED9611D39AB644B72FD22C445B515A" ma:contentTypeVersion="9" ma:contentTypeDescription="Create a new document." ma:contentTypeScope="" ma:versionID="16425c081168d3a315d33273097599ab">
  <xsd:schema xmlns:xsd="http://www.w3.org/2001/XMLSchema" xmlns:xs="http://www.w3.org/2001/XMLSchema" xmlns:p="http://schemas.microsoft.com/office/2006/metadata/properties" xmlns:ns3="5eae236d-41b9-4ce9-b80b-e9419db5c9cd" xmlns:ns4="1b2a0e41-3d28-4ca7-afa3-2088994e4aa1" targetNamespace="http://schemas.microsoft.com/office/2006/metadata/properties" ma:root="true" ma:fieldsID="e6b75b5c4e4660d0aa4b1a19b6a46ba6" ns3:_="" ns4:_="">
    <xsd:import namespace="5eae236d-41b9-4ce9-b80b-e9419db5c9cd"/>
    <xsd:import namespace="1b2a0e41-3d28-4ca7-afa3-2088994e4aa1"/>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e236d-41b9-4ce9-b80b-e9419db5c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2a0e41-3d28-4ca7-afa3-2088994e4a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EDC3D-74DE-4DE3-BCCB-8026DC6E2EBA}">
  <ds:schemaRefs>
    <ds:schemaRef ds:uri="http://schemas.microsoft.com/sharepoint/v3/contenttype/forms"/>
  </ds:schemaRefs>
</ds:datastoreItem>
</file>

<file path=customXml/itemProps2.xml><?xml version="1.0" encoding="utf-8"?>
<ds:datastoreItem xmlns:ds="http://schemas.openxmlformats.org/officeDocument/2006/customXml" ds:itemID="{514BB5D0-F4FE-4671-B80C-8215520F7F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F3C845-AF74-4305-98CF-4013E2B1B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e236d-41b9-4ce9-b80b-e9419db5c9cd"/>
    <ds:schemaRef ds:uri="1b2a0e41-3d28-4ca7-afa3-2088994e4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C:\Users\Public\Documents\MacPac\Templates\PerkinsBlank.dotx</Template>
  <TotalTime>16</TotalTime>
  <Pages>4</Pages>
  <Words>1577</Words>
  <Characters>9248</Characters>
  <Application>Microsoft Office Word</Application>
  <DocSecurity>0</DocSecurity>
  <Lines>215</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Barnett</dc:creator>
  <cp:lastModifiedBy>Margie Milam</cp:lastModifiedBy>
  <cp:revision>8</cp:revision>
  <cp:lastPrinted>2019-09-25T00:23:00Z</cp:lastPrinted>
  <dcterms:created xsi:type="dcterms:W3CDTF">2019-09-25T22:03:00Z</dcterms:created>
  <dcterms:modified xsi:type="dcterms:W3CDTF">2019-09-25T22:19:00Z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StartEditDateTime">
    <vt:lpwstr>9/25/2019 10:32:29 AM</vt:lpwstr>
  </property>
</Properties>
</file>