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665B" w14:textId="77777777" w:rsidR="00A7589A" w:rsidRPr="00A7589A" w:rsidRDefault="00A7589A" w:rsidP="00A7589A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color w:val="000000"/>
          <w:sz w:val="52"/>
          <w:szCs w:val="52"/>
        </w:rPr>
        <w:t>Use Cases That Support Automated Disclosure Decisions</w:t>
      </w:r>
    </w:p>
    <w:p w14:paraId="0347A607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EB8FC68" w14:textId="77777777" w:rsidR="00A7589A" w:rsidRPr="00A7589A" w:rsidRDefault="00A7589A" w:rsidP="00A7589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7589A">
        <w:rPr>
          <w:rFonts w:ascii="Arial" w:eastAsia="Times New Roman" w:hAnsi="Arial" w:cs="Arial"/>
          <w:color w:val="000000"/>
          <w:kern w:val="36"/>
          <w:sz w:val="40"/>
          <w:szCs w:val="40"/>
        </w:rPr>
        <w:t>Assumptions:</w:t>
      </w:r>
    </w:p>
    <w:p w14:paraId="49B825E2" w14:textId="77777777" w:rsidR="00A7589A" w:rsidRPr="00A7589A" w:rsidRDefault="00A7589A" w:rsidP="00A758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All requests have been accredited by Accreditation Authority</w:t>
      </w:r>
    </w:p>
    <w:p w14:paraId="3892227F" w14:textId="77777777" w:rsidR="00A7589A" w:rsidRPr="00A7589A" w:rsidRDefault="00A7589A" w:rsidP="00A758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All requests are syntactically correct and complete.  (including any/all required Authorization Assertions)</w:t>
      </w:r>
    </w:p>
    <w:p w14:paraId="59424258" w14:textId="77777777" w:rsidR="00A7589A" w:rsidRPr="00A7589A" w:rsidRDefault="00A7589A" w:rsidP="00A758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The Authorization Provider (be it the Central Gateway or the CPH) has access to the data required to make the decision.   (At a minimum the Public RDS/WHOIS data they collected per Phase 1 Policy). </w:t>
      </w:r>
    </w:p>
    <w:p w14:paraId="5DF80C7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0045ED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color w:val="000000"/>
        </w:rPr>
        <w:t xml:space="preserve">Disclosure response to </w:t>
      </w:r>
      <w:proofErr w:type="gramStart"/>
      <w:r w:rsidRPr="00A7589A">
        <w:rPr>
          <w:rFonts w:ascii="Arial" w:eastAsia="Times New Roman" w:hAnsi="Arial" w:cs="Arial"/>
          <w:color w:val="000000"/>
        </w:rPr>
        <w:t>all of</w:t>
      </w:r>
      <w:proofErr w:type="gramEnd"/>
      <w:r w:rsidRPr="00A7589A">
        <w:rPr>
          <w:rFonts w:ascii="Arial" w:eastAsia="Times New Roman" w:hAnsi="Arial" w:cs="Arial"/>
          <w:color w:val="000000"/>
        </w:rPr>
        <w:t xml:space="preserve"> the following use cases can be automated and result in an automatic disclosure response.  </w:t>
      </w:r>
    </w:p>
    <w:p w14:paraId="12B858B9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5305E2A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1 - LEA in same jurisdiction as CPH</w:t>
      </w:r>
    </w:p>
    <w:p w14:paraId="6B994A7F" w14:textId="77777777" w:rsidR="00A7589A" w:rsidRPr="00A7589A" w:rsidRDefault="00A7589A" w:rsidP="00A7589A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Law Enforcement Agency from Jurisdiction A requests Registrant RDS data from a Registrar also in Jurisdiction A. </w:t>
      </w:r>
    </w:p>
    <w:p w14:paraId="72CBD0C9" w14:textId="77777777" w:rsidR="00A7589A" w:rsidRPr="00A7589A" w:rsidRDefault="00A7589A" w:rsidP="00A7589A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In some cases, this might benefit from access to the City field</w:t>
      </w:r>
    </w:p>
    <w:p w14:paraId="1015A988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2 - Straightforward/"clear cut" TM claim</w:t>
      </w:r>
    </w:p>
    <w:p w14:paraId="2A157949" w14:textId="77777777" w:rsidR="00A7589A" w:rsidRPr="00A7589A" w:rsidRDefault="00A7589A" w:rsidP="00A7589A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A7589A">
        <w:rPr>
          <w:rFonts w:ascii="Arial" w:eastAsia="Times New Roman" w:hAnsi="Arial" w:cs="Arial"/>
          <w:color w:val="000000"/>
        </w:rPr>
        <w:t>Trade Mark</w:t>
      </w:r>
      <w:proofErr w:type="gramEnd"/>
      <w:r w:rsidRPr="00A7589A">
        <w:rPr>
          <w:rFonts w:ascii="Arial" w:eastAsia="Times New Roman" w:hAnsi="Arial" w:cs="Arial"/>
          <w:color w:val="000000"/>
        </w:rPr>
        <w:t xml:space="preserve"> Owner of "&lt;Example Trademark&gt;" submits a request for RDS data supporting a trademark infringement and justifies its need/necessity to get access to Registrant RDS data in order to determine whether to file a claim or take lighter action    </w:t>
      </w:r>
    </w:p>
    <w:p w14:paraId="14DAA5D0" w14:textId="77777777" w:rsidR="00A7589A" w:rsidRPr="00A7589A" w:rsidRDefault="00A7589A" w:rsidP="00A7589A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 xml:space="preserve">It is assumed that the TM owner has proved it has "agency" to request this data as it is either the owner of the </w:t>
      </w:r>
      <w:proofErr w:type="gramStart"/>
      <w:r w:rsidRPr="00A7589A">
        <w:rPr>
          <w:rFonts w:ascii="Arial" w:eastAsia="Times New Roman" w:hAnsi="Arial" w:cs="Arial"/>
          <w:color w:val="000000"/>
        </w:rPr>
        <w:t>TM, or</w:t>
      </w:r>
      <w:proofErr w:type="gramEnd"/>
      <w:r w:rsidRPr="00A7589A">
        <w:rPr>
          <w:rFonts w:ascii="Arial" w:eastAsia="Times New Roman" w:hAnsi="Arial" w:cs="Arial"/>
          <w:color w:val="000000"/>
        </w:rPr>
        <w:t xml:space="preserve"> acting on behalf of the owner.  </w:t>
      </w:r>
    </w:p>
    <w:p w14:paraId="2317CA32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3 - Request for City Field</w:t>
      </w:r>
    </w:p>
    <w:p w14:paraId="62B4AB64" w14:textId="77777777" w:rsidR="00A7589A" w:rsidRPr="00A7589A" w:rsidRDefault="00A7589A" w:rsidP="00A7589A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Cybersecurity researcher submits a request for the City field (only) in order to ascertain which specific jurisdiction to make a legal claim. </w:t>
      </w:r>
    </w:p>
    <w:p w14:paraId="48200341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4 - Request for data from a UDRP/USR Provider. </w:t>
      </w:r>
    </w:p>
    <w:p w14:paraId="0F29ABFC" w14:textId="77777777" w:rsidR="00A7589A" w:rsidRPr="00A7589A" w:rsidRDefault="00A7589A" w:rsidP="00A7589A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CB78E14" w14:textId="77777777" w:rsidR="00A7589A" w:rsidRPr="00A7589A" w:rsidRDefault="00A7589A" w:rsidP="00A7589A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38D28390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5 - Request for data from ICANN Compliance</w:t>
      </w:r>
    </w:p>
    <w:p w14:paraId="7F0DED2C" w14:textId="77777777" w:rsidR="00A7589A" w:rsidRPr="00A7589A" w:rsidRDefault="00A7589A" w:rsidP="00A7589A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lastRenderedPageBreak/>
        <w:t xml:space="preserve">In order to investigate </w:t>
      </w:r>
      <w:r w:rsidRPr="00A7589A">
        <w:rPr>
          <w:rFonts w:ascii="Arial" w:eastAsia="Times New Roman" w:hAnsi="Arial" w:cs="Arial"/>
          <w:i/>
          <w:iCs/>
          <w:color w:val="000000"/>
        </w:rPr>
        <w:t>[something that is allowed and specified in ICANN's role as controller]</w:t>
      </w:r>
      <w:r w:rsidRPr="00A7589A">
        <w:rPr>
          <w:rFonts w:ascii="Arial" w:eastAsia="Times New Roman" w:hAnsi="Arial" w:cs="Arial"/>
          <w:color w:val="000000"/>
        </w:rPr>
        <w:t xml:space="preserve"> ICANN requests RDS data for a domain name under investigation, such </w:t>
      </w:r>
      <w:proofErr w:type="gramStart"/>
      <w:r w:rsidRPr="00A7589A">
        <w:rPr>
          <w:rFonts w:ascii="Arial" w:eastAsia="Times New Roman" w:hAnsi="Arial" w:cs="Arial"/>
          <w:color w:val="000000"/>
        </w:rPr>
        <w:t>as  auditing</w:t>
      </w:r>
      <w:proofErr w:type="gramEnd"/>
      <w:r w:rsidRPr="00A7589A">
        <w:rPr>
          <w:rFonts w:ascii="Arial" w:eastAsia="Times New Roman" w:hAnsi="Arial" w:cs="Arial"/>
          <w:color w:val="000000"/>
        </w:rPr>
        <w:t>, validity of name holder, compliance with other laws, (i.e. accuracy under Art. 5 GDPR)</w:t>
      </w:r>
    </w:p>
    <w:p w14:paraId="5450A439" w14:textId="77777777" w:rsidR="00A7589A" w:rsidRPr="00A7589A" w:rsidRDefault="00A7589A" w:rsidP="00A7589A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ICANN must agree to be a controller for the purpose of this processing.</w:t>
      </w:r>
    </w:p>
    <w:p w14:paraId="34B906A2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6 - Request for data from a European DPA</w:t>
      </w:r>
    </w:p>
    <w:p w14:paraId="39404C38" w14:textId="77777777" w:rsidR="00A7589A" w:rsidRPr="00A7589A" w:rsidRDefault="00A7589A" w:rsidP="00A7589A">
      <w:pPr>
        <w:numPr>
          <w:ilvl w:val="0"/>
          <w:numId w:val="7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Responding to a request from a Data Subject that their data is being misused in violation of the GDPR, a European DPA files a disclosure request to ICANN/CPH for additional information.   </w:t>
      </w:r>
    </w:p>
    <w:p w14:paraId="72B8D23D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7 - TLD used only for Legal Entities</w:t>
      </w:r>
    </w:p>
    <w:p w14:paraId="37665C75" w14:textId="77777777" w:rsidR="00A7589A" w:rsidRPr="00A7589A" w:rsidRDefault="00A7589A" w:rsidP="00A7589A">
      <w:pPr>
        <w:numPr>
          <w:ilvl w:val="0"/>
          <w:numId w:val="8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 xml:space="preserve">Responding to some TLDs should be automated because they limit their customers to legal entities and have their own policies. </w:t>
      </w:r>
      <w:proofErr w:type="gramStart"/>
      <w:r w:rsidRPr="00A7589A">
        <w:rPr>
          <w:rFonts w:ascii="Arial" w:eastAsia="Times New Roman" w:hAnsi="Arial" w:cs="Arial"/>
          <w:color w:val="000000"/>
        </w:rPr>
        <w:t>See .BANK</w:t>
      </w:r>
      <w:proofErr w:type="gramEnd"/>
      <w:r w:rsidRPr="00A7589A">
        <w:rPr>
          <w:rFonts w:ascii="Arial" w:eastAsia="Times New Roman" w:hAnsi="Arial" w:cs="Arial"/>
          <w:color w:val="000000"/>
        </w:rPr>
        <w:t>, .INSURE, .MUSEUM, and others.</w:t>
      </w:r>
    </w:p>
    <w:p w14:paraId="6CF5B65D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8 - TLD used only for Self-regulating Entities requiring Contact Disclosure</w:t>
      </w:r>
    </w:p>
    <w:p w14:paraId="29620107" w14:textId="77777777" w:rsidR="00A7589A" w:rsidRPr="00A7589A" w:rsidRDefault="00A7589A" w:rsidP="00A7589A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 xml:space="preserve">In many places lawyers and realtors are obliged to freely publish contact data.  </w:t>
      </w:r>
      <w:proofErr w:type="gramStart"/>
      <w:r w:rsidRPr="00A7589A">
        <w:rPr>
          <w:rFonts w:ascii="Arial" w:eastAsia="Times New Roman" w:hAnsi="Arial" w:cs="Arial"/>
          <w:color w:val="000000"/>
        </w:rPr>
        <w:t>See .LAWYER</w:t>
      </w:r>
      <w:proofErr w:type="gramEnd"/>
      <w:r w:rsidRPr="00A7589A">
        <w:rPr>
          <w:rFonts w:ascii="Arial" w:eastAsia="Times New Roman" w:hAnsi="Arial" w:cs="Arial"/>
          <w:color w:val="000000"/>
        </w:rPr>
        <w:t>, .REALTOR</w:t>
      </w:r>
    </w:p>
    <w:p w14:paraId="2FCE2B1B" w14:textId="77777777" w:rsidR="00A7589A" w:rsidRPr="00A7589A" w:rsidRDefault="00A7589A" w:rsidP="00A7589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I don’t know if these TLDs have a policy in place already mandating disclosure of registration data, but it would be reasonable to contact them to discuss.</w:t>
      </w:r>
    </w:p>
    <w:p w14:paraId="1358822E" w14:textId="77777777" w:rsidR="00A7589A" w:rsidRPr="00A7589A" w:rsidRDefault="00A7589A" w:rsidP="00A7589A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Note that these TLDs will contain both natural and legal registrants, but if the policies of the TLD mandate disclosure the disclosure will be automatable.</w:t>
      </w:r>
    </w:p>
    <w:p w14:paraId="4586CA3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  <w:u w:val="single"/>
        </w:rPr>
        <w:t>Use Case 9 - TLD is registered to a legal person and has already been disclosed for that reason</w:t>
      </w:r>
    </w:p>
    <w:p w14:paraId="5F099AD1" w14:textId="77777777" w:rsidR="00A7589A" w:rsidRPr="00A7589A" w:rsidRDefault="00A7589A" w:rsidP="00A7589A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An automation system can flag that a registrant is a legal person so that data can be automatically disclosed if the ownership has not changed.</w:t>
      </w:r>
    </w:p>
    <w:p w14:paraId="0E852C28" w14:textId="77777777" w:rsidR="00A7589A" w:rsidRPr="00A7589A" w:rsidRDefault="00A7589A" w:rsidP="00A7589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The flagging could be done either at the CP or at the Gateway, if submitting that info is supported by the feedback system</w:t>
      </w:r>
    </w:p>
    <w:p w14:paraId="25FBA10C" w14:textId="77777777" w:rsidR="00A7589A" w:rsidRPr="00A7589A" w:rsidRDefault="00A7589A" w:rsidP="00A7589A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 xml:space="preserve">Presumably a registrar could flag a domain name </w:t>
      </w:r>
      <w:proofErr w:type="gramStart"/>
      <w:r w:rsidRPr="00A7589A">
        <w:rPr>
          <w:rFonts w:ascii="Arial" w:eastAsia="Times New Roman" w:hAnsi="Arial" w:cs="Arial"/>
          <w:color w:val="000000"/>
        </w:rPr>
        <w:t>at the moment</w:t>
      </w:r>
      <w:proofErr w:type="gramEnd"/>
      <w:r w:rsidRPr="00A7589A">
        <w:rPr>
          <w:rFonts w:ascii="Arial" w:eastAsia="Times New Roman" w:hAnsi="Arial" w:cs="Arial"/>
          <w:color w:val="000000"/>
        </w:rPr>
        <w:t xml:space="preserve"> that the data is collected to enable later automation, but this is an optional implementation decision.</w:t>
      </w:r>
    </w:p>
    <w:p w14:paraId="415E0AC6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</w:rPr>
        <w:t>Use Case 10:  WHOIS record has patently false information and has already been disclosed</w:t>
      </w:r>
    </w:p>
    <w:p w14:paraId="4FD0175C" w14:textId="77777777" w:rsidR="00A7589A" w:rsidRPr="00A7589A" w:rsidRDefault="00A7589A" w:rsidP="00A7589A">
      <w:pPr>
        <w:numPr>
          <w:ilvl w:val="0"/>
          <w:numId w:val="1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An automation system can flag that the data has already been reviewed and that the records have not been changed since that disclosure.</w:t>
      </w:r>
    </w:p>
    <w:p w14:paraId="7D1CFE8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</w:rPr>
        <w:t>Use Case 12: Identify owner of abusive domains involved in botnets, malware, other fraud</w:t>
      </w:r>
    </w:p>
    <w:p w14:paraId="5C5EA17E" w14:textId="77777777" w:rsidR="00A7589A" w:rsidRPr="00A7589A" w:rsidRDefault="00A7589A" w:rsidP="00A7589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is accredited as a cybersecurity professional and has agreed to comply with specific cybersecurity codes of conduct, if a</w:t>
      </w:r>
      <w:bookmarkStart w:id="0" w:name="_GoBack"/>
      <w:bookmarkEnd w:id="0"/>
      <w:r w:rsidRPr="00A7589A">
        <w:rPr>
          <w:rFonts w:ascii="Arial" w:eastAsia="Times New Roman" w:hAnsi="Arial" w:cs="Arial"/>
          <w:color w:val="000000"/>
        </w:rPr>
        <w:t>pplicable.  Not everyone can simply assert that they are such a professional.</w:t>
      </w:r>
    </w:p>
    <w:p w14:paraId="35664E31" w14:textId="77777777" w:rsidR="00A7589A" w:rsidRPr="00A7589A" w:rsidRDefault="00A7589A" w:rsidP="00A7589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represents that it has investigated and confirmed that the domain name is used to deliver malware. [Direct evidence can also be included in the request - based on the Request contents building block.]</w:t>
      </w:r>
    </w:p>
    <w:p w14:paraId="30D28B76" w14:textId="77777777" w:rsidR="00A7589A" w:rsidRPr="00A7589A" w:rsidRDefault="00A7589A" w:rsidP="0079438A">
      <w:pPr>
        <w:spacing w:before="100" w:beforeAutospacing="1" w:after="10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</w:p>
    <w:p w14:paraId="183D09A8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8A8390F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b/>
          <w:bCs/>
          <w:color w:val="000000"/>
        </w:rPr>
        <w:t>Use Case 13: Phishing with Trademark Infringement in Domain Name</w:t>
      </w:r>
    </w:p>
    <w:p w14:paraId="68A1FC24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Calibri" w:eastAsia="Times New Roman" w:hAnsi="Calibri" w:cs="Calibri"/>
          <w:color w:val="000000"/>
        </w:rPr>
        <w:t> </w:t>
      </w:r>
    </w:p>
    <w:p w14:paraId="2952EF7C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i/>
          <w:iCs/>
          <w:color w:val="000000"/>
        </w:rPr>
        <w:t>Requestor Safeguards</w:t>
      </w:r>
    </w:p>
    <w:p w14:paraId="6DBA2BEE" w14:textId="77777777" w:rsidR="00A7589A" w:rsidRPr="00A7589A" w:rsidRDefault="00A7589A" w:rsidP="00A7589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Accreditation Authority determines that the trademark is valid.</w:t>
      </w:r>
    </w:p>
    <w:p w14:paraId="1A343908" w14:textId="77777777" w:rsidR="00A7589A" w:rsidRPr="00A7589A" w:rsidRDefault="00A7589A" w:rsidP="00A7589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Accreditation Authority determines that Requestor is the legal owner, agent, or service provider of the trademark.</w:t>
      </w:r>
    </w:p>
    <w:p w14:paraId="607CAD37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color w:val="000000"/>
        </w:rPr>
        <w:t> </w:t>
      </w:r>
    </w:p>
    <w:p w14:paraId="2A0DF17F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i/>
          <w:iCs/>
          <w:color w:val="000000"/>
        </w:rPr>
        <w:t>Request Safeguards</w:t>
      </w:r>
    </w:p>
    <w:p w14:paraId="73F658CB" w14:textId="77777777" w:rsidR="00A7589A" w:rsidRPr="00A7589A" w:rsidRDefault="00A7589A" w:rsidP="00A758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alleges that the domain name infringes Requestor’s trademark.</w:t>
      </w:r>
    </w:p>
    <w:p w14:paraId="4CB964C6" w14:textId="77777777" w:rsidR="00A7589A" w:rsidRPr="00A7589A" w:rsidRDefault="00A7589A" w:rsidP="00A758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alleges the domain name’s use in a phishing attack.</w:t>
      </w:r>
    </w:p>
    <w:p w14:paraId="7F5BD1AC" w14:textId="77777777" w:rsidR="00A7589A" w:rsidRPr="00A7589A" w:rsidRDefault="00A7589A" w:rsidP="00A758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Requestor states its own legal basis and purpose for processing the data. Requestor makes all representations required by policy: use limited to stated purpose, data retention, etc.</w:t>
      </w:r>
    </w:p>
    <w:p w14:paraId="0087BA36" w14:textId="77777777" w:rsidR="00A7589A" w:rsidRPr="00A7589A" w:rsidRDefault="00A7589A" w:rsidP="00A758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Domain string contains exact match of trademark string (potentially including prefix or suffix, e.g. “</w:t>
      </w:r>
      <w:proofErr w:type="spellStart"/>
      <w:r w:rsidRPr="00A7589A">
        <w:rPr>
          <w:rFonts w:ascii="Arial" w:eastAsia="Times New Roman" w:hAnsi="Arial" w:cs="Arial"/>
          <w:color w:val="000000"/>
        </w:rPr>
        <w:t>nike-shoes.TLD</w:t>
      </w:r>
      <w:proofErr w:type="spellEnd"/>
      <w:r w:rsidRPr="00A7589A">
        <w:rPr>
          <w:rFonts w:ascii="Arial" w:eastAsia="Times New Roman" w:hAnsi="Arial" w:cs="Arial"/>
          <w:color w:val="000000"/>
        </w:rPr>
        <w:t>” or “login-</w:t>
      </w:r>
      <w:proofErr w:type="spellStart"/>
      <w:r w:rsidRPr="00A7589A">
        <w:rPr>
          <w:rFonts w:ascii="Arial" w:eastAsia="Times New Roman" w:hAnsi="Arial" w:cs="Arial"/>
          <w:color w:val="000000"/>
        </w:rPr>
        <w:t>nike.TLD</w:t>
      </w:r>
      <w:proofErr w:type="spellEnd"/>
      <w:r w:rsidRPr="00A7589A">
        <w:rPr>
          <w:rFonts w:ascii="Arial" w:eastAsia="Times New Roman" w:hAnsi="Arial" w:cs="Arial"/>
          <w:color w:val="000000"/>
        </w:rPr>
        <w:t>”).</w:t>
      </w:r>
    </w:p>
    <w:p w14:paraId="71FF4D81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color w:val="000000"/>
        </w:rPr>
        <w:t> </w:t>
      </w:r>
    </w:p>
    <w:p w14:paraId="6A4D4E4A" w14:textId="77777777" w:rsidR="00A7589A" w:rsidRPr="00A7589A" w:rsidRDefault="00A7589A" w:rsidP="00A758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589A">
        <w:rPr>
          <w:rFonts w:ascii="Arial" w:eastAsia="Times New Roman" w:hAnsi="Arial" w:cs="Arial"/>
          <w:i/>
          <w:iCs/>
          <w:color w:val="000000"/>
        </w:rPr>
        <w:t>Additional Safeguards</w:t>
      </w:r>
    </w:p>
    <w:p w14:paraId="32C15F00" w14:textId="77777777" w:rsidR="00A7589A" w:rsidRPr="00A7589A" w:rsidRDefault="00A7589A" w:rsidP="00A7589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Registrant committed not to infringe on the rights of third parties in its registration agreement, as required by the RA and RAA.</w:t>
      </w:r>
    </w:p>
    <w:p w14:paraId="3F664EFA" w14:textId="77777777" w:rsidR="00A7589A" w:rsidRPr="00A7589A" w:rsidRDefault="00A7589A" w:rsidP="00A7589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589A">
        <w:rPr>
          <w:rFonts w:ascii="Arial" w:eastAsia="Times New Roman" w:hAnsi="Arial" w:cs="Arial"/>
          <w:color w:val="000000"/>
        </w:rPr>
        <w:t>Registrant was informed at the time that its data was collected that it could be processed for third-party purposes, including intellectual property protection and cybersecurity.</w:t>
      </w:r>
    </w:p>
    <w:p w14:paraId="52F0ADB4" w14:textId="77777777" w:rsidR="00A7589A" w:rsidRPr="00A7589A" w:rsidRDefault="00A7589A" w:rsidP="00A75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89A">
        <w:rPr>
          <w:rFonts w:ascii="Calibri" w:eastAsia="Times New Roman" w:hAnsi="Calibri" w:cs="Calibri"/>
          <w:color w:val="000000"/>
        </w:rPr>
        <w:t> </w:t>
      </w:r>
    </w:p>
    <w:p w14:paraId="582EDB15" w14:textId="7644A6E8" w:rsidR="00C55F3F" w:rsidRDefault="00A7589A" w:rsidP="00A7589A"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8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C5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F1A"/>
    <w:multiLevelType w:val="multilevel"/>
    <w:tmpl w:val="7C90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B1B8A"/>
    <w:multiLevelType w:val="multilevel"/>
    <w:tmpl w:val="679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51615"/>
    <w:multiLevelType w:val="multilevel"/>
    <w:tmpl w:val="B4E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D307E"/>
    <w:multiLevelType w:val="multilevel"/>
    <w:tmpl w:val="206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B5B95"/>
    <w:multiLevelType w:val="multilevel"/>
    <w:tmpl w:val="373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92EA3"/>
    <w:multiLevelType w:val="multilevel"/>
    <w:tmpl w:val="9A2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B58EC"/>
    <w:multiLevelType w:val="multilevel"/>
    <w:tmpl w:val="49DE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37ED8"/>
    <w:multiLevelType w:val="multilevel"/>
    <w:tmpl w:val="F828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F0CE2"/>
    <w:multiLevelType w:val="multilevel"/>
    <w:tmpl w:val="D75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270FA"/>
    <w:multiLevelType w:val="multilevel"/>
    <w:tmpl w:val="DB1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35FA7"/>
    <w:multiLevelType w:val="multilevel"/>
    <w:tmpl w:val="AB5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16F59"/>
    <w:multiLevelType w:val="multilevel"/>
    <w:tmpl w:val="F82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7695F"/>
    <w:multiLevelType w:val="multilevel"/>
    <w:tmpl w:val="487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012D8"/>
    <w:multiLevelType w:val="multilevel"/>
    <w:tmpl w:val="5E1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2640D"/>
    <w:multiLevelType w:val="multilevel"/>
    <w:tmpl w:val="010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A"/>
    <w:rsid w:val="0079438A"/>
    <w:rsid w:val="00A7589A"/>
    <w:rsid w:val="00C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463E"/>
  <w15:chartTrackingRefBased/>
  <w15:docId w15:val="{ABD20664-776E-4800-8E5F-65E5091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Svancarek (CELA)</dc:creator>
  <cp:keywords/>
  <dc:description/>
  <cp:lastModifiedBy>Mark Svancarek (CELA)</cp:lastModifiedBy>
  <cp:revision>2</cp:revision>
  <dcterms:created xsi:type="dcterms:W3CDTF">2020-01-27T21:13:00Z</dcterms:created>
  <dcterms:modified xsi:type="dcterms:W3CDTF">2020-01-27T21:14:00Z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2020-01-27T21:13:28Z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f858a001-f3f2-4ff9-a09f-0000c7269a7b</vt:lpwstr>
  </property>
  <property fmtid="{D5CDD505-2E9C-101B-9397-08002B2CF9AE}" pid="8" name="MSIP_Label_f42aa342-8706-4288-bd11-ebb85995028c_ContentBits">
    <vt:lpwstr>0</vt:lpwstr>
  </property>
</Properties>
</file>