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0D29E" w14:textId="77777777" w:rsidR="00826F04" w:rsidRDefault="00826F04" w:rsidP="00E33163">
      <w:pPr>
        <w:rPr>
          <w:rFonts w:ascii="Calibri" w:eastAsia="Times New Roman" w:hAnsi="Calibri" w:cs="Calibri"/>
          <w:color w:val="000000"/>
        </w:rPr>
      </w:pPr>
    </w:p>
    <w:p w14:paraId="176EE831" w14:textId="77777777" w:rsidR="00826F04" w:rsidRPr="00826F04" w:rsidRDefault="00826F04" w:rsidP="00826F04">
      <w:pPr>
        <w:spacing w:after="0" w:line="240" w:lineRule="auto"/>
        <w:rPr>
          <w:rFonts w:ascii="Calibri" w:eastAsia="Times New Roman" w:hAnsi="Calibri" w:cs="Calibri"/>
          <w:color w:val="000000"/>
        </w:rPr>
      </w:pPr>
      <w:r w:rsidRPr="00826F04">
        <w:rPr>
          <w:rFonts w:ascii="Calibri" w:eastAsia="Times New Roman" w:hAnsi="Calibri" w:cs="Calibri"/>
          <w:b/>
          <w:bCs/>
          <w:color w:val="000000"/>
          <w:u w:val="single"/>
        </w:rPr>
        <w:t>Publication of City Field Legal Advice</w:t>
      </w:r>
    </w:p>
    <w:p w14:paraId="0B109D4A" w14:textId="77777777" w:rsidR="00826F04" w:rsidRDefault="00826F04" w:rsidP="00E33163">
      <w:pPr>
        <w:rPr>
          <w:rFonts w:ascii="Calibri" w:eastAsia="Times New Roman" w:hAnsi="Calibri" w:cs="Calibri"/>
          <w:color w:val="000000"/>
        </w:rPr>
      </w:pPr>
    </w:p>
    <w:p w14:paraId="31DFE060" w14:textId="58ECAF5E" w:rsidR="00E33163" w:rsidRDefault="00E33163" w:rsidP="00E33163">
      <w:pPr>
        <w:rPr>
          <w:rFonts w:ascii="Calibri" w:eastAsia="Times New Roman" w:hAnsi="Calibri" w:cs="Calibri"/>
          <w:color w:val="000000"/>
        </w:rPr>
      </w:pPr>
      <w:r>
        <w:rPr>
          <w:rFonts w:ascii="Calibri" w:eastAsia="Times New Roman" w:hAnsi="Calibri" w:cs="Calibri"/>
          <w:color w:val="000000"/>
        </w:rPr>
        <w:t>In reviewing this topic, the Legal Committee had additional commentary regarding the Bird &amp; Bird advice:</w:t>
      </w:r>
    </w:p>
    <w:p w14:paraId="4EA52DEE" w14:textId="56BA3943" w:rsidR="00E33163" w:rsidRPr="00826F04" w:rsidRDefault="00E33163" w:rsidP="00826F04">
      <w:pPr>
        <w:pStyle w:val="ListParagraph"/>
        <w:numPr>
          <w:ilvl w:val="0"/>
          <w:numId w:val="1"/>
        </w:numPr>
        <w:rPr>
          <w:rFonts w:ascii="Calibri" w:hAnsi="Calibri" w:cs="Calibri"/>
          <w:color w:val="000000"/>
          <w:sz w:val="22"/>
          <w:szCs w:val="22"/>
        </w:rPr>
      </w:pPr>
      <w:r w:rsidRPr="00826F04">
        <w:rPr>
          <w:rFonts w:ascii="Calibri" w:hAnsi="Calibri" w:cs="Calibri"/>
          <w:color w:val="000000"/>
          <w:sz w:val="22"/>
          <w:szCs w:val="22"/>
        </w:rPr>
        <w:t>The scope of the memo below is about universal publication of the city field and not on address automated disclosure upon request or case-by-case review.</w:t>
      </w:r>
    </w:p>
    <w:p w14:paraId="58DBD3E0" w14:textId="6E6E03AF" w:rsidR="00954077" w:rsidRPr="00826F04" w:rsidRDefault="00E33163" w:rsidP="00826F04">
      <w:pPr>
        <w:pStyle w:val="ListParagraph"/>
        <w:numPr>
          <w:ilvl w:val="0"/>
          <w:numId w:val="1"/>
        </w:numPr>
        <w:rPr>
          <w:rFonts w:ascii="Calibri" w:hAnsi="Calibri" w:cs="Calibri"/>
          <w:color w:val="000000"/>
          <w:sz w:val="22"/>
          <w:szCs w:val="22"/>
        </w:rPr>
      </w:pPr>
      <w:r w:rsidRPr="00826F04">
        <w:rPr>
          <w:rFonts w:ascii="Calibri" w:hAnsi="Calibri" w:cs="Calibri"/>
          <w:color w:val="000000"/>
          <w:sz w:val="22"/>
          <w:szCs w:val="22"/>
        </w:rPr>
        <w:t>Regarding bullet #2; A similar balancing test taking into account certain circumstances, may be appropriate in different situations, for example when responding to request for redacted city information whether by automated means or based on an individual review.</w:t>
      </w:r>
      <w:bookmarkStart w:id="0" w:name="_GoBack"/>
      <w:bookmarkEnd w:id="0"/>
    </w:p>
    <w:p w14:paraId="29868292" w14:textId="77777777" w:rsidR="00826F04" w:rsidRPr="00826F04" w:rsidRDefault="00826F04" w:rsidP="00826F04">
      <w:pPr>
        <w:spacing w:after="0" w:line="240" w:lineRule="auto"/>
        <w:rPr>
          <w:rFonts w:ascii="Calibri" w:eastAsia="Times New Roman" w:hAnsi="Calibri" w:cs="Calibri"/>
          <w:color w:val="000000"/>
        </w:rPr>
      </w:pPr>
      <w:r w:rsidRPr="00826F04">
        <w:rPr>
          <w:rFonts w:ascii="Calibri" w:eastAsia="Times New Roman" w:hAnsi="Calibri" w:cs="Calibri"/>
          <w:b/>
          <w:bCs/>
          <w:color w:val="000000"/>
        </w:rPr>
        <w:t> </w:t>
      </w:r>
    </w:p>
    <w:p w14:paraId="284BED50" w14:textId="77777777" w:rsidR="00826F04" w:rsidRPr="00826F04" w:rsidRDefault="00826F04" w:rsidP="00826F04">
      <w:pPr>
        <w:spacing w:after="0" w:line="240" w:lineRule="auto"/>
        <w:rPr>
          <w:rFonts w:ascii="Calibri" w:eastAsia="Times New Roman" w:hAnsi="Calibri" w:cs="Calibri"/>
          <w:color w:val="000000"/>
        </w:rPr>
      </w:pPr>
      <w:r w:rsidRPr="00826F04">
        <w:rPr>
          <w:rFonts w:ascii="Calibri" w:eastAsia="Times New Roman" w:hAnsi="Calibri" w:cs="Calibri"/>
          <w:b/>
          <w:bCs/>
          <w:color w:val="000000"/>
        </w:rPr>
        <w:t>Key Takeaway for EPDP Team</w:t>
      </w:r>
    </w:p>
    <w:p w14:paraId="03DBDA7A" w14:textId="77777777" w:rsidR="00826F04" w:rsidRPr="00826F04" w:rsidRDefault="00826F04" w:rsidP="00826F04">
      <w:pPr>
        <w:spacing w:after="0" w:line="240" w:lineRule="auto"/>
        <w:rPr>
          <w:rFonts w:ascii="Calibri" w:eastAsia="Times New Roman" w:hAnsi="Calibri" w:cs="Calibri"/>
          <w:color w:val="000000"/>
        </w:rPr>
      </w:pPr>
      <w:r w:rsidRPr="00826F04">
        <w:rPr>
          <w:rFonts w:ascii="Calibri" w:eastAsia="Times New Roman" w:hAnsi="Calibri" w:cs="Calibri"/>
          <w:b/>
          <w:bCs/>
          <w:color w:val="000000"/>
        </w:rPr>
        <w:t> </w:t>
      </w:r>
    </w:p>
    <w:p w14:paraId="24592794" w14:textId="77777777" w:rsidR="00826F04" w:rsidRPr="00826F04" w:rsidRDefault="00826F04" w:rsidP="00826F04">
      <w:pPr>
        <w:spacing w:after="0" w:line="240" w:lineRule="auto"/>
        <w:ind w:left="720" w:hanging="360"/>
        <w:rPr>
          <w:rFonts w:ascii="Calibri" w:eastAsia="Times New Roman" w:hAnsi="Calibri" w:cs="Calibri"/>
          <w:color w:val="000000"/>
          <w:sz w:val="24"/>
          <w:szCs w:val="24"/>
        </w:rPr>
      </w:pPr>
      <w:r w:rsidRPr="00826F04">
        <w:rPr>
          <w:rFonts w:ascii="Calibri" w:eastAsia="Times New Roman" w:hAnsi="Calibri" w:cs="Calibri"/>
          <w:color w:val="000000"/>
        </w:rPr>
        <w:t>·</w:t>
      </w:r>
      <w:r w:rsidRPr="00826F04">
        <w:rPr>
          <w:rFonts w:ascii="Times New Roman" w:eastAsia="Times New Roman" w:hAnsi="Times New Roman" w:cs="Times New Roman"/>
          <w:color w:val="000000"/>
          <w:sz w:val="14"/>
          <w:szCs w:val="14"/>
        </w:rPr>
        <w:t>         </w:t>
      </w:r>
      <w:r w:rsidRPr="00826F04">
        <w:rPr>
          <w:rFonts w:ascii="Calibri" w:eastAsia="Times New Roman" w:hAnsi="Calibri" w:cs="Calibri"/>
          <w:color w:val="000000"/>
        </w:rPr>
        <w:t xml:space="preserve">Bird &amp; Bird advises that further information is required in order to determine whether the Article 6(1)(f) balancing test is satisfied for universal publication of the City field in public RDDS. In particular, the EPDP team should develop additional information regarding the benefits to third-parties: are they sufficiently meaningful to justify universal publication, or only applicable to limited use cases? Additionally, the EPDP team should develop more facts regarding the potential impact of universal publication on the rights and interests of data subjects. Following the collection of that data, the parties should conduct a detailed assessment (as outlined below) to determine whether the </w:t>
      </w:r>
      <w:proofErr w:type="gramStart"/>
      <w:r w:rsidRPr="00826F04">
        <w:rPr>
          <w:rFonts w:ascii="Calibri" w:eastAsia="Times New Roman" w:hAnsi="Calibri" w:cs="Calibri"/>
          <w:color w:val="000000"/>
        </w:rPr>
        <w:t>third party</w:t>
      </w:r>
      <w:proofErr w:type="gramEnd"/>
      <w:r w:rsidRPr="00826F04">
        <w:rPr>
          <w:rFonts w:ascii="Calibri" w:eastAsia="Times New Roman" w:hAnsi="Calibri" w:cs="Calibri"/>
          <w:color w:val="000000"/>
        </w:rPr>
        <w:t xml:space="preserve"> interests outweigh those of the data subject. (3.16-3.17)</w:t>
      </w:r>
    </w:p>
    <w:p w14:paraId="0B502785" w14:textId="77777777" w:rsidR="00826F04" w:rsidRPr="00826F04" w:rsidRDefault="00826F04" w:rsidP="00826F04">
      <w:pPr>
        <w:spacing w:after="0" w:line="240" w:lineRule="auto"/>
        <w:rPr>
          <w:rFonts w:ascii="Calibri" w:eastAsia="Times New Roman" w:hAnsi="Calibri" w:cs="Calibri"/>
          <w:color w:val="000000"/>
        </w:rPr>
      </w:pPr>
      <w:r w:rsidRPr="00826F04">
        <w:rPr>
          <w:rFonts w:ascii="Calibri" w:eastAsia="Times New Roman" w:hAnsi="Calibri" w:cs="Calibri"/>
          <w:color w:val="000000"/>
        </w:rPr>
        <w:t> </w:t>
      </w:r>
    </w:p>
    <w:p w14:paraId="1D08C920" w14:textId="77777777" w:rsidR="00826F04" w:rsidRPr="00826F04" w:rsidRDefault="00826F04" w:rsidP="00826F04">
      <w:pPr>
        <w:spacing w:after="0" w:line="240" w:lineRule="auto"/>
        <w:rPr>
          <w:rFonts w:ascii="Calibri" w:eastAsia="Times New Roman" w:hAnsi="Calibri" w:cs="Calibri"/>
          <w:color w:val="000000"/>
        </w:rPr>
      </w:pPr>
      <w:r w:rsidRPr="00826F04">
        <w:rPr>
          <w:rFonts w:ascii="Calibri" w:eastAsia="Times New Roman" w:hAnsi="Calibri" w:cs="Calibri"/>
          <w:b/>
          <w:bCs/>
          <w:color w:val="000000"/>
        </w:rPr>
        <w:t>Analysis Summary</w:t>
      </w:r>
    </w:p>
    <w:p w14:paraId="75187FC1" w14:textId="77777777" w:rsidR="00826F04" w:rsidRPr="00826F04" w:rsidRDefault="00826F04" w:rsidP="00826F04">
      <w:pPr>
        <w:spacing w:after="0" w:line="240" w:lineRule="auto"/>
        <w:rPr>
          <w:rFonts w:ascii="Calibri" w:eastAsia="Times New Roman" w:hAnsi="Calibri" w:cs="Calibri"/>
          <w:color w:val="000000"/>
        </w:rPr>
      </w:pPr>
      <w:r w:rsidRPr="00826F04">
        <w:rPr>
          <w:rFonts w:ascii="Calibri" w:eastAsia="Times New Roman" w:hAnsi="Calibri" w:cs="Calibri"/>
          <w:b/>
          <w:bCs/>
          <w:color w:val="000000"/>
        </w:rPr>
        <w:t> </w:t>
      </w:r>
    </w:p>
    <w:p w14:paraId="47E9F29E" w14:textId="77777777" w:rsidR="00826F04" w:rsidRPr="00826F04" w:rsidRDefault="00826F04" w:rsidP="00826F04">
      <w:pPr>
        <w:spacing w:after="0" w:line="240" w:lineRule="auto"/>
        <w:ind w:left="720" w:hanging="360"/>
        <w:rPr>
          <w:rFonts w:ascii="Calibri" w:eastAsia="Times New Roman" w:hAnsi="Calibri" w:cs="Calibri"/>
          <w:color w:val="000000"/>
          <w:sz w:val="24"/>
          <w:szCs w:val="24"/>
        </w:rPr>
      </w:pPr>
      <w:r w:rsidRPr="00826F04">
        <w:rPr>
          <w:rFonts w:ascii="Calibri" w:eastAsia="Times New Roman" w:hAnsi="Calibri" w:cs="Calibri"/>
          <w:color w:val="000000"/>
        </w:rPr>
        <w:t>·</w:t>
      </w:r>
      <w:r w:rsidRPr="00826F04">
        <w:rPr>
          <w:rFonts w:ascii="Times New Roman" w:eastAsia="Times New Roman" w:hAnsi="Times New Roman" w:cs="Times New Roman"/>
          <w:color w:val="000000"/>
          <w:sz w:val="14"/>
          <w:szCs w:val="14"/>
        </w:rPr>
        <w:t>         </w:t>
      </w:r>
      <w:r w:rsidRPr="00826F04">
        <w:rPr>
          <w:rFonts w:ascii="Calibri" w:eastAsia="Times New Roman" w:hAnsi="Calibri" w:cs="Calibri"/>
          <w:color w:val="000000"/>
        </w:rPr>
        <w:t>The City field is personal data if the registered name holder is a natural person. (2.1-2.9)</w:t>
      </w:r>
    </w:p>
    <w:p w14:paraId="750D79A0" w14:textId="77777777" w:rsidR="00826F04" w:rsidRPr="00826F04" w:rsidRDefault="00826F04" w:rsidP="00826F04">
      <w:pPr>
        <w:spacing w:after="0" w:line="240" w:lineRule="auto"/>
        <w:ind w:left="720" w:hanging="360"/>
        <w:rPr>
          <w:rFonts w:ascii="Calibri" w:eastAsia="Times New Roman" w:hAnsi="Calibri" w:cs="Calibri"/>
          <w:color w:val="000000"/>
          <w:sz w:val="24"/>
          <w:szCs w:val="24"/>
        </w:rPr>
      </w:pPr>
      <w:r w:rsidRPr="00826F04">
        <w:rPr>
          <w:rFonts w:ascii="Calibri" w:eastAsia="Times New Roman" w:hAnsi="Calibri" w:cs="Calibri"/>
          <w:color w:val="000000"/>
        </w:rPr>
        <w:t>·</w:t>
      </w:r>
      <w:r w:rsidRPr="00826F04">
        <w:rPr>
          <w:rFonts w:ascii="Times New Roman" w:eastAsia="Times New Roman" w:hAnsi="Times New Roman" w:cs="Times New Roman"/>
          <w:color w:val="000000"/>
          <w:sz w:val="14"/>
          <w:szCs w:val="14"/>
        </w:rPr>
        <w:t>         </w:t>
      </w:r>
      <w:r w:rsidRPr="00826F04">
        <w:rPr>
          <w:rFonts w:ascii="Calibri" w:eastAsia="Times New Roman" w:hAnsi="Calibri" w:cs="Calibri"/>
          <w:color w:val="000000"/>
        </w:rPr>
        <w:t>The key question is whether universal publication of the City field in public RDDS (not case-by-case disclosure) is justified based on the interests of </w:t>
      </w:r>
      <w:proofErr w:type="gramStart"/>
      <w:r w:rsidRPr="00826F04">
        <w:rPr>
          <w:rFonts w:ascii="Calibri" w:eastAsia="Times New Roman" w:hAnsi="Calibri" w:cs="Calibri"/>
          <w:color w:val="000000"/>
        </w:rPr>
        <w:t>third party</w:t>
      </w:r>
      <w:proofErr w:type="gramEnd"/>
      <w:r w:rsidRPr="00826F04">
        <w:rPr>
          <w:rFonts w:ascii="Calibri" w:eastAsia="Times New Roman" w:hAnsi="Calibri" w:cs="Calibri"/>
          <w:color w:val="000000"/>
        </w:rPr>
        <w:t> rights holders. Answering this question requires performing the Article 6(1)(f) balancing test. Therefore, universal publication requires (</w:t>
      </w:r>
      <w:proofErr w:type="spellStart"/>
      <w:r w:rsidRPr="00826F04">
        <w:rPr>
          <w:rFonts w:ascii="Calibri" w:eastAsia="Times New Roman" w:hAnsi="Calibri" w:cs="Calibri"/>
          <w:color w:val="000000"/>
        </w:rPr>
        <w:t>i</w:t>
      </w:r>
      <w:proofErr w:type="spellEnd"/>
      <w:r w:rsidRPr="00826F04">
        <w:rPr>
          <w:rFonts w:ascii="Calibri" w:eastAsia="Times New Roman" w:hAnsi="Calibri" w:cs="Calibri"/>
          <w:color w:val="000000"/>
        </w:rPr>
        <w:t>) an identified legitimate interest; (ii) processing must be “necessary” to pursue that interest; and (iii) the rights and interests of the data subject must not outweigh the legitimate interest pursued by the controller. (2.10-3.3)</w:t>
      </w:r>
    </w:p>
    <w:p w14:paraId="20FFF45A" w14:textId="77777777" w:rsidR="00826F04" w:rsidRPr="00826F04" w:rsidRDefault="00826F04" w:rsidP="00826F04">
      <w:pPr>
        <w:spacing w:after="0" w:line="240" w:lineRule="auto"/>
        <w:ind w:left="720" w:hanging="360"/>
        <w:rPr>
          <w:rFonts w:ascii="Calibri" w:eastAsia="Times New Roman" w:hAnsi="Calibri" w:cs="Calibri"/>
          <w:color w:val="000000"/>
          <w:sz w:val="24"/>
          <w:szCs w:val="24"/>
        </w:rPr>
      </w:pPr>
      <w:r w:rsidRPr="00826F04">
        <w:rPr>
          <w:rFonts w:ascii="Calibri" w:eastAsia="Times New Roman" w:hAnsi="Calibri" w:cs="Calibri"/>
          <w:color w:val="000000"/>
        </w:rPr>
        <w:t>·</w:t>
      </w:r>
      <w:r w:rsidRPr="00826F04">
        <w:rPr>
          <w:rFonts w:ascii="Times New Roman" w:eastAsia="Times New Roman" w:hAnsi="Times New Roman" w:cs="Times New Roman"/>
          <w:color w:val="000000"/>
          <w:sz w:val="14"/>
          <w:szCs w:val="14"/>
        </w:rPr>
        <w:t>         </w:t>
      </w:r>
      <w:r w:rsidRPr="00826F04">
        <w:rPr>
          <w:rFonts w:ascii="Calibri" w:eastAsia="Times New Roman" w:hAnsi="Calibri" w:cs="Calibri"/>
          <w:color w:val="000000"/>
        </w:rPr>
        <w:t>Recommendation #6 in the Initial Report contains a summary of the process for performing the balancing test discussed in this memo. When considering the strength of the interest here, Bird &amp; Bird advises that the more compelling the public or community interests, and the more clearly acknowledged and expected it is in the community and by data subjects that the controller can process data in pursuit of those interests, the more heavily this legitimate interest weighs in the balance. However, “private enforcement” of the law should not be used to legitimize intrusive practices that, if carried out by a government, are prohibited on privacy grounds. (3.4-3.9)</w:t>
      </w:r>
    </w:p>
    <w:p w14:paraId="164DD2AD" w14:textId="77777777" w:rsidR="00826F04" w:rsidRPr="00826F04" w:rsidRDefault="00826F04" w:rsidP="00826F04">
      <w:pPr>
        <w:spacing w:after="0" w:line="240" w:lineRule="auto"/>
        <w:ind w:left="720" w:hanging="360"/>
        <w:rPr>
          <w:rFonts w:ascii="Calibri" w:eastAsia="Times New Roman" w:hAnsi="Calibri" w:cs="Calibri"/>
          <w:color w:val="000000"/>
          <w:sz w:val="24"/>
          <w:szCs w:val="24"/>
        </w:rPr>
      </w:pPr>
      <w:r w:rsidRPr="00826F04">
        <w:rPr>
          <w:rFonts w:ascii="Calibri" w:eastAsia="Times New Roman" w:hAnsi="Calibri" w:cs="Calibri"/>
          <w:color w:val="000000"/>
        </w:rPr>
        <w:t>·</w:t>
      </w:r>
      <w:r w:rsidRPr="00826F04">
        <w:rPr>
          <w:rFonts w:ascii="Times New Roman" w:eastAsia="Times New Roman" w:hAnsi="Times New Roman" w:cs="Times New Roman"/>
          <w:color w:val="000000"/>
          <w:sz w:val="14"/>
          <w:szCs w:val="14"/>
        </w:rPr>
        <w:t>         </w:t>
      </w:r>
      <w:r w:rsidRPr="00826F04">
        <w:rPr>
          <w:rFonts w:ascii="Calibri" w:eastAsia="Times New Roman" w:hAnsi="Calibri" w:cs="Calibri"/>
          <w:color w:val="000000"/>
        </w:rPr>
        <w:t>EU case law supports finding a legitimate interest where personal data will permit third party rights-holders to more easily vindicate their rights. Moreover, “necessity” does not require a demonstration that there are no other less intrusive means of achieving the result. However, the controllers must show that publishing the City field is proportionate. (3.10-3.11)</w:t>
      </w:r>
    </w:p>
    <w:p w14:paraId="4297F03E" w14:textId="77777777" w:rsidR="00826F04" w:rsidRPr="00826F04" w:rsidRDefault="00826F04" w:rsidP="00826F04">
      <w:pPr>
        <w:spacing w:after="0" w:line="240" w:lineRule="auto"/>
        <w:ind w:left="720" w:hanging="360"/>
        <w:rPr>
          <w:rFonts w:ascii="Calibri" w:eastAsia="Times New Roman" w:hAnsi="Calibri" w:cs="Calibri"/>
          <w:color w:val="000000"/>
          <w:sz w:val="24"/>
          <w:szCs w:val="24"/>
        </w:rPr>
      </w:pPr>
      <w:r w:rsidRPr="00826F04">
        <w:rPr>
          <w:rFonts w:ascii="Calibri" w:eastAsia="Times New Roman" w:hAnsi="Calibri" w:cs="Calibri"/>
          <w:color w:val="000000"/>
        </w:rPr>
        <w:lastRenderedPageBreak/>
        <w:t>·</w:t>
      </w:r>
      <w:r w:rsidRPr="00826F04">
        <w:rPr>
          <w:rFonts w:ascii="Times New Roman" w:eastAsia="Times New Roman" w:hAnsi="Times New Roman" w:cs="Times New Roman"/>
          <w:color w:val="000000"/>
          <w:sz w:val="14"/>
          <w:szCs w:val="14"/>
        </w:rPr>
        <w:t>         </w:t>
      </w:r>
      <w:r w:rsidRPr="00826F04">
        <w:rPr>
          <w:rFonts w:ascii="Calibri" w:eastAsia="Times New Roman" w:hAnsi="Calibri" w:cs="Calibri"/>
          <w:color w:val="000000"/>
        </w:rPr>
        <w:t>In order to conduct the balancing test, the controllers need to consider: (</w:t>
      </w:r>
      <w:proofErr w:type="spellStart"/>
      <w:r w:rsidRPr="00826F04">
        <w:rPr>
          <w:rFonts w:ascii="Calibri" w:eastAsia="Times New Roman" w:hAnsi="Calibri" w:cs="Calibri"/>
          <w:color w:val="000000"/>
        </w:rPr>
        <w:t>i</w:t>
      </w:r>
      <w:proofErr w:type="spellEnd"/>
      <w:r w:rsidRPr="00826F04">
        <w:rPr>
          <w:rFonts w:ascii="Calibri" w:eastAsia="Times New Roman" w:hAnsi="Calibri" w:cs="Calibri"/>
          <w:color w:val="000000"/>
        </w:rPr>
        <w:t>) whether universal publication creates a significant benefit for third party rights holders; and (ii) the risks to the rights and interests of the data subjects. (3.13-3.15)</w:t>
      </w:r>
    </w:p>
    <w:p w14:paraId="59E8599B" w14:textId="77777777" w:rsidR="00826F04" w:rsidRPr="00826F04" w:rsidRDefault="00826F04" w:rsidP="00826F04">
      <w:pPr>
        <w:spacing w:after="0" w:line="240" w:lineRule="auto"/>
        <w:ind w:left="720" w:hanging="360"/>
        <w:rPr>
          <w:rFonts w:ascii="Calibri" w:eastAsia="Times New Roman" w:hAnsi="Calibri" w:cs="Calibri"/>
          <w:color w:val="000000"/>
          <w:sz w:val="24"/>
          <w:szCs w:val="24"/>
        </w:rPr>
      </w:pPr>
      <w:r w:rsidRPr="00826F04">
        <w:rPr>
          <w:rFonts w:ascii="Calibri" w:eastAsia="Times New Roman" w:hAnsi="Calibri" w:cs="Calibri"/>
          <w:color w:val="000000"/>
        </w:rPr>
        <w:t>·</w:t>
      </w:r>
      <w:r w:rsidRPr="00826F04">
        <w:rPr>
          <w:rFonts w:ascii="Times New Roman" w:eastAsia="Times New Roman" w:hAnsi="Times New Roman" w:cs="Times New Roman"/>
          <w:color w:val="000000"/>
          <w:sz w:val="14"/>
          <w:szCs w:val="14"/>
        </w:rPr>
        <w:t>         </w:t>
      </w:r>
      <w:r w:rsidRPr="00826F04">
        <w:rPr>
          <w:rFonts w:ascii="Calibri" w:eastAsia="Times New Roman" w:hAnsi="Calibri" w:cs="Calibri"/>
          <w:color w:val="000000"/>
        </w:rPr>
        <w:t>As part of their preliminary analysis, Bird &amp; Bird observed that the benefits appear marginal in the EU, as IP rights tend to be national rather than local. The City field may be more relevant in other jurisdictions like the United States, but this suggests that the data is only relevant to some registered name holders. As a result, the universal publication of the City field would mean personal data is published for registered name holders where the data is unlikely to deliver any benefit. (3.13-3.14)</w:t>
      </w:r>
    </w:p>
    <w:p w14:paraId="41C27C68" w14:textId="77777777" w:rsidR="00826F04" w:rsidRPr="00826F04" w:rsidRDefault="00826F04" w:rsidP="00826F04">
      <w:pPr>
        <w:spacing w:after="0" w:line="240" w:lineRule="auto"/>
        <w:ind w:left="720" w:hanging="360"/>
        <w:rPr>
          <w:rFonts w:ascii="Calibri" w:eastAsia="Times New Roman" w:hAnsi="Calibri" w:cs="Calibri"/>
          <w:color w:val="000000"/>
          <w:sz w:val="24"/>
          <w:szCs w:val="24"/>
        </w:rPr>
      </w:pPr>
      <w:r w:rsidRPr="00826F04">
        <w:rPr>
          <w:rFonts w:ascii="Calibri" w:eastAsia="Times New Roman" w:hAnsi="Calibri" w:cs="Calibri"/>
          <w:color w:val="000000"/>
        </w:rPr>
        <w:t>·</w:t>
      </w:r>
      <w:r w:rsidRPr="00826F04">
        <w:rPr>
          <w:rFonts w:ascii="Times New Roman" w:eastAsia="Times New Roman" w:hAnsi="Times New Roman" w:cs="Times New Roman"/>
          <w:color w:val="000000"/>
          <w:sz w:val="14"/>
          <w:szCs w:val="14"/>
        </w:rPr>
        <w:t>         </w:t>
      </w:r>
      <w:r w:rsidRPr="00826F04">
        <w:rPr>
          <w:rFonts w:ascii="Calibri" w:eastAsia="Times New Roman" w:hAnsi="Calibri" w:cs="Calibri"/>
          <w:color w:val="000000"/>
        </w:rPr>
        <w:t>Regarding the risks to the data subject, Bird &amp; Bird observed that if the parties can demonstrate sufficient benefits to publication, the increased risk that some registered name holders would face claims they would not otherwise face should not preclude publication of the City field. However, in limited circumstances the publication of the City field may result in unique threats to the registered name holder (e.g., a blog discussing the author's sexuality in a place where this is illegal or immoral, or publishing political views that are a threat to the orthodoxy). In these circumstances, publication of the City field could increase the risks faced by the author by increasing the likelihood of identification. While Bird &amp; Bird did not have sufficient information to draw conclusions about that risk, it a factor that the EPDP team should consider in their analysis. (3.15)</w:t>
      </w:r>
    </w:p>
    <w:p w14:paraId="5D2B673D" w14:textId="77777777" w:rsidR="00826F04" w:rsidRPr="00826F04" w:rsidRDefault="00826F04" w:rsidP="00826F04">
      <w:pPr>
        <w:spacing w:after="0" w:line="240" w:lineRule="auto"/>
        <w:ind w:left="720" w:hanging="360"/>
        <w:rPr>
          <w:rFonts w:ascii="Calibri" w:eastAsia="Times New Roman" w:hAnsi="Calibri" w:cs="Calibri"/>
          <w:color w:val="000000"/>
          <w:sz w:val="24"/>
          <w:szCs w:val="24"/>
        </w:rPr>
      </w:pPr>
      <w:r w:rsidRPr="00826F04">
        <w:rPr>
          <w:rFonts w:ascii="Calibri" w:eastAsia="Times New Roman" w:hAnsi="Calibri" w:cs="Calibri"/>
          <w:color w:val="000000"/>
        </w:rPr>
        <w:t>·</w:t>
      </w:r>
      <w:r w:rsidRPr="00826F04">
        <w:rPr>
          <w:rFonts w:ascii="Times New Roman" w:eastAsia="Times New Roman" w:hAnsi="Times New Roman" w:cs="Times New Roman"/>
          <w:color w:val="000000"/>
          <w:sz w:val="14"/>
          <w:szCs w:val="14"/>
        </w:rPr>
        <w:t>         </w:t>
      </w:r>
      <w:r w:rsidRPr="00826F04">
        <w:rPr>
          <w:rFonts w:ascii="Calibri" w:eastAsia="Times New Roman" w:hAnsi="Calibri" w:cs="Calibri"/>
          <w:color w:val="000000"/>
        </w:rPr>
        <w:t>Bird &amp; Bird notes that a survey of similar practices among ccTLDs in the EU shows a mixed practice with some publishing the City field (e.g., .EU (City field but no address), .FR and .BE (full address details)) and some not (e.g., .UK, .DE). (3.18)</w:t>
      </w:r>
    </w:p>
    <w:p w14:paraId="6524779C" w14:textId="77777777" w:rsidR="00826F04" w:rsidRPr="00826F04" w:rsidRDefault="00826F04" w:rsidP="00826F04">
      <w:pPr>
        <w:spacing w:after="0" w:line="240" w:lineRule="auto"/>
        <w:rPr>
          <w:rFonts w:ascii="Calibri" w:eastAsia="Times New Roman" w:hAnsi="Calibri" w:cs="Calibri"/>
          <w:color w:val="000000"/>
        </w:rPr>
      </w:pPr>
      <w:r w:rsidRPr="00826F04">
        <w:rPr>
          <w:rFonts w:ascii="Calibri" w:eastAsia="Times New Roman" w:hAnsi="Calibri" w:cs="Calibri"/>
          <w:color w:val="1F497D"/>
        </w:rPr>
        <w:t> </w:t>
      </w:r>
    </w:p>
    <w:p w14:paraId="60C0DB4C" w14:textId="77777777" w:rsidR="009B779D" w:rsidRDefault="009B779D"/>
    <w:sectPr w:rsidR="009B7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D7A29"/>
    <w:multiLevelType w:val="hybridMultilevel"/>
    <w:tmpl w:val="272A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63"/>
    <w:rsid w:val="007B04F4"/>
    <w:rsid w:val="00826F04"/>
    <w:rsid w:val="009B779D"/>
    <w:rsid w:val="00A2147C"/>
    <w:rsid w:val="00B6036F"/>
    <w:rsid w:val="00E33163"/>
    <w:rsid w:val="00E6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63CB"/>
  <w15:chartTrackingRefBased/>
  <w15:docId w15:val="{445F06C9-D9B5-420D-8527-1412EB8A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163"/>
    <w:rPr>
      <w:rFonts w:ascii="Segoe UI" w:hAnsi="Segoe UI" w:cs="Segoe UI"/>
      <w:sz w:val="18"/>
      <w:szCs w:val="18"/>
    </w:rPr>
  </w:style>
  <w:style w:type="paragraph" w:styleId="ListParagraph">
    <w:name w:val="List Paragraph"/>
    <w:basedOn w:val="Normal"/>
    <w:uiPriority w:val="34"/>
    <w:qFormat/>
    <w:rsid w:val="00826F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6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94069">
      <w:bodyDiv w:val="1"/>
      <w:marLeft w:val="0"/>
      <w:marRight w:val="0"/>
      <w:marTop w:val="0"/>
      <w:marBottom w:val="0"/>
      <w:divBdr>
        <w:top w:val="none" w:sz="0" w:space="0" w:color="auto"/>
        <w:left w:val="none" w:sz="0" w:space="0" w:color="auto"/>
        <w:bottom w:val="none" w:sz="0" w:space="0" w:color="auto"/>
        <w:right w:val="none" w:sz="0" w:space="0" w:color="auto"/>
      </w:divBdr>
    </w:div>
    <w:div w:id="173559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773</Words>
  <Characters>4263</Characters>
  <Application>Microsoft Office Word</Application>
  <DocSecurity>0</DocSecurity>
  <Lines>77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Cobb</dc:creator>
  <cp:keywords/>
  <dc:description/>
  <cp:lastModifiedBy>Caitlin Tubergen</cp:lastModifiedBy>
  <cp:revision>2</cp:revision>
  <dcterms:created xsi:type="dcterms:W3CDTF">2020-03-04T04:48:00Z</dcterms:created>
  <dcterms:modified xsi:type="dcterms:W3CDTF">2020-03-04T04:48:00Z</dcterms:modified>
</cp:coreProperties>
</file>