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83ACF" w14:textId="23338F7F" w:rsidR="008A3E99" w:rsidRDefault="008A3E99" w:rsidP="008A3E99">
      <w:pPr>
        <w:pBdr>
          <w:top w:val="single" w:sz="4" w:space="1" w:color="auto"/>
          <w:left w:val="single" w:sz="4" w:space="4" w:color="auto"/>
          <w:bottom w:val="single" w:sz="4" w:space="1" w:color="auto"/>
          <w:right w:val="single" w:sz="4" w:space="4" w:color="auto"/>
        </w:pBdr>
        <w:rPr>
          <w:rFonts w:asciiTheme="minorHAnsi" w:eastAsia="Calibri" w:hAnsiTheme="minorHAnsi" w:cstheme="minorHAnsi"/>
          <w:i/>
          <w:iCs/>
          <w:color w:val="000000" w:themeColor="text1"/>
        </w:rPr>
      </w:pPr>
      <w:r>
        <w:rPr>
          <w:rFonts w:asciiTheme="minorHAnsi" w:eastAsia="Calibri" w:hAnsiTheme="minorHAnsi" w:cstheme="minorHAnsi"/>
          <w:i/>
          <w:iCs/>
          <w:color w:val="000000" w:themeColor="text1"/>
        </w:rPr>
        <w:t>Please note:</w:t>
      </w:r>
    </w:p>
    <w:p w14:paraId="0C14D07C" w14:textId="4D990B8F" w:rsidR="008A3E99" w:rsidRDefault="008A3E99" w:rsidP="008A3E99">
      <w:pPr>
        <w:pBdr>
          <w:top w:val="single" w:sz="4" w:space="1" w:color="auto"/>
          <w:left w:val="single" w:sz="4" w:space="4" w:color="auto"/>
          <w:bottom w:val="single" w:sz="4" w:space="1" w:color="auto"/>
          <w:right w:val="single" w:sz="4" w:space="4" w:color="auto"/>
        </w:pBdr>
        <w:rPr>
          <w:rFonts w:asciiTheme="minorHAnsi" w:eastAsia="Calibri" w:hAnsiTheme="minorHAnsi" w:cstheme="minorHAnsi"/>
          <w:i/>
          <w:iCs/>
          <w:color w:val="000000" w:themeColor="text1"/>
        </w:rPr>
      </w:pPr>
      <w:r>
        <w:rPr>
          <w:rFonts w:asciiTheme="minorHAnsi" w:eastAsia="Calibri" w:hAnsiTheme="minorHAnsi" w:cstheme="minorHAnsi"/>
          <w:i/>
          <w:iCs/>
          <w:color w:val="000000" w:themeColor="text1"/>
        </w:rPr>
        <w:t xml:space="preserve">Text in </w:t>
      </w:r>
      <w:r w:rsidRPr="008A3E99">
        <w:rPr>
          <w:rFonts w:asciiTheme="minorHAnsi" w:eastAsia="Calibri" w:hAnsiTheme="minorHAnsi" w:cstheme="minorHAnsi"/>
          <w:i/>
          <w:iCs/>
          <w:color w:val="385623" w:themeColor="accent6" w:themeShade="80"/>
        </w:rPr>
        <w:t>green</w:t>
      </w:r>
      <w:r>
        <w:rPr>
          <w:rFonts w:asciiTheme="minorHAnsi" w:eastAsia="Calibri" w:hAnsiTheme="minorHAnsi" w:cstheme="minorHAnsi"/>
          <w:i/>
          <w:iCs/>
          <w:color w:val="000000" w:themeColor="text1"/>
        </w:rPr>
        <w:t xml:space="preserve"> is text from the Initial Report that has not been changed.</w:t>
      </w:r>
    </w:p>
    <w:p w14:paraId="035D570D" w14:textId="4F8B2198" w:rsidR="008A3E99" w:rsidRDefault="008A3E99" w:rsidP="008A3E99">
      <w:pPr>
        <w:pBdr>
          <w:top w:val="single" w:sz="4" w:space="1" w:color="auto"/>
          <w:left w:val="single" w:sz="4" w:space="4" w:color="auto"/>
          <w:bottom w:val="single" w:sz="4" w:space="1" w:color="auto"/>
          <w:right w:val="single" w:sz="4" w:space="4" w:color="auto"/>
        </w:pBdr>
        <w:rPr>
          <w:rFonts w:asciiTheme="minorHAnsi" w:eastAsia="Calibri" w:hAnsiTheme="minorHAnsi" w:cstheme="minorHAnsi"/>
          <w:i/>
          <w:iCs/>
          <w:color w:val="000000" w:themeColor="text1"/>
        </w:rPr>
      </w:pPr>
      <w:r>
        <w:rPr>
          <w:rFonts w:asciiTheme="minorHAnsi" w:eastAsia="Calibri" w:hAnsiTheme="minorHAnsi" w:cstheme="minorHAnsi"/>
          <w:i/>
          <w:iCs/>
          <w:color w:val="000000" w:themeColor="text1"/>
        </w:rPr>
        <w:t xml:space="preserve">Text in </w:t>
      </w:r>
      <w:r w:rsidRPr="008A3E99">
        <w:rPr>
          <w:rFonts w:asciiTheme="minorHAnsi" w:eastAsia="Calibri" w:hAnsiTheme="minorHAnsi" w:cstheme="minorHAnsi"/>
          <w:i/>
          <w:iCs/>
          <w:color w:val="000000" w:themeColor="text1"/>
          <w:highlight w:val="yellow"/>
        </w:rPr>
        <w:t>black and highlighted in yellow</w:t>
      </w:r>
      <w:r>
        <w:rPr>
          <w:rFonts w:asciiTheme="minorHAnsi" w:eastAsia="Calibri" w:hAnsiTheme="minorHAnsi" w:cstheme="minorHAnsi"/>
          <w:i/>
          <w:iCs/>
          <w:color w:val="000000" w:themeColor="text1"/>
        </w:rPr>
        <w:t xml:space="preserve"> are updates that have been made in response to input provided on the discussion table and subsequent discussion during the EPDP Plenary session</w:t>
      </w:r>
      <w:r w:rsidR="001F3699">
        <w:rPr>
          <w:rFonts w:asciiTheme="minorHAnsi" w:eastAsia="Calibri" w:hAnsiTheme="minorHAnsi" w:cstheme="minorHAnsi"/>
          <w:i/>
          <w:iCs/>
          <w:color w:val="000000" w:themeColor="text1"/>
        </w:rPr>
        <w:t xml:space="preserve"> on 9/4</w:t>
      </w:r>
      <w:r>
        <w:rPr>
          <w:rFonts w:asciiTheme="minorHAnsi" w:eastAsia="Calibri" w:hAnsiTheme="minorHAnsi" w:cstheme="minorHAnsi"/>
          <w:i/>
          <w:iCs/>
          <w:color w:val="000000" w:themeColor="text1"/>
        </w:rPr>
        <w:t xml:space="preserve"> reviewing the discussion items identified. </w:t>
      </w:r>
    </w:p>
    <w:p w14:paraId="15424A8F" w14:textId="7D5F3260" w:rsidR="008A3E99" w:rsidRDefault="008A3E99" w:rsidP="008A3E99">
      <w:pPr>
        <w:pBdr>
          <w:top w:val="single" w:sz="4" w:space="1" w:color="auto"/>
          <w:left w:val="single" w:sz="4" w:space="4" w:color="auto"/>
          <w:bottom w:val="single" w:sz="4" w:space="1" w:color="auto"/>
          <w:right w:val="single" w:sz="4" w:space="4" w:color="auto"/>
        </w:pBdr>
        <w:rPr>
          <w:rFonts w:asciiTheme="minorHAnsi" w:eastAsia="Calibri" w:hAnsiTheme="minorHAnsi" w:cstheme="minorHAnsi"/>
          <w:i/>
          <w:iCs/>
          <w:color w:val="000000" w:themeColor="text1"/>
        </w:rPr>
      </w:pPr>
      <w:r>
        <w:rPr>
          <w:rFonts w:asciiTheme="minorHAnsi" w:eastAsia="Calibri" w:hAnsiTheme="minorHAnsi" w:cstheme="minorHAnsi"/>
          <w:i/>
          <w:iCs/>
          <w:color w:val="000000" w:themeColor="text1"/>
        </w:rPr>
        <w:t xml:space="preserve">Text in black may change as a result of outstanding discussion items that are to be reviewed during the 16/4 plenary session. </w:t>
      </w:r>
    </w:p>
    <w:p w14:paraId="10F344CA" w14:textId="7EF1FDD4" w:rsidR="008A3E99" w:rsidRPr="008A3E99" w:rsidRDefault="008A3E99" w:rsidP="008A3E99">
      <w:pPr>
        <w:pBdr>
          <w:top w:val="single" w:sz="4" w:space="1" w:color="auto"/>
          <w:left w:val="single" w:sz="4" w:space="4" w:color="auto"/>
          <w:bottom w:val="single" w:sz="4" w:space="1" w:color="auto"/>
          <w:right w:val="single" w:sz="4" w:space="4" w:color="auto"/>
        </w:pBdr>
        <w:rPr>
          <w:rFonts w:asciiTheme="minorHAnsi" w:eastAsia="Calibri" w:hAnsiTheme="minorHAnsi" w:cstheme="minorHAnsi"/>
          <w:i/>
          <w:iCs/>
          <w:color w:val="000000" w:themeColor="text1"/>
        </w:rPr>
      </w:pPr>
      <w:r>
        <w:rPr>
          <w:rFonts w:asciiTheme="minorHAnsi" w:eastAsia="Calibri" w:hAnsiTheme="minorHAnsi" w:cstheme="minorHAnsi"/>
          <w:i/>
          <w:iCs/>
          <w:color w:val="000000" w:themeColor="text1"/>
        </w:rPr>
        <w:t xml:space="preserve">Text highlighted in </w:t>
      </w:r>
      <w:r w:rsidRPr="008A3E99">
        <w:rPr>
          <w:rFonts w:asciiTheme="minorHAnsi" w:eastAsia="Calibri" w:hAnsiTheme="minorHAnsi" w:cstheme="minorHAnsi"/>
          <w:i/>
          <w:iCs/>
          <w:color w:val="000000" w:themeColor="text1"/>
          <w:highlight w:val="cyan"/>
        </w:rPr>
        <w:t>blue</w:t>
      </w:r>
      <w:r>
        <w:rPr>
          <w:rFonts w:asciiTheme="minorHAnsi" w:eastAsia="Calibri" w:hAnsiTheme="minorHAnsi" w:cstheme="minorHAnsi"/>
          <w:i/>
          <w:iCs/>
          <w:color w:val="000000" w:themeColor="text1"/>
        </w:rPr>
        <w:t xml:space="preserve"> has been integrated from recommendation #2 or added in order to consolidate where possible recommendation #1 and #2. </w:t>
      </w:r>
    </w:p>
    <w:p w14:paraId="5EE308E4" w14:textId="77777777" w:rsidR="008A3E99" w:rsidRDefault="008A3E99" w:rsidP="00E64913">
      <w:pPr>
        <w:rPr>
          <w:rFonts w:asciiTheme="minorHAnsi" w:eastAsia="Calibri" w:hAnsiTheme="minorHAnsi" w:cstheme="minorHAnsi"/>
          <w:b/>
          <w:bCs/>
          <w:color w:val="385623" w:themeColor="accent6" w:themeShade="80"/>
          <w:u w:val="single"/>
        </w:rPr>
      </w:pPr>
    </w:p>
    <w:p w14:paraId="5D8287C0" w14:textId="2E250FFC" w:rsidR="00E64913" w:rsidRPr="00E64913" w:rsidRDefault="00E64913" w:rsidP="00E64913">
      <w:pPr>
        <w:rPr>
          <w:rFonts w:asciiTheme="minorHAnsi" w:eastAsia="Calibri" w:hAnsiTheme="minorHAnsi" w:cstheme="minorHAnsi"/>
          <w:b/>
          <w:bCs/>
          <w:color w:val="385623" w:themeColor="accent6" w:themeShade="80"/>
          <w:u w:val="single"/>
        </w:rPr>
      </w:pPr>
      <w:r w:rsidRPr="00E64913">
        <w:rPr>
          <w:rFonts w:asciiTheme="minorHAnsi" w:eastAsia="Calibri" w:hAnsiTheme="minorHAnsi" w:cstheme="minorHAnsi"/>
          <w:b/>
          <w:bCs/>
          <w:color w:val="385623" w:themeColor="accent6" w:themeShade="80"/>
          <w:u w:val="single"/>
        </w:rPr>
        <w:t>Definitions</w:t>
      </w:r>
    </w:p>
    <w:p w14:paraId="739EAE68" w14:textId="77777777" w:rsidR="00E64913" w:rsidRPr="00E64913" w:rsidRDefault="00E64913" w:rsidP="00E64913">
      <w:pPr>
        <w:rPr>
          <w:rFonts w:asciiTheme="minorHAnsi" w:hAnsiTheme="minorHAnsi" w:cstheme="minorHAnsi"/>
        </w:rPr>
      </w:pPr>
    </w:p>
    <w:p w14:paraId="2995CDEF" w14:textId="77777777" w:rsidR="00E64913" w:rsidRPr="00E64913" w:rsidRDefault="00E64913" w:rsidP="00E64913">
      <w:pPr>
        <w:numPr>
          <w:ilvl w:val="0"/>
          <w:numId w:val="8"/>
        </w:numPr>
        <w:pBdr>
          <w:top w:val="nil"/>
          <w:left w:val="nil"/>
          <w:bottom w:val="nil"/>
          <w:right w:val="nil"/>
          <w:between w:val="nil"/>
        </w:pBdr>
        <w:rPr>
          <w:rFonts w:asciiTheme="minorHAnsi" w:eastAsia="Calibri" w:hAnsiTheme="minorHAnsi" w:cstheme="minorHAnsi"/>
          <w:color w:val="385623" w:themeColor="accent6" w:themeShade="80"/>
        </w:rPr>
      </w:pPr>
      <w:r w:rsidRPr="00E64913">
        <w:rPr>
          <w:rFonts w:asciiTheme="minorHAnsi" w:eastAsia="Calibri" w:hAnsiTheme="minorHAnsi" w:cstheme="minorHAnsi"/>
          <w:b/>
          <w:color w:val="385623" w:themeColor="accent6" w:themeShade="80"/>
        </w:rPr>
        <w:t>Accreditation</w:t>
      </w:r>
      <w:r w:rsidRPr="00E64913">
        <w:rPr>
          <w:rFonts w:asciiTheme="minorHAnsi" w:eastAsia="Calibri" w:hAnsiTheme="minorHAnsi" w:cstheme="minorHAnsi"/>
          <w:color w:val="385623" w:themeColor="accent6" w:themeShade="80"/>
        </w:rPr>
        <w:t xml:space="preserve"> - An administrative action by which the accreditation authority declares that a user is </w:t>
      </w:r>
      <w:r w:rsidRPr="00E64913">
        <w:rPr>
          <w:rFonts w:asciiTheme="minorHAnsi" w:eastAsia="Calibri" w:hAnsiTheme="minorHAnsi" w:cstheme="minorHAnsi"/>
          <w:strike/>
          <w:color w:val="385623" w:themeColor="accent6" w:themeShade="80"/>
        </w:rPr>
        <w:t>approved</w:t>
      </w:r>
      <w:r w:rsidRPr="00E64913">
        <w:rPr>
          <w:rFonts w:asciiTheme="minorHAnsi" w:eastAsia="Calibri" w:hAnsiTheme="minorHAnsi" w:cstheme="minorHAnsi"/>
          <w:color w:val="385623" w:themeColor="accent6" w:themeShade="80"/>
        </w:rPr>
        <w:t xml:space="preserve"> </w:t>
      </w:r>
      <w:r w:rsidRPr="00E64913">
        <w:rPr>
          <w:rFonts w:asciiTheme="minorHAnsi" w:eastAsia="Calibri" w:hAnsiTheme="minorHAnsi" w:cstheme="minorHAnsi"/>
          <w:b/>
          <w:bCs/>
          <w:color w:val="385623" w:themeColor="accent6" w:themeShade="80"/>
          <w:highlight w:val="yellow"/>
        </w:rPr>
        <w:t>eligible</w:t>
      </w:r>
      <w:r w:rsidRPr="00E64913">
        <w:rPr>
          <w:rFonts w:asciiTheme="minorHAnsi" w:eastAsia="Calibri" w:hAnsiTheme="minorHAnsi" w:cstheme="minorHAnsi"/>
          <w:color w:val="385623" w:themeColor="accent6" w:themeShade="80"/>
        </w:rPr>
        <w:t xml:space="preserve"> to </w:t>
      </w:r>
      <w:r w:rsidRPr="00E64913">
        <w:rPr>
          <w:rFonts w:asciiTheme="minorHAnsi" w:eastAsia="Calibri" w:hAnsiTheme="minorHAnsi" w:cstheme="minorHAnsi"/>
          <w:b/>
          <w:bCs/>
          <w:color w:val="385623" w:themeColor="accent6" w:themeShade="80"/>
          <w:highlight w:val="yellow"/>
        </w:rPr>
        <w:t>use</w:t>
      </w:r>
      <w:r w:rsidRPr="00E64913">
        <w:rPr>
          <w:rFonts w:asciiTheme="minorHAnsi" w:eastAsia="Calibri" w:hAnsiTheme="minorHAnsi" w:cstheme="minorHAnsi"/>
          <w:color w:val="385623" w:themeColor="accent6" w:themeShade="80"/>
        </w:rPr>
        <w:t xml:space="preserve"> </w:t>
      </w:r>
      <w:r w:rsidRPr="00E64913">
        <w:rPr>
          <w:rFonts w:asciiTheme="minorHAnsi" w:eastAsia="Calibri" w:hAnsiTheme="minorHAnsi" w:cstheme="minorHAnsi"/>
          <w:strike/>
          <w:color w:val="385623" w:themeColor="accent6" w:themeShade="80"/>
        </w:rPr>
        <w:t>gain access to</w:t>
      </w:r>
      <w:r w:rsidRPr="00E64913">
        <w:rPr>
          <w:rFonts w:asciiTheme="minorHAnsi" w:eastAsia="Calibri" w:hAnsiTheme="minorHAnsi" w:cstheme="minorHAnsi"/>
          <w:color w:val="385623" w:themeColor="accent6" w:themeShade="80"/>
        </w:rPr>
        <w:t xml:space="preserve"> SSAD in a particular security configuration with a prescribed set of safeguards.</w:t>
      </w:r>
    </w:p>
    <w:p w14:paraId="730A10EE" w14:textId="77777777" w:rsidR="00E64913" w:rsidRPr="00E64913" w:rsidRDefault="00E64913" w:rsidP="00E64913">
      <w:pPr>
        <w:numPr>
          <w:ilvl w:val="0"/>
          <w:numId w:val="8"/>
        </w:numPr>
        <w:pBdr>
          <w:top w:val="nil"/>
          <w:left w:val="nil"/>
          <w:bottom w:val="nil"/>
          <w:right w:val="nil"/>
          <w:between w:val="nil"/>
        </w:pBdr>
        <w:rPr>
          <w:rFonts w:asciiTheme="minorHAnsi" w:eastAsia="Calibri" w:hAnsiTheme="minorHAnsi" w:cstheme="minorHAnsi"/>
          <w:color w:val="385623" w:themeColor="accent6" w:themeShade="80"/>
        </w:rPr>
      </w:pPr>
      <w:r w:rsidRPr="00E64913">
        <w:rPr>
          <w:rFonts w:asciiTheme="minorHAnsi" w:eastAsia="Calibri" w:hAnsiTheme="minorHAnsi" w:cstheme="minorHAnsi"/>
          <w:b/>
          <w:color w:val="385623" w:themeColor="accent6" w:themeShade="80"/>
        </w:rPr>
        <w:t>Accreditation Authority</w:t>
      </w:r>
      <w:r w:rsidRPr="00E64913">
        <w:rPr>
          <w:rFonts w:asciiTheme="minorHAnsi" w:eastAsia="Calibri" w:hAnsiTheme="minorHAnsi" w:cstheme="minorHAnsi"/>
          <w:color w:val="385623" w:themeColor="accent6" w:themeShade="80"/>
        </w:rPr>
        <w:t xml:space="preserve"> - A management entity who has been designated to have the formal authority to “accredit” users of SSAD, i.e., to confirm and Verify the identity of the user (represented by an Identifier Credential) and assertions (or claims) associated with the Identity Credential (represented by Signed Assertions).  </w:t>
      </w:r>
    </w:p>
    <w:p w14:paraId="643862C2" w14:textId="77777777" w:rsidR="00E64913" w:rsidRPr="00E64913" w:rsidRDefault="00E64913" w:rsidP="00E64913">
      <w:pPr>
        <w:numPr>
          <w:ilvl w:val="0"/>
          <w:numId w:val="8"/>
        </w:numPr>
        <w:pBdr>
          <w:top w:val="nil"/>
          <w:left w:val="nil"/>
          <w:bottom w:val="nil"/>
          <w:right w:val="nil"/>
          <w:between w:val="nil"/>
        </w:pBdr>
        <w:rPr>
          <w:rFonts w:asciiTheme="minorHAnsi" w:eastAsia="Calibri" w:hAnsiTheme="minorHAnsi" w:cstheme="minorHAnsi"/>
          <w:color w:val="385623" w:themeColor="accent6" w:themeShade="80"/>
        </w:rPr>
      </w:pPr>
      <w:r w:rsidRPr="00E64913">
        <w:rPr>
          <w:rFonts w:asciiTheme="minorHAnsi" w:eastAsia="Calibri" w:hAnsiTheme="minorHAnsi" w:cstheme="minorHAnsi"/>
          <w:b/>
          <w:color w:val="385623" w:themeColor="accent6" w:themeShade="80"/>
        </w:rPr>
        <w:t>Accreditation Authority Auditor</w:t>
      </w:r>
      <w:r w:rsidRPr="00E64913">
        <w:rPr>
          <w:rFonts w:asciiTheme="minorHAnsi" w:eastAsia="Calibri" w:hAnsiTheme="minorHAnsi" w:cstheme="minorHAnsi"/>
          <w:color w:val="385623" w:themeColor="accent6" w:themeShade="80"/>
        </w:rPr>
        <w:t xml:space="preserve"> – The entity responsible for carrying out the auditing requirements of the Accreditation Authority, as outlined in Preliminary Recommendation #18. The entity could be an independent body or, if ICANN Org ultimately outsources the role of Accreditation Authority to a third party, ICANN Org MAY be the Accreditation Authority Auditor.  </w:t>
      </w:r>
    </w:p>
    <w:p w14:paraId="6231A6AF" w14:textId="77777777" w:rsidR="00E64913" w:rsidRPr="00E64913" w:rsidRDefault="00E64913" w:rsidP="00E64913">
      <w:pPr>
        <w:numPr>
          <w:ilvl w:val="0"/>
          <w:numId w:val="8"/>
        </w:numPr>
        <w:pBdr>
          <w:top w:val="nil"/>
          <w:left w:val="nil"/>
          <w:bottom w:val="nil"/>
          <w:right w:val="nil"/>
          <w:between w:val="nil"/>
        </w:pBdr>
        <w:rPr>
          <w:rFonts w:asciiTheme="minorHAnsi" w:eastAsia="Calibri" w:hAnsiTheme="minorHAnsi" w:cstheme="minorHAnsi"/>
          <w:color w:val="385623" w:themeColor="accent6" w:themeShade="80"/>
        </w:rPr>
      </w:pPr>
      <w:r w:rsidRPr="00E64913">
        <w:rPr>
          <w:rFonts w:asciiTheme="minorHAnsi" w:eastAsia="Calibri" w:hAnsiTheme="minorHAnsi" w:cstheme="minorHAnsi"/>
          <w:b/>
          <w:color w:val="385623" w:themeColor="accent6" w:themeShade="80"/>
        </w:rPr>
        <w:t>Authentication</w:t>
      </w:r>
      <w:r w:rsidRPr="00E64913">
        <w:rPr>
          <w:rFonts w:asciiTheme="minorHAnsi" w:eastAsia="Calibri" w:hAnsiTheme="minorHAnsi" w:cstheme="minorHAnsi"/>
          <w:color w:val="385623" w:themeColor="accent6" w:themeShade="80"/>
        </w:rPr>
        <w:t xml:space="preserve"> - The process or action of Validating the Identity Credential and Signed Assertions of a Requestor.</w:t>
      </w:r>
    </w:p>
    <w:p w14:paraId="25D46B3B" w14:textId="77777777" w:rsidR="00E64913" w:rsidRPr="00E64913" w:rsidRDefault="00E64913" w:rsidP="00E64913">
      <w:pPr>
        <w:numPr>
          <w:ilvl w:val="0"/>
          <w:numId w:val="8"/>
        </w:numPr>
        <w:pBdr>
          <w:top w:val="nil"/>
          <w:left w:val="nil"/>
          <w:bottom w:val="nil"/>
          <w:right w:val="nil"/>
          <w:between w:val="nil"/>
        </w:pBdr>
        <w:rPr>
          <w:rFonts w:asciiTheme="minorHAnsi" w:eastAsia="Calibri" w:hAnsiTheme="minorHAnsi" w:cstheme="minorHAnsi"/>
          <w:color w:val="385623" w:themeColor="accent6" w:themeShade="80"/>
        </w:rPr>
      </w:pPr>
      <w:r w:rsidRPr="00E64913">
        <w:rPr>
          <w:rFonts w:asciiTheme="minorHAnsi" w:eastAsia="Calibri" w:hAnsiTheme="minorHAnsi" w:cstheme="minorHAnsi"/>
          <w:b/>
          <w:color w:val="385623" w:themeColor="accent6" w:themeShade="80"/>
        </w:rPr>
        <w:t xml:space="preserve">Authorization </w:t>
      </w:r>
      <w:r w:rsidRPr="00E64913">
        <w:rPr>
          <w:rFonts w:asciiTheme="minorHAnsi" w:eastAsia="Calibri" w:hAnsiTheme="minorHAnsi" w:cstheme="minorHAnsi"/>
          <w:color w:val="385623" w:themeColor="accent6" w:themeShade="80"/>
        </w:rPr>
        <w:t>- A process for approving or denying disclosure non-public registration data.  </w:t>
      </w:r>
    </w:p>
    <w:p w14:paraId="0E7CCEC1" w14:textId="77777777" w:rsidR="00E64913" w:rsidRPr="00E64913" w:rsidRDefault="00E64913" w:rsidP="00E64913">
      <w:pPr>
        <w:numPr>
          <w:ilvl w:val="0"/>
          <w:numId w:val="8"/>
        </w:numPr>
        <w:pBdr>
          <w:top w:val="nil"/>
          <w:left w:val="nil"/>
          <w:bottom w:val="nil"/>
          <w:right w:val="nil"/>
          <w:between w:val="nil"/>
        </w:pBdr>
        <w:rPr>
          <w:rFonts w:asciiTheme="minorHAnsi" w:eastAsia="Calibri" w:hAnsiTheme="minorHAnsi" w:cstheme="minorHAnsi"/>
          <w:b/>
          <w:color w:val="385623" w:themeColor="accent6" w:themeShade="80"/>
        </w:rPr>
      </w:pPr>
      <w:r w:rsidRPr="00E64913">
        <w:rPr>
          <w:rFonts w:asciiTheme="minorHAnsi" w:eastAsia="Calibri" w:hAnsiTheme="minorHAnsi" w:cstheme="minorHAnsi"/>
          <w:b/>
          <w:color w:val="385623" w:themeColor="accent6" w:themeShade="80"/>
        </w:rPr>
        <w:t xml:space="preserve">De-accreditation of Accreditation Authority – </w:t>
      </w:r>
      <w:r w:rsidRPr="00E64913">
        <w:rPr>
          <w:rFonts w:asciiTheme="minorHAnsi" w:eastAsia="Calibri" w:hAnsiTheme="minorHAnsi" w:cstheme="minorHAnsi"/>
          <w:color w:val="385623" w:themeColor="accent6" w:themeShade="80"/>
        </w:rPr>
        <w:t>An administrative action by which ICANN org revokes the agreement with the accreditation authority, if this function is outsourced to a third party, following which it is no longer approved to operate as the accreditation authority.</w:t>
      </w:r>
    </w:p>
    <w:p w14:paraId="6122803C" w14:textId="70F0C2A9" w:rsidR="00E64913" w:rsidRDefault="00E64913" w:rsidP="00E64913">
      <w:pPr>
        <w:pStyle w:val="BodyText"/>
        <w:numPr>
          <w:ilvl w:val="0"/>
          <w:numId w:val="8"/>
        </w:numPr>
        <w:spacing w:after="0"/>
        <w:rPr>
          <w:rFonts w:asciiTheme="minorHAnsi" w:eastAsia="Calibri" w:hAnsiTheme="minorHAnsi" w:cstheme="minorHAnsi"/>
          <w:color w:val="385623" w:themeColor="accent6" w:themeShade="80"/>
          <w:highlight w:val="cyan"/>
        </w:rPr>
      </w:pPr>
      <w:r w:rsidRPr="00E64913">
        <w:rPr>
          <w:rFonts w:asciiTheme="minorHAnsi" w:eastAsia="Calibri" w:hAnsiTheme="minorHAnsi" w:cstheme="minorHAnsi"/>
          <w:b/>
          <w:color w:val="385623" w:themeColor="accent6" w:themeShade="80"/>
          <w:highlight w:val="cyan"/>
        </w:rPr>
        <w:t>Eligible government entity</w:t>
      </w:r>
      <w:r w:rsidRPr="00E64913">
        <w:rPr>
          <w:rFonts w:asciiTheme="minorHAnsi" w:hAnsiTheme="minorHAnsi" w:cstheme="minorHAnsi"/>
          <w:color w:val="385623" w:themeColor="accent6" w:themeShade="80"/>
          <w:highlight w:val="cyan"/>
        </w:rPr>
        <w:t xml:space="preserve">: </w:t>
      </w:r>
      <w:r w:rsidRPr="00E64913">
        <w:rPr>
          <w:rFonts w:asciiTheme="minorHAnsi" w:eastAsia="Calibri" w:hAnsiTheme="minorHAnsi" w:cstheme="minorHAnsi"/>
          <w:color w:val="385623" w:themeColor="accent6" w:themeShade="80"/>
          <w:highlight w:val="cyan"/>
        </w:rPr>
        <w:t>an entity that is considered by its government (including local government) to require access to RDDS data for the exercise of a public policy task.  </w:t>
      </w:r>
    </w:p>
    <w:p w14:paraId="5F68C8BA" w14:textId="51E960CF" w:rsidR="00CA4368" w:rsidRDefault="00CA4368" w:rsidP="00CA4368">
      <w:pPr>
        <w:pStyle w:val="BodyText"/>
        <w:spacing w:after="0"/>
        <w:ind w:left="360"/>
        <w:rPr>
          <w:rFonts w:asciiTheme="minorHAnsi" w:eastAsia="Calibri" w:hAnsiTheme="minorHAnsi" w:cstheme="minorHAnsi"/>
          <w:b/>
          <w:color w:val="385623" w:themeColor="accent6" w:themeShade="80"/>
          <w:highlight w:val="cyan"/>
        </w:rPr>
      </w:pPr>
    </w:p>
    <w:p w14:paraId="23BC2889" w14:textId="77777777" w:rsidR="00CA4368" w:rsidRDefault="00CA4368" w:rsidP="00CA4368">
      <w:pPr>
        <w:pBdr>
          <w:top w:val="single" w:sz="4" w:space="1" w:color="auto"/>
          <w:left w:val="single" w:sz="4" w:space="4" w:color="auto"/>
          <w:bottom w:val="single" w:sz="4" w:space="1" w:color="auto"/>
          <w:right w:val="single" w:sz="4" w:space="4" w:color="auto"/>
        </w:pBdr>
        <w:rPr>
          <w:rFonts w:asciiTheme="minorHAnsi" w:eastAsia="Calibri" w:hAnsiTheme="minorHAnsi" w:cstheme="minorHAnsi"/>
          <w:b/>
          <w:bCs/>
          <w:i/>
          <w:iCs/>
          <w:color w:val="000000" w:themeColor="text1"/>
        </w:rPr>
      </w:pPr>
      <w:r w:rsidRPr="00D27B13">
        <w:rPr>
          <w:rFonts w:asciiTheme="minorHAnsi" w:eastAsia="Calibri" w:hAnsiTheme="minorHAnsi" w:cstheme="minorHAnsi"/>
          <w:b/>
          <w:bCs/>
          <w:i/>
          <w:iCs/>
          <w:color w:val="000000" w:themeColor="text1"/>
        </w:rPr>
        <w:t>Clarifying questions for the GAC Team:</w:t>
      </w:r>
    </w:p>
    <w:p w14:paraId="0133CBDB" w14:textId="49FDC70F" w:rsidR="00CA4368" w:rsidRPr="00CA4368" w:rsidRDefault="00CA4368" w:rsidP="00CA4368">
      <w:pPr>
        <w:pStyle w:val="ListParagraph"/>
        <w:numPr>
          <w:ilvl w:val="0"/>
          <w:numId w:val="22"/>
        </w:numPr>
        <w:pBdr>
          <w:top w:val="single" w:sz="4" w:space="1" w:color="auto"/>
          <w:left w:val="single" w:sz="4" w:space="4" w:color="auto"/>
          <w:bottom w:val="single" w:sz="4" w:space="1" w:color="auto"/>
          <w:right w:val="single" w:sz="4" w:space="4" w:color="auto"/>
        </w:pBdr>
        <w:rPr>
          <w:rFonts w:asciiTheme="minorHAnsi" w:eastAsia="Calibri" w:hAnsiTheme="minorHAnsi" w:cstheme="minorHAnsi"/>
          <w:b/>
          <w:bCs/>
          <w:i/>
          <w:iCs/>
          <w:color w:val="000000" w:themeColor="text1"/>
          <w:sz w:val="24"/>
        </w:rPr>
      </w:pPr>
      <w:r>
        <w:rPr>
          <w:rFonts w:asciiTheme="minorHAnsi" w:eastAsia="Calibri" w:hAnsiTheme="minorHAnsi" w:cstheme="minorHAnsi"/>
          <w:i/>
          <w:iCs/>
          <w:color w:val="000000" w:themeColor="text1"/>
          <w:sz w:val="24"/>
        </w:rPr>
        <w:t>Is it possible to define ‘public policy’ or further narrow the description by, for example, referring to ‘law enforcement tasks’</w:t>
      </w:r>
      <w:r w:rsidR="00601981">
        <w:rPr>
          <w:rFonts w:asciiTheme="minorHAnsi" w:eastAsia="Calibri" w:hAnsiTheme="minorHAnsi" w:cstheme="minorHAnsi"/>
          <w:i/>
          <w:iCs/>
          <w:color w:val="000000" w:themeColor="text1"/>
          <w:sz w:val="24"/>
        </w:rPr>
        <w:t>?</w:t>
      </w:r>
      <w:r>
        <w:rPr>
          <w:rFonts w:asciiTheme="minorHAnsi" w:eastAsia="Calibri" w:hAnsiTheme="minorHAnsi" w:cstheme="minorHAnsi"/>
          <w:i/>
          <w:iCs/>
          <w:color w:val="000000" w:themeColor="text1"/>
          <w:sz w:val="24"/>
        </w:rPr>
        <w:t xml:space="preserve"> Concerns are expressed in the public comments that public policy is too broad to warrant a special accreditation status. Some have also suggested clarifying whether this applies to governmental bodies at all levels. </w:t>
      </w:r>
    </w:p>
    <w:p w14:paraId="32D7F42D" w14:textId="77777777" w:rsidR="00CA4368" w:rsidRPr="00E64913" w:rsidRDefault="00CA4368" w:rsidP="00CA4368">
      <w:pPr>
        <w:pStyle w:val="BodyText"/>
        <w:spacing w:after="0"/>
        <w:ind w:left="360"/>
        <w:rPr>
          <w:rFonts w:asciiTheme="minorHAnsi" w:eastAsia="Calibri" w:hAnsiTheme="minorHAnsi" w:cstheme="minorHAnsi"/>
          <w:color w:val="385623" w:themeColor="accent6" w:themeShade="80"/>
          <w:highlight w:val="cyan"/>
        </w:rPr>
      </w:pPr>
    </w:p>
    <w:p w14:paraId="039E7AC8" w14:textId="77777777" w:rsidR="00E64913" w:rsidRPr="00E64913" w:rsidRDefault="00E64913" w:rsidP="00E64913">
      <w:pPr>
        <w:numPr>
          <w:ilvl w:val="0"/>
          <w:numId w:val="8"/>
        </w:numPr>
        <w:pBdr>
          <w:top w:val="nil"/>
          <w:left w:val="nil"/>
          <w:bottom w:val="nil"/>
          <w:right w:val="nil"/>
          <w:between w:val="nil"/>
        </w:pBdr>
        <w:rPr>
          <w:rFonts w:asciiTheme="minorHAnsi" w:eastAsia="Calibri" w:hAnsiTheme="minorHAnsi" w:cstheme="minorHAnsi"/>
          <w:color w:val="385623" w:themeColor="accent6" w:themeShade="80"/>
        </w:rPr>
      </w:pPr>
      <w:r w:rsidRPr="00E64913">
        <w:rPr>
          <w:rFonts w:asciiTheme="minorHAnsi" w:eastAsia="Calibri" w:hAnsiTheme="minorHAnsi" w:cstheme="minorHAnsi"/>
          <w:b/>
          <w:color w:val="385623" w:themeColor="accent6" w:themeShade="80"/>
        </w:rPr>
        <w:lastRenderedPageBreak/>
        <w:t>“Identifier Credential”: </w:t>
      </w:r>
      <w:r w:rsidRPr="00E64913">
        <w:rPr>
          <w:rFonts w:asciiTheme="minorHAnsi" w:eastAsia="Calibri" w:hAnsiTheme="minorHAnsi" w:cstheme="minorHAnsi"/>
          <w:color w:val="385623" w:themeColor="accent6" w:themeShade="80"/>
        </w:rPr>
        <w:t>A data object that is a portable representation of the association between an identifier and a unit of authentication information, and that can be presented for use in Validating an identity claimed by an entity that attempts to access a system. Example: Username/Password, OpenID credential, X.509 public-key certificate.</w:t>
      </w:r>
    </w:p>
    <w:p w14:paraId="71D8FD3B" w14:textId="77777777" w:rsidR="00E64913" w:rsidRPr="00E64913" w:rsidRDefault="00E64913" w:rsidP="00E64913">
      <w:pPr>
        <w:numPr>
          <w:ilvl w:val="0"/>
          <w:numId w:val="8"/>
        </w:numPr>
        <w:pBdr>
          <w:top w:val="nil"/>
          <w:left w:val="nil"/>
          <w:bottom w:val="nil"/>
          <w:right w:val="nil"/>
          <w:between w:val="nil"/>
        </w:pBdr>
        <w:rPr>
          <w:rFonts w:asciiTheme="minorHAnsi" w:eastAsia="Calibri" w:hAnsiTheme="minorHAnsi" w:cstheme="minorHAnsi"/>
          <w:b/>
          <w:color w:val="385623" w:themeColor="accent6" w:themeShade="80"/>
        </w:rPr>
      </w:pPr>
      <w:r w:rsidRPr="00E64913">
        <w:rPr>
          <w:rFonts w:asciiTheme="minorHAnsi" w:eastAsia="Calibri" w:hAnsiTheme="minorHAnsi" w:cstheme="minorHAnsi"/>
          <w:b/>
          <w:color w:val="385623" w:themeColor="accent6" w:themeShade="80"/>
        </w:rPr>
        <w:t xml:space="preserve">Identity Provider - </w:t>
      </w:r>
      <w:r w:rsidRPr="00E64913">
        <w:rPr>
          <w:rFonts w:asciiTheme="minorHAnsi" w:eastAsia="Calibri" w:hAnsiTheme="minorHAnsi" w:cstheme="minorHAnsi"/>
          <w:color w:val="385623" w:themeColor="accent6" w:themeShade="80"/>
        </w:rPr>
        <w:t>Responsible for 1) Verifying the identity of a requestor and managing an Identifier Credential associated with the requestor and 2) Verifying and managing Signed Assertions associated with the Identifier Credential. For the purpose of the SSAD, the Identity Provider may be the Accreditation Authority itself or it may rely on zero or more 3rd parties.</w:t>
      </w:r>
      <w:r w:rsidRPr="00E64913">
        <w:rPr>
          <w:rFonts w:asciiTheme="minorHAnsi" w:eastAsia="Calibri" w:hAnsiTheme="minorHAnsi" w:cstheme="minorHAnsi"/>
          <w:b/>
          <w:color w:val="385623" w:themeColor="accent6" w:themeShade="80"/>
        </w:rPr>
        <w:t> </w:t>
      </w:r>
    </w:p>
    <w:p w14:paraId="2C77B194" w14:textId="77777777" w:rsidR="00E64913" w:rsidRPr="00E64913" w:rsidRDefault="00E64913" w:rsidP="00E64913">
      <w:pPr>
        <w:numPr>
          <w:ilvl w:val="0"/>
          <w:numId w:val="8"/>
        </w:numPr>
        <w:pBdr>
          <w:top w:val="nil"/>
          <w:left w:val="nil"/>
          <w:bottom w:val="nil"/>
          <w:right w:val="nil"/>
          <w:between w:val="nil"/>
        </w:pBdr>
        <w:rPr>
          <w:rFonts w:asciiTheme="minorHAnsi" w:eastAsia="Calibri" w:hAnsiTheme="minorHAnsi" w:cstheme="minorHAnsi"/>
          <w:b/>
          <w:bCs/>
          <w:color w:val="000000"/>
          <w:highlight w:val="yellow"/>
        </w:rPr>
      </w:pPr>
      <w:r w:rsidRPr="00E64913">
        <w:rPr>
          <w:rFonts w:asciiTheme="minorHAnsi" w:eastAsia="Calibri" w:hAnsiTheme="minorHAnsi" w:cstheme="minorHAnsi"/>
          <w:b/>
          <w:bCs/>
          <w:color w:val="000000"/>
          <w:highlight w:val="yellow"/>
        </w:rPr>
        <w:t>Requestor – An accredited user seeking disclosure to non-public domain name registration data through the SSAD</w:t>
      </w:r>
    </w:p>
    <w:p w14:paraId="06E43909" w14:textId="77777777" w:rsidR="00E64913" w:rsidRPr="00E64913" w:rsidRDefault="00E64913" w:rsidP="00E64913">
      <w:pPr>
        <w:numPr>
          <w:ilvl w:val="0"/>
          <w:numId w:val="8"/>
        </w:numPr>
        <w:pBdr>
          <w:top w:val="nil"/>
          <w:left w:val="nil"/>
          <w:bottom w:val="nil"/>
          <w:right w:val="nil"/>
          <w:between w:val="nil"/>
        </w:pBdr>
        <w:rPr>
          <w:rFonts w:asciiTheme="minorHAnsi" w:eastAsia="Calibri" w:hAnsiTheme="minorHAnsi" w:cstheme="minorHAnsi"/>
          <w:color w:val="385623" w:themeColor="accent6" w:themeShade="80"/>
        </w:rPr>
      </w:pPr>
      <w:r w:rsidRPr="00E64913">
        <w:rPr>
          <w:rFonts w:asciiTheme="minorHAnsi" w:eastAsia="Calibri" w:hAnsiTheme="minorHAnsi" w:cstheme="minorHAnsi"/>
          <w:b/>
          <w:color w:val="385623" w:themeColor="accent6" w:themeShade="80"/>
        </w:rPr>
        <w:t xml:space="preserve">Revocation of User Credentials- </w:t>
      </w:r>
      <w:r w:rsidRPr="00E64913">
        <w:rPr>
          <w:rFonts w:asciiTheme="minorHAnsi" w:eastAsia="Calibri" w:hAnsiTheme="minorHAnsi" w:cstheme="minorHAnsi"/>
          <w:color w:val="385623" w:themeColor="accent6" w:themeShade="80"/>
        </w:rPr>
        <w:t>The event that occurs when an Identity Provider declares that a previously valid credential has become invalid.  </w:t>
      </w:r>
    </w:p>
    <w:p w14:paraId="7C6CBF92" w14:textId="77777777" w:rsidR="00E64913" w:rsidRPr="00E64913" w:rsidRDefault="00E64913" w:rsidP="00E64913">
      <w:pPr>
        <w:numPr>
          <w:ilvl w:val="0"/>
          <w:numId w:val="8"/>
        </w:numPr>
        <w:pBdr>
          <w:top w:val="nil"/>
          <w:left w:val="nil"/>
          <w:bottom w:val="nil"/>
          <w:right w:val="nil"/>
          <w:between w:val="nil"/>
        </w:pBdr>
        <w:rPr>
          <w:rFonts w:asciiTheme="minorHAnsi" w:eastAsia="Calibri" w:hAnsiTheme="minorHAnsi" w:cstheme="minorHAnsi"/>
          <w:color w:val="385623" w:themeColor="accent6" w:themeShade="80"/>
        </w:rPr>
      </w:pPr>
      <w:r w:rsidRPr="00E64913">
        <w:rPr>
          <w:rFonts w:asciiTheme="minorHAnsi" w:eastAsia="Calibri" w:hAnsiTheme="minorHAnsi" w:cstheme="minorHAnsi"/>
          <w:b/>
          <w:color w:val="385623" w:themeColor="accent6" w:themeShade="80"/>
        </w:rPr>
        <w:t>“Signed Assertion”</w:t>
      </w:r>
      <w:r w:rsidRPr="00E64913">
        <w:rPr>
          <w:rFonts w:asciiTheme="minorHAnsi" w:eastAsia="Calibri" w:hAnsiTheme="minorHAnsi" w:cstheme="minorHAnsi"/>
          <w:color w:val="385623" w:themeColor="accent6" w:themeShade="80"/>
        </w:rPr>
        <w:t>: A data object that is a portable representation of the association between an Identifier Credential and one or more access assertions, and that can be presented for use in Validating those assertions for an entity that attempts such access. Example: [OAuth credential], X.509 attribute certificate.</w:t>
      </w:r>
    </w:p>
    <w:p w14:paraId="72FE31CE" w14:textId="77777777" w:rsidR="00E64913" w:rsidRPr="00E64913" w:rsidRDefault="00E64913" w:rsidP="00E64913">
      <w:pPr>
        <w:numPr>
          <w:ilvl w:val="0"/>
          <w:numId w:val="8"/>
        </w:numPr>
        <w:pBdr>
          <w:top w:val="nil"/>
          <w:left w:val="nil"/>
          <w:bottom w:val="nil"/>
          <w:right w:val="nil"/>
          <w:between w:val="nil"/>
        </w:pBdr>
        <w:rPr>
          <w:rFonts w:asciiTheme="minorHAnsi" w:eastAsia="Calibri" w:hAnsiTheme="minorHAnsi" w:cstheme="minorHAnsi"/>
          <w:color w:val="385623" w:themeColor="accent6" w:themeShade="80"/>
        </w:rPr>
      </w:pPr>
      <w:r w:rsidRPr="00E64913">
        <w:rPr>
          <w:rFonts w:asciiTheme="minorHAnsi" w:eastAsia="Calibri" w:hAnsiTheme="minorHAnsi" w:cstheme="minorHAnsi"/>
          <w:b/>
          <w:color w:val="385623" w:themeColor="accent6" w:themeShade="80"/>
        </w:rPr>
        <w:t xml:space="preserve">Validate - </w:t>
      </w:r>
      <w:r w:rsidRPr="00E64913">
        <w:rPr>
          <w:rFonts w:asciiTheme="minorHAnsi" w:eastAsia="Calibri" w:hAnsiTheme="minorHAnsi" w:cstheme="minorHAnsi"/>
          <w:color w:val="385623" w:themeColor="accent6" w:themeShade="80"/>
        </w:rPr>
        <w:t>To test or prove the soundness or correctness of a construct.  (Example: The Discloser will Validate the Identity Credential and Signed Assertions as part of its Authorization process.)</w:t>
      </w:r>
    </w:p>
    <w:p w14:paraId="1CC9B016" w14:textId="77777777" w:rsidR="00E64913" w:rsidRPr="00E64913" w:rsidRDefault="00E64913" w:rsidP="00E64913">
      <w:pPr>
        <w:numPr>
          <w:ilvl w:val="0"/>
          <w:numId w:val="8"/>
        </w:numPr>
        <w:pBdr>
          <w:top w:val="nil"/>
          <w:left w:val="nil"/>
          <w:bottom w:val="nil"/>
          <w:right w:val="nil"/>
          <w:between w:val="nil"/>
        </w:pBdr>
        <w:rPr>
          <w:rFonts w:asciiTheme="minorHAnsi" w:eastAsia="Calibri" w:hAnsiTheme="minorHAnsi" w:cstheme="minorHAnsi"/>
          <w:color w:val="385623" w:themeColor="accent6" w:themeShade="80"/>
        </w:rPr>
      </w:pPr>
      <w:r w:rsidRPr="00E64913">
        <w:rPr>
          <w:rFonts w:asciiTheme="minorHAnsi" w:eastAsia="Calibri" w:hAnsiTheme="minorHAnsi" w:cstheme="minorHAnsi"/>
          <w:b/>
          <w:color w:val="385623" w:themeColor="accent6" w:themeShade="80"/>
        </w:rPr>
        <w:t xml:space="preserve">Validation - </w:t>
      </w:r>
      <w:r w:rsidRPr="00E64913">
        <w:rPr>
          <w:rFonts w:asciiTheme="minorHAnsi" w:eastAsia="Calibri" w:hAnsiTheme="minorHAnsi" w:cstheme="minorHAnsi"/>
          <w:color w:val="385623" w:themeColor="accent6" w:themeShade="80"/>
        </w:rPr>
        <w:t>Establish the soundness or correctness of a construct. </w:t>
      </w:r>
    </w:p>
    <w:p w14:paraId="00750666" w14:textId="77777777" w:rsidR="00E64913" w:rsidRPr="00E64913" w:rsidRDefault="00E64913" w:rsidP="00E64913">
      <w:pPr>
        <w:numPr>
          <w:ilvl w:val="0"/>
          <w:numId w:val="8"/>
        </w:numPr>
        <w:pBdr>
          <w:top w:val="nil"/>
          <w:left w:val="nil"/>
          <w:bottom w:val="nil"/>
          <w:right w:val="nil"/>
          <w:between w:val="nil"/>
        </w:pBdr>
        <w:rPr>
          <w:rFonts w:asciiTheme="minorHAnsi" w:eastAsia="Calibri" w:hAnsiTheme="minorHAnsi" w:cstheme="minorHAnsi"/>
          <w:color w:val="385623" w:themeColor="accent6" w:themeShade="80"/>
        </w:rPr>
      </w:pPr>
      <w:r w:rsidRPr="00E64913">
        <w:rPr>
          <w:rFonts w:asciiTheme="minorHAnsi" w:eastAsia="Calibri" w:hAnsiTheme="minorHAnsi" w:cstheme="minorHAnsi"/>
          <w:b/>
          <w:color w:val="385623" w:themeColor="accent6" w:themeShade="80"/>
        </w:rPr>
        <w:t xml:space="preserve">Verify - </w:t>
      </w:r>
      <w:r w:rsidRPr="00E64913">
        <w:rPr>
          <w:rFonts w:asciiTheme="minorHAnsi" w:eastAsia="Calibri" w:hAnsiTheme="minorHAnsi" w:cstheme="minorHAnsi"/>
          <w:color w:val="385623" w:themeColor="accent6" w:themeShade="80"/>
        </w:rPr>
        <w:t>To test or prove the truth or accuracy of a fact or value. (Example: Identity Providers Verify the identity of the requestor prior to issuing an Identity Credential.)</w:t>
      </w:r>
    </w:p>
    <w:p w14:paraId="248338B2" w14:textId="77777777" w:rsidR="00E64913" w:rsidRPr="00E64913" w:rsidRDefault="00E64913" w:rsidP="00E64913">
      <w:pPr>
        <w:numPr>
          <w:ilvl w:val="0"/>
          <w:numId w:val="8"/>
        </w:numPr>
        <w:pBdr>
          <w:top w:val="nil"/>
          <w:left w:val="nil"/>
          <w:bottom w:val="nil"/>
          <w:right w:val="nil"/>
          <w:between w:val="nil"/>
        </w:pBdr>
        <w:rPr>
          <w:rFonts w:asciiTheme="minorHAnsi" w:eastAsia="Calibri" w:hAnsiTheme="minorHAnsi" w:cstheme="minorHAnsi"/>
          <w:b/>
          <w:color w:val="385623" w:themeColor="accent6" w:themeShade="80"/>
        </w:rPr>
      </w:pPr>
      <w:r w:rsidRPr="00E64913">
        <w:rPr>
          <w:rFonts w:asciiTheme="minorHAnsi" w:eastAsia="Calibri" w:hAnsiTheme="minorHAnsi" w:cstheme="minorHAnsi"/>
          <w:b/>
          <w:color w:val="385623" w:themeColor="accent6" w:themeShade="80"/>
        </w:rPr>
        <w:t xml:space="preserve">Verification - </w:t>
      </w:r>
      <w:r w:rsidRPr="00E64913">
        <w:rPr>
          <w:rFonts w:asciiTheme="minorHAnsi" w:eastAsia="Calibri" w:hAnsiTheme="minorHAnsi" w:cstheme="minorHAnsi"/>
          <w:color w:val="385623" w:themeColor="accent6" w:themeShade="80"/>
        </w:rPr>
        <w:t>The process of examining information to establish the truth of a claimed fact or value.</w:t>
      </w:r>
      <w:r w:rsidRPr="00E64913">
        <w:rPr>
          <w:rFonts w:asciiTheme="minorHAnsi" w:eastAsia="Calibri" w:hAnsiTheme="minorHAnsi" w:cstheme="minorHAnsi"/>
          <w:b/>
          <w:color w:val="385623" w:themeColor="accent6" w:themeShade="80"/>
        </w:rPr>
        <w:t>  </w:t>
      </w:r>
    </w:p>
    <w:p w14:paraId="6DF7B599" w14:textId="77777777" w:rsidR="00E64913" w:rsidRPr="00E64913" w:rsidRDefault="00E64913" w:rsidP="00E64913">
      <w:pPr>
        <w:pBdr>
          <w:top w:val="nil"/>
          <w:left w:val="nil"/>
          <w:bottom w:val="nil"/>
          <w:right w:val="nil"/>
          <w:between w:val="nil"/>
        </w:pBdr>
        <w:rPr>
          <w:rFonts w:asciiTheme="minorHAnsi" w:eastAsia="Calibri" w:hAnsiTheme="minorHAnsi" w:cstheme="minorHAnsi"/>
          <w:b/>
          <w:color w:val="385623" w:themeColor="accent6" w:themeShade="80"/>
        </w:rPr>
      </w:pPr>
    </w:p>
    <w:p w14:paraId="1CA1CCBA" w14:textId="51CE9D19" w:rsidR="00E64913" w:rsidRPr="00E64913" w:rsidRDefault="00E64913" w:rsidP="00E64913">
      <w:pPr>
        <w:pBdr>
          <w:top w:val="nil"/>
          <w:left w:val="nil"/>
          <w:bottom w:val="nil"/>
          <w:right w:val="nil"/>
          <w:between w:val="nil"/>
        </w:pBdr>
        <w:rPr>
          <w:rFonts w:asciiTheme="minorHAnsi" w:eastAsia="Calibri" w:hAnsiTheme="minorHAnsi" w:cstheme="minorHAnsi"/>
          <w:b/>
          <w:color w:val="385623" w:themeColor="accent6" w:themeShade="80"/>
        </w:rPr>
      </w:pPr>
      <w:r w:rsidRPr="00E64913">
        <w:rPr>
          <w:rFonts w:asciiTheme="minorHAnsi" w:eastAsia="Calibri" w:hAnsiTheme="minorHAnsi" w:cstheme="minorHAnsi"/>
          <w:b/>
          <w:color w:val="385623" w:themeColor="accent6" w:themeShade="80"/>
        </w:rPr>
        <w:t>RECOMMENDATION 1: Accreditation</w:t>
      </w:r>
      <w:r w:rsidRPr="00E64913">
        <w:rPr>
          <w:rFonts w:asciiTheme="minorHAnsi" w:eastAsia="Calibri" w:hAnsiTheme="minorHAnsi" w:cstheme="minorHAnsi"/>
          <w:b/>
          <w:color w:val="385623" w:themeColor="accent6" w:themeShade="80"/>
          <w:vertAlign w:val="superscript"/>
        </w:rPr>
        <w:footnoteReference w:id="1"/>
      </w:r>
    </w:p>
    <w:p w14:paraId="0FE699AA" w14:textId="77777777" w:rsidR="00E64913" w:rsidRPr="00E64913" w:rsidRDefault="00E64913" w:rsidP="00E64913">
      <w:pPr>
        <w:rPr>
          <w:rFonts w:asciiTheme="minorHAnsi" w:eastAsia="Calibri" w:hAnsiTheme="minorHAnsi" w:cstheme="minorHAnsi"/>
          <w:b/>
          <w:bCs/>
          <w:color w:val="385623" w:themeColor="accent6" w:themeShade="80"/>
        </w:rPr>
      </w:pPr>
    </w:p>
    <w:p w14:paraId="5257CA70" w14:textId="6FEF7B90" w:rsidR="00E64913" w:rsidRPr="00E64913" w:rsidRDefault="00E64913" w:rsidP="00E64913">
      <w:pPr>
        <w:rPr>
          <w:rFonts w:asciiTheme="minorHAnsi" w:eastAsia="Calibri" w:hAnsiTheme="minorHAnsi" w:cstheme="minorHAnsi"/>
          <w:color w:val="385623" w:themeColor="accent6" w:themeShade="80"/>
        </w:rPr>
      </w:pPr>
      <w:r w:rsidRPr="00E64913">
        <w:rPr>
          <w:rFonts w:asciiTheme="minorHAnsi" w:eastAsia="Calibri" w:hAnsiTheme="minorHAnsi" w:cstheme="minorHAnsi"/>
          <w:b/>
          <w:bCs/>
          <w:color w:val="385623" w:themeColor="accent6" w:themeShade="80"/>
        </w:rPr>
        <w:t>1.1</w:t>
      </w:r>
      <w:r w:rsidRPr="00E64913">
        <w:rPr>
          <w:rFonts w:asciiTheme="minorHAnsi" w:eastAsia="Calibri" w:hAnsiTheme="minorHAnsi" w:cstheme="minorHAnsi"/>
          <w:color w:val="385623" w:themeColor="accent6" w:themeShade="80"/>
        </w:rPr>
        <w:t xml:space="preserve"> The EPDP Team recommends that a policy for accreditation of SSAD users is established. </w:t>
      </w:r>
      <w:r w:rsidR="001F3699" w:rsidRPr="001F3699">
        <w:rPr>
          <w:rFonts w:asciiTheme="minorHAnsi" w:eastAsia="Calibri" w:hAnsiTheme="minorHAnsi" w:cstheme="minorHAnsi"/>
          <w:color w:val="000000" w:themeColor="text1"/>
          <w:highlight w:val="cyan"/>
        </w:rPr>
        <w:t>Specific provisions apply for the accreditation of governmental entities, where indicated below.</w:t>
      </w:r>
      <w:r w:rsidR="001F3699" w:rsidRPr="001F3699">
        <w:rPr>
          <w:rFonts w:asciiTheme="minorHAnsi" w:eastAsia="Calibri" w:hAnsiTheme="minorHAnsi" w:cstheme="minorHAnsi"/>
          <w:color w:val="000000" w:themeColor="text1"/>
        </w:rPr>
        <w:t xml:space="preserve"> </w:t>
      </w:r>
    </w:p>
    <w:p w14:paraId="0CFE1384" w14:textId="77777777" w:rsidR="00E64913" w:rsidRPr="00E64913" w:rsidRDefault="00E64913" w:rsidP="00E64913">
      <w:pPr>
        <w:rPr>
          <w:rFonts w:asciiTheme="minorHAnsi" w:hAnsiTheme="minorHAnsi" w:cstheme="minorHAnsi"/>
          <w:color w:val="385623" w:themeColor="accent6" w:themeShade="80"/>
        </w:rPr>
      </w:pPr>
    </w:p>
    <w:p w14:paraId="0A3F66DA" w14:textId="77777777" w:rsidR="00E64913" w:rsidRPr="00E64913" w:rsidRDefault="00E64913" w:rsidP="00E64913">
      <w:pPr>
        <w:rPr>
          <w:rFonts w:asciiTheme="minorHAnsi" w:eastAsia="Calibri" w:hAnsiTheme="minorHAnsi" w:cstheme="minorHAnsi"/>
          <w:color w:val="385623" w:themeColor="accent6" w:themeShade="80"/>
        </w:rPr>
      </w:pPr>
      <w:r w:rsidRPr="00E64913">
        <w:rPr>
          <w:rFonts w:asciiTheme="minorHAnsi" w:eastAsia="Calibri" w:hAnsiTheme="minorHAnsi" w:cstheme="minorHAnsi"/>
          <w:b/>
          <w:bCs/>
          <w:color w:val="385623" w:themeColor="accent6" w:themeShade="80"/>
        </w:rPr>
        <w:t>1.2</w:t>
      </w:r>
      <w:r w:rsidRPr="00E64913">
        <w:rPr>
          <w:rFonts w:asciiTheme="minorHAnsi" w:eastAsia="Calibri" w:hAnsiTheme="minorHAnsi" w:cstheme="minorHAnsi"/>
          <w:color w:val="385623" w:themeColor="accent6" w:themeShade="80"/>
        </w:rPr>
        <w:t xml:space="preserve"> The following principles underpin the accreditation policy:</w:t>
      </w:r>
    </w:p>
    <w:p w14:paraId="3D598001" w14:textId="77777777" w:rsidR="00E64913" w:rsidRPr="00E64913" w:rsidRDefault="00E64913" w:rsidP="00E64913">
      <w:pPr>
        <w:numPr>
          <w:ilvl w:val="0"/>
          <w:numId w:val="9"/>
        </w:numPr>
        <w:pBdr>
          <w:top w:val="nil"/>
          <w:left w:val="nil"/>
          <w:bottom w:val="nil"/>
          <w:right w:val="nil"/>
          <w:between w:val="nil"/>
        </w:pBdr>
        <w:rPr>
          <w:rFonts w:asciiTheme="minorHAnsi" w:eastAsia="Calibri" w:hAnsiTheme="minorHAnsi" w:cstheme="minorHAnsi"/>
          <w:color w:val="385623" w:themeColor="accent6" w:themeShade="80"/>
        </w:rPr>
      </w:pPr>
      <w:r w:rsidRPr="00E64913">
        <w:rPr>
          <w:rFonts w:asciiTheme="minorHAnsi" w:eastAsia="Calibri" w:hAnsiTheme="minorHAnsi" w:cstheme="minorHAnsi"/>
          <w:color w:val="385623" w:themeColor="accent6" w:themeShade="80"/>
        </w:rPr>
        <w:t>SSAD MUST only accept requests for access/disclosure from accredited organizations or individuals. However, accreditation requirements MUST accommodate any intended user of the system, including an individual or organization who makes a single request. The accreditation requirements for regular users of the system and a one-time user of the system MAY differ.</w:t>
      </w:r>
    </w:p>
    <w:p w14:paraId="5150DCDB" w14:textId="77777777" w:rsidR="008A3E99" w:rsidRDefault="00E64913" w:rsidP="008A3E99">
      <w:pPr>
        <w:numPr>
          <w:ilvl w:val="0"/>
          <w:numId w:val="9"/>
        </w:numPr>
        <w:pBdr>
          <w:top w:val="nil"/>
          <w:left w:val="nil"/>
          <w:bottom w:val="nil"/>
          <w:right w:val="nil"/>
          <w:between w:val="nil"/>
        </w:pBdr>
        <w:rPr>
          <w:rFonts w:asciiTheme="minorHAnsi" w:eastAsia="Calibri" w:hAnsiTheme="minorHAnsi" w:cstheme="minorHAnsi"/>
          <w:color w:val="385623" w:themeColor="accent6" w:themeShade="80"/>
        </w:rPr>
      </w:pPr>
      <w:r w:rsidRPr="00E64913">
        <w:rPr>
          <w:rFonts w:asciiTheme="minorHAnsi" w:eastAsia="Calibri" w:hAnsiTheme="minorHAnsi" w:cstheme="minorHAnsi"/>
          <w:color w:val="385623" w:themeColor="accent6" w:themeShade="80"/>
        </w:rPr>
        <w:lastRenderedPageBreak/>
        <w:t>Both legal persons and/or individuals are eligible for accreditation. An individual accessing SSAD using the credentials of an accredited entity (e.g. legal persons) warrants that the individual is acting on the authority of the accredited entity.</w:t>
      </w:r>
      <w:r w:rsidRPr="00E64913">
        <w:rPr>
          <w:rStyle w:val="FootnoteReference"/>
          <w:rFonts w:asciiTheme="minorHAnsi" w:eastAsia="Calibri" w:hAnsiTheme="minorHAnsi" w:cstheme="minorHAnsi"/>
          <w:color w:val="385623" w:themeColor="accent6" w:themeShade="80"/>
        </w:rPr>
        <w:footnoteReference w:id="2"/>
      </w:r>
      <w:r w:rsidRPr="00E64913">
        <w:rPr>
          <w:rFonts w:asciiTheme="minorHAnsi" w:eastAsia="Calibri" w:hAnsiTheme="minorHAnsi" w:cstheme="minorHAnsi"/>
          <w:color w:val="385623" w:themeColor="accent6" w:themeShade="80"/>
        </w:rPr>
        <w:t> </w:t>
      </w:r>
    </w:p>
    <w:p w14:paraId="199093B7" w14:textId="790509AB" w:rsidR="00E64913" w:rsidRPr="008A3E99" w:rsidRDefault="00E64913" w:rsidP="008A3E99">
      <w:pPr>
        <w:numPr>
          <w:ilvl w:val="0"/>
          <w:numId w:val="9"/>
        </w:numPr>
        <w:pBdr>
          <w:top w:val="nil"/>
          <w:left w:val="nil"/>
          <w:bottom w:val="nil"/>
          <w:right w:val="nil"/>
          <w:between w:val="nil"/>
        </w:pBdr>
        <w:rPr>
          <w:rFonts w:asciiTheme="minorHAnsi" w:eastAsia="Calibri" w:hAnsiTheme="minorHAnsi" w:cstheme="minorHAnsi"/>
          <w:color w:val="385623" w:themeColor="accent6" w:themeShade="80"/>
        </w:rPr>
      </w:pPr>
      <w:r w:rsidRPr="008A3E99">
        <w:rPr>
          <w:rFonts w:asciiTheme="minorHAnsi" w:eastAsia="Calibri" w:hAnsiTheme="minorHAnsi" w:cstheme="minorHAnsi"/>
          <w:color w:val="385623" w:themeColor="accent6" w:themeShade="80"/>
        </w:rPr>
        <w:t>The accreditation policy defines a single Accreditation Authority, managed by ICANN org</w:t>
      </w:r>
      <w:r w:rsidRPr="008A3E99">
        <w:rPr>
          <w:rFonts w:asciiTheme="minorHAnsi" w:eastAsia="Calibri" w:hAnsiTheme="minorHAnsi" w:cstheme="minorHAnsi"/>
          <w:color w:val="000000"/>
          <w:highlight w:val="yellow"/>
        </w:rPr>
        <w:t xml:space="preserve">, </w:t>
      </w:r>
      <w:r w:rsidRPr="008A3E99">
        <w:rPr>
          <w:rFonts w:asciiTheme="minorHAnsi" w:eastAsia="Calibri" w:hAnsiTheme="minorHAnsi" w:cstheme="minorHAnsi"/>
          <w:b/>
          <w:bCs/>
          <w:color w:val="000000"/>
          <w:highlight w:val="yellow"/>
        </w:rPr>
        <w:t>which is responsible for the verification, issuance and ongoing management of both the Identity Credential and the Signed Assertions</w:t>
      </w:r>
      <w:r w:rsidRPr="008A3E99">
        <w:rPr>
          <w:rFonts w:asciiTheme="minorHAnsi" w:eastAsia="Calibri" w:hAnsiTheme="minorHAnsi" w:cstheme="minorHAnsi"/>
          <w:color w:val="000000"/>
          <w:highlight w:val="yellow"/>
        </w:rPr>
        <w:t xml:space="preserve">. </w:t>
      </w:r>
      <w:r w:rsidRPr="008A3E99">
        <w:rPr>
          <w:rFonts w:asciiTheme="minorHAnsi" w:eastAsia="Calibri" w:hAnsiTheme="minorHAnsi" w:cstheme="minorHAnsi"/>
          <w:b/>
          <w:bCs/>
          <w:color w:val="000000"/>
          <w:highlight w:val="yellow"/>
        </w:rPr>
        <w:t>The Accreditation Authority MUST develop a specific privacy policy for the processing of personal data it undertakes.</w:t>
      </w:r>
      <w:r w:rsidRPr="008A3E99">
        <w:rPr>
          <w:rFonts w:asciiTheme="minorHAnsi" w:hAnsiTheme="minorHAnsi" w:cstheme="minorHAnsi"/>
          <w:b/>
        </w:rPr>
        <w:t xml:space="preserve"> </w:t>
      </w:r>
      <w:r w:rsidRPr="008A3E99">
        <w:rPr>
          <w:rFonts w:asciiTheme="minorHAnsi" w:eastAsia="Calibri" w:hAnsiTheme="minorHAnsi" w:cstheme="minorHAnsi"/>
          <w:color w:val="000000"/>
        </w:rPr>
        <w:t xml:space="preserve"> </w:t>
      </w:r>
      <w:r w:rsidRPr="008A3E99">
        <w:rPr>
          <w:rFonts w:asciiTheme="minorHAnsi" w:eastAsia="Calibri" w:hAnsiTheme="minorHAnsi" w:cstheme="minorHAnsi"/>
          <w:color w:val="385623" w:themeColor="accent6" w:themeShade="80"/>
        </w:rPr>
        <w:t>This Accreditation Authority MAY work with external or third-party Identity Providers that could serve as clearinghouses to Verify identity and authorization information associated with those requesting accreditation.</w:t>
      </w:r>
      <w:r w:rsidRPr="008A3E99">
        <w:rPr>
          <w:rFonts w:asciiTheme="minorHAnsi" w:hAnsiTheme="minorHAnsi" w:cstheme="minorHAnsi"/>
          <w:b/>
          <w:color w:val="385623" w:themeColor="accent6" w:themeShade="80"/>
        </w:rPr>
        <w:t xml:space="preserve"> </w:t>
      </w:r>
      <w:r w:rsidRPr="008A3E99">
        <w:rPr>
          <w:rFonts w:asciiTheme="minorHAnsi" w:eastAsia="Calibri" w:hAnsiTheme="minorHAnsi" w:cstheme="minorHAnsi"/>
          <w:b/>
          <w:bCs/>
          <w:color w:val="000000"/>
          <w:highlight w:val="yellow"/>
        </w:rPr>
        <w:t>The responsibility for the processing of personal data in this latter case shall remain with the Accreditation Authority.</w:t>
      </w:r>
    </w:p>
    <w:p w14:paraId="706D50AB" w14:textId="77777777" w:rsidR="00E64913" w:rsidRPr="00E64913" w:rsidRDefault="00E64913" w:rsidP="00E64913">
      <w:pPr>
        <w:numPr>
          <w:ilvl w:val="0"/>
          <w:numId w:val="9"/>
        </w:numPr>
        <w:pBdr>
          <w:top w:val="nil"/>
          <w:left w:val="nil"/>
          <w:bottom w:val="nil"/>
          <w:right w:val="nil"/>
          <w:between w:val="nil"/>
        </w:pBdr>
        <w:rPr>
          <w:rFonts w:asciiTheme="minorHAnsi" w:eastAsia="Calibri" w:hAnsiTheme="minorHAnsi" w:cstheme="minorHAnsi"/>
          <w:color w:val="385623" w:themeColor="accent6" w:themeShade="80"/>
        </w:rPr>
      </w:pPr>
      <w:r w:rsidRPr="00E64913">
        <w:rPr>
          <w:rFonts w:asciiTheme="minorHAnsi" w:eastAsia="Calibri" w:hAnsiTheme="minorHAnsi" w:cstheme="minorHAnsi"/>
          <w:color w:val="385623" w:themeColor="accent6" w:themeShade="80"/>
        </w:rPr>
        <w:t>The decision to authorize disclosure of registration data, based on validation of the Identity Credential, Signed Assertions, and data as required in preliminary recommendation concerning criteria and content of requests, will reside with the Registrar, Registry or the Central Gateway Manager, as applicable.</w:t>
      </w:r>
    </w:p>
    <w:p w14:paraId="61ACBD5F" w14:textId="77D575FD" w:rsidR="000165AF" w:rsidRPr="008A3E99" w:rsidRDefault="000165AF" w:rsidP="000165AF">
      <w:pPr>
        <w:pStyle w:val="BodyText"/>
        <w:numPr>
          <w:ilvl w:val="0"/>
          <w:numId w:val="9"/>
        </w:numPr>
        <w:spacing w:after="0"/>
        <w:rPr>
          <w:rFonts w:asciiTheme="minorHAnsi" w:hAnsiTheme="minorHAnsi" w:cstheme="minorHAnsi"/>
          <w:color w:val="385623" w:themeColor="accent6" w:themeShade="80"/>
          <w:highlight w:val="cyan"/>
        </w:rPr>
      </w:pPr>
      <w:r w:rsidRPr="008A3E99">
        <w:rPr>
          <w:rFonts w:asciiTheme="minorHAnsi" w:hAnsiTheme="minorHAnsi" w:cstheme="minorHAnsi"/>
          <w:color w:val="385623" w:themeColor="accent6" w:themeShade="80"/>
          <w:highlight w:val="cyan"/>
        </w:rPr>
        <w:t xml:space="preserve">SSAD SHOULD ensure reasonable access to RDDS for entities that require access to this data for the exercise of their public policy task. In view of their obligations under applicable data protection rules, the final responsibility for granting access to RDDS data will remain with the party that is considered as the controller for the processing of that RDDS data that constitutes personal data. Notwithstanding these obligations, the decisions that these data controllers will need to make before granting access to RDDS data to a particular entity, can be greatly facilitated by means of the development and implementation of an accreditation procedure. The accreditation procedure can provide data controllers with information necessary to allow them to assess and decide about the disclosure of data. </w:t>
      </w:r>
    </w:p>
    <w:p w14:paraId="531C73F4" w14:textId="5558D9DB" w:rsidR="007A6596" w:rsidRPr="008A3E99" w:rsidRDefault="007A6596" w:rsidP="007A6596">
      <w:pPr>
        <w:pStyle w:val="BodyText"/>
        <w:numPr>
          <w:ilvl w:val="0"/>
          <w:numId w:val="9"/>
        </w:numPr>
        <w:spacing w:after="0"/>
        <w:rPr>
          <w:rFonts w:asciiTheme="minorHAnsi" w:hAnsiTheme="minorHAnsi" w:cstheme="minorHAnsi"/>
          <w:color w:val="385623" w:themeColor="accent6" w:themeShade="80"/>
          <w:highlight w:val="cyan"/>
        </w:rPr>
      </w:pPr>
      <w:r w:rsidRPr="008A3E99">
        <w:rPr>
          <w:rFonts w:asciiTheme="minorHAnsi" w:hAnsiTheme="minorHAnsi" w:cstheme="minorHAnsi"/>
          <w:color w:val="385623" w:themeColor="accent6" w:themeShade="80"/>
          <w:highlight w:val="cyan"/>
        </w:rPr>
        <w:t xml:space="preserve">Accreditation does not guarantee disclosure of the data. The final responsibility for the decision to disclose data lies with the data controller. </w:t>
      </w:r>
    </w:p>
    <w:p w14:paraId="1A22DD47" w14:textId="468FA49D" w:rsidR="00E64913" w:rsidRPr="00E64913" w:rsidRDefault="00E64913" w:rsidP="00E64913">
      <w:pPr>
        <w:pStyle w:val="BodyText"/>
        <w:spacing w:after="0"/>
        <w:rPr>
          <w:rFonts w:asciiTheme="minorHAnsi" w:hAnsiTheme="minorHAnsi" w:cstheme="minorHAnsi"/>
          <w:highlight w:val="cyan"/>
        </w:rPr>
      </w:pPr>
    </w:p>
    <w:p w14:paraId="2E5B51B6" w14:textId="62F4CA7B" w:rsidR="00E64913" w:rsidRDefault="009E51A6" w:rsidP="00E64913">
      <w:pPr>
        <w:pStyle w:val="ListParagraph"/>
        <w:numPr>
          <w:ilvl w:val="1"/>
          <w:numId w:val="11"/>
        </w:numPr>
        <w:rPr>
          <w:rFonts w:asciiTheme="minorHAnsi" w:eastAsia="Calibri" w:hAnsiTheme="minorHAnsi" w:cstheme="minorHAnsi"/>
          <w:b/>
          <w:bCs/>
          <w:color w:val="385623" w:themeColor="accent6" w:themeShade="80"/>
          <w:sz w:val="24"/>
        </w:rPr>
      </w:pPr>
      <w:r>
        <w:rPr>
          <w:rFonts w:asciiTheme="minorHAnsi" w:eastAsia="Calibri" w:hAnsiTheme="minorHAnsi" w:cstheme="minorHAnsi"/>
          <w:b/>
          <w:bCs/>
          <w:color w:val="385623" w:themeColor="accent6" w:themeShade="80"/>
          <w:sz w:val="24"/>
        </w:rPr>
        <w:t xml:space="preserve">Requirements </w:t>
      </w:r>
      <w:r w:rsidR="00E64913" w:rsidRPr="00E64913">
        <w:rPr>
          <w:rFonts w:asciiTheme="minorHAnsi" w:eastAsia="Calibri" w:hAnsiTheme="minorHAnsi" w:cstheme="minorHAnsi"/>
          <w:b/>
          <w:bCs/>
          <w:color w:val="385623" w:themeColor="accent6" w:themeShade="80"/>
          <w:sz w:val="24"/>
        </w:rPr>
        <w:t>of the Accreditation Authority</w:t>
      </w:r>
    </w:p>
    <w:p w14:paraId="2539085F" w14:textId="77777777" w:rsidR="009E51A6" w:rsidRPr="009E51A6" w:rsidRDefault="009E51A6" w:rsidP="009E51A6">
      <w:pPr>
        <w:rPr>
          <w:rFonts w:asciiTheme="minorHAnsi" w:eastAsia="Calibri" w:hAnsiTheme="minorHAnsi" w:cstheme="minorHAnsi"/>
          <w:b/>
          <w:bCs/>
          <w:color w:val="385623" w:themeColor="accent6" w:themeShade="80"/>
        </w:rPr>
      </w:pPr>
    </w:p>
    <w:p w14:paraId="005A70B6" w14:textId="42E466D3" w:rsidR="00E64913" w:rsidRPr="00E64913" w:rsidRDefault="00E64913" w:rsidP="00E64913">
      <w:pPr>
        <w:pStyle w:val="ListParagraph"/>
        <w:numPr>
          <w:ilvl w:val="0"/>
          <w:numId w:val="12"/>
        </w:numPr>
        <w:rPr>
          <w:rFonts w:asciiTheme="minorHAnsi" w:eastAsia="Calibri" w:hAnsiTheme="minorHAnsi" w:cstheme="minorHAnsi"/>
          <w:color w:val="385623" w:themeColor="accent6" w:themeShade="80"/>
          <w:sz w:val="24"/>
        </w:rPr>
      </w:pPr>
      <w:r w:rsidRPr="00E64913">
        <w:rPr>
          <w:rFonts w:asciiTheme="minorHAnsi" w:eastAsia="Calibri" w:hAnsiTheme="minorHAnsi" w:cstheme="minorHAnsi"/>
          <w:color w:val="385623" w:themeColor="accent6" w:themeShade="80"/>
          <w:sz w:val="24"/>
        </w:rPr>
        <w:t>Verify the Identity of the Requestor:  The Accreditation Authority MUST verify the identity of the requestor, resulting in an Identity Credential</w:t>
      </w:r>
      <w:r w:rsidR="00805C9D">
        <w:rPr>
          <w:rFonts w:asciiTheme="minorHAnsi" w:eastAsia="Calibri" w:hAnsiTheme="minorHAnsi" w:cstheme="minorHAnsi"/>
          <w:color w:val="385623" w:themeColor="accent6" w:themeShade="80"/>
          <w:sz w:val="24"/>
        </w:rPr>
        <w:t>.</w:t>
      </w:r>
      <w:r w:rsidRPr="00E64913">
        <w:rPr>
          <w:rStyle w:val="FootnoteReference"/>
          <w:rFonts w:asciiTheme="minorHAnsi" w:eastAsia="Calibri" w:hAnsiTheme="minorHAnsi" w:cstheme="minorHAnsi"/>
          <w:color w:val="000000"/>
          <w:sz w:val="24"/>
          <w:highlight w:val="yellow"/>
        </w:rPr>
        <w:footnoteReference w:id="3"/>
      </w:r>
      <w:bookmarkStart w:id="0" w:name="_GoBack"/>
      <w:bookmarkEnd w:id="0"/>
    </w:p>
    <w:p w14:paraId="05172976" w14:textId="4D2D7394" w:rsidR="00E64913" w:rsidRPr="00A93CE6" w:rsidRDefault="00E64913" w:rsidP="00A93CE6">
      <w:pPr>
        <w:pStyle w:val="ListParagraph"/>
        <w:numPr>
          <w:ilvl w:val="0"/>
          <w:numId w:val="12"/>
        </w:numPr>
        <w:rPr>
          <w:rFonts w:asciiTheme="minorHAnsi" w:eastAsia="Calibri" w:hAnsiTheme="minorHAnsi" w:cstheme="minorHAnsi"/>
          <w:color w:val="385623" w:themeColor="accent6" w:themeShade="80"/>
          <w:sz w:val="24"/>
        </w:rPr>
      </w:pPr>
      <w:r w:rsidRPr="00E64913">
        <w:rPr>
          <w:rFonts w:asciiTheme="minorHAnsi" w:eastAsia="Calibri" w:hAnsiTheme="minorHAnsi" w:cstheme="minorHAnsi"/>
          <w:color w:val="385623" w:themeColor="accent6" w:themeShade="80"/>
          <w:sz w:val="24"/>
        </w:rPr>
        <w:t xml:space="preserve">Management of Signed Assertions: The Accreditation Authority MUST verify and manage a set of dynamic assertions/claims associated with and bound to the Identity Credential of the requestor. This verification, </w:t>
      </w:r>
      <w:r w:rsidRPr="00E64913">
        <w:rPr>
          <w:rFonts w:asciiTheme="minorHAnsi" w:eastAsia="Calibri" w:hAnsiTheme="minorHAnsi" w:cstheme="minorHAnsi"/>
          <w:b/>
          <w:bCs/>
          <w:color w:val="000000"/>
          <w:sz w:val="24"/>
          <w:highlight w:val="yellow"/>
        </w:rPr>
        <w:t xml:space="preserve">which may be </w:t>
      </w:r>
      <w:r w:rsidRPr="00E64913">
        <w:rPr>
          <w:rFonts w:asciiTheme="minorHAnsi" w:eastAsia="Calibri" w:hAnsiTheme="minorHAnsi" w:cstheme="minorHAnsi"/>
          <w:color w:val="385623" w:themeColor="accent6" w:themeShade="80"/>
          <w:sz w:val="24"/>
        </w:rPr>
        <w:t xml:space="preserve">performed by an Identity Provider, results in Signed Assertion. </w:t>
      </w:r>
      <w:r w:rsidRPr="00A93CE6">
        <w:rPr>
          <w:rFonts w:asciiTheme="minorHAnsi" w:eastAsia="Calibri" w:hAnsiTheme="minorHAnsi" w:cstheme="minorHAnsi"/>
          <w:color w:val="385623" w:themeColor="accent6" w:themeShade="80"/>
          <w:sz w:val="24"/>
        </w:rPr>
        <w:t>Signed Assertions</w:t>
      </w:r>
      <w:r w:rsidRPr="00A93CE6">
        <w:rPr>
          <w:rStyle w:val="FootnoteReference"/>
          <w:rFonts w:asciiTheme="minorHAnsi" w:eastAsia="Calibri" w:hAnsiTheme="minorHAnsi" w:cstheme="minorHAnsi"/>
          <w:color w:val="000000"/>
          <w:sz w:val="24"/>
          <w:highlight w:val="yellow"/>
        </w:rPr>
        <w:footnoteReference w:id="4"/>
      </w:r>
      <w:r w:rsidRPr="00A93CE6">
        <w:rPr>
          <w:rFonts w:asciiTheme="minorHAnsi" w:eastAsia="Calibri" w:hAnsiTheme="minorHAnsi" w:cstheme="minorHAnsi"/>
          <w:color w:val="000000"/>
          <w:sz w:val="24"/>
        </w:rPr>
        <w:t xml:space="preserve"> </w:t>
      </w:r>
      <w:r w:rsidRPr="00A93CE6">
        <w:rPr>
          <w:rFonts w:asciiTheme="minorHAnsi" w:eastAsia="Calibri" w:hAnsiTheme="minorHAnsi" w:cstheme="minorHAnsi"/>
          <w:color w:val="385623" w:themeColor="accent6" w:themeShade="80"/>
          <w:sz w:val="24"/>
        </w:rPr>
        <w:t>convey information such as:</w:t>
      </w:r>
    </w:p>
    <w:p w14:paraId="649E5654" w14:textId="77777777" w:rsidR="00E64913" w:rsidRPr="00E64913" w:rsidRDefault="00E64913" w:rsidP="00E64913">
      <w:pPr>
        <w:numPr>
          <w:ilvl w:val="1"/>
          <w:numId w:val="8"/>
        </w:numPr>
        <w:pBdr>
          <w:top w:val="nil"/>
          <w:left w:val="nil"/>
          <w:bottom w:val="nil"/>
          <w:right w:val="nil"/>
          <w:between w:val="nil"/>
        </w:pBdr>
        <w:rPr>
          <w:rFonts w:asciiTheme="minorHAnsi" w:eastAsia="Calibri" w:hAnsiTheme="minorHAnsi" w:cstheme="minorHAnsi"/>
          <w:color w:val="385623" w:themeColor="accent6" w:themeShade="80"/>
        </w:rPr>
      </w:pPr>
      <w:r w:rsidRPr="00E64913">
        <w:rPr>
          <w:rFonts w:asciiTheme="minorHAnsi" w:eastAsia="Calibri" w:hAnsiTheme="minorHAnsi" w:cstheme="minorHAnsi"/>
          <w:color w:val="385623" w:themeColor="accent6" w:themeShade="80"/>
        </w:rPr>
        <w:lastRenderedPageBreak/>
        <w:t>Assertion as to the purpose(s) of the request</w:t>
      </w:r>
    </w:p>
    <w:p w14:paraId="2962B2C7" w14:textId="77777777" w:rsidR="00E64913" w:rsidRPr="00E64913" w:rsidRDefault="00E64913" w:rsidP="00E64913">
      <w:pPr>
        <w:numPr>
          <w:ilvl w:val="1"/>
          <w:numId w:val="8"/>
        </w:numPr>
        <w:pBdr>
          <w:top w:val="nil"/>
          <w:left w:val="nil"/>
          <w:bottom w:val="nil"/>
          <w:right w:val="nil"/>
          <w:between w:val="nil"/>
        </w:pBdr>
        <w:rPr>
          <w:rFonts w:asciiTheme="minorHAnsi" w:eastAsia="Calibri" w:hAnsiTheme="minorHAnsi" w:cstheme="minorHAnsi"/>
          <w:color w:val="385623" w:themeColor="accent6" w:themeShade="80"/>
        </w:rPr>
      </w:pPr>
      <w:r w:rsidRPr="00E64913">
        <w:rPr>
          <w:rFonts w:asciiTheme="minorHAnsi" w:eastAsia="Calibri" w:hAnsiTheme="minorHAnsi" w:cstheme="minorHAnsi"/>
          <w:color w:val="385623" w:themeColor="accent6" w:themeShade="80"/>
        </w:rPr>
        <w:t>Assertion as to the legal basis of the requestor</w:t>
      </w:r>
    </w:p>
    <w:p w14:paraId="4A71431A" w14:textId="77777777" w:rsidR="00E64913" w:rsidRPr="00E64913" w:rsidRDefault="00E64913" w:rsidP="00E64913">
      <w:pPr>
        <w:numPr>
          <w:ilvl w:val="1"/>
          <w:numId w:val="8"/>
        </w:numPr>
        <w:pBdr>
          <w:top w:val="nil"/>
          <w:left w:val="nil"/>
          <w:bottom w:val="nil"/>
          <w:right w:val="nil"/>
          <w:between w:val="nil"/>
        </w:pBdr>
        <w:rPr>
          <w:rFonts w:asciiTheme="minorHAnsi" w:eastAsia="Calibri" w:hAnsiTheme="minorHAnsi" w:cstheme="minorHAnsi"/>
          <w:color w:val="385623" w:themeColor="accent6" w:themeShade="80"/>
        </w:rPr>
      </w:pPr>
      <w:r w:rsidRPr="00E64913">
        <w:rPr>
          <w:rFonts w:asciiTheme="minorHAnsi" w:eastAsia="Calibri" w:hAnsiTheme="minorHAnsi" w:cstheme="minorHAnsi"/>
          <w:color w:val="385623" w:themeColor="accent6" w:themeShade="80"/>
        </w:rPr>
        <w:t>Assertion that the user identified by the Identity Credential is affiliated with the relevant organization</w:t>
      </w:r>
    </w:p>
    <w:p w14:paraId="762808DF" w14:textId="77777777" w:rsidR="00E64913" w:rsidRPr="00E64913" w:rsidRDefault="00E64913" w:rsidP="00E64913">
      <w:pPr>
        <w:numPr>
          <w:ilvl w:val="1"/>
          <w:numId w:val="8"/>
        </w:numPr>
        <w:pBdr>
          <w:top w:val="nil"/>
          <w:left w:val="nil"/>
          <w:bottom w:val="nil"/>
          <w:right w:val="nil"/>
          <w:between w:val="nil"/>
        </w:pBdr>
        <w:rPr>
          <w:rFonts w:asciiTheme="minorHAnsi" w:eastAsia="Calibri" w:hAnsiTheme="minorHAnsi" w:cstheme="minorHAnsi"/>
          <w:color w:val="385623" w:themeColor="accent6" w:themeShade="80"/>
        </w:rPr>
      </w:pPr>
      <w:r w:rsidRPr="00E64913">
        <w:rPr>
          <w:rFonts w:asciiTheme="minorHAnsi" w:eastAsia="Calibri" w:hAnsiTheme="minorHAnsi" w:cstheme="minorHAnsi"/>
          <w:color w:val="385623" w:themeColor="accent6" w:themeShade="80"/>
        </w:rPr>
        <w:t>Assertion regarding compliance with laws (e.g., storage, protection and retention/disposal of data)  </w:t>
      </w:r>
    </w:p>
    <w:p w14:paraId="78E93756" w14:textId="77777777" w:rsidR="00E64913" w:rsidRPr="00E64913" w:rsidRDefault="00E64913" w:rsidP="00E64913">
      <w:pPr>
        <w:numPr>
          <w:ilvl w:val="1"/>
          <w:numId w:val="8"/>
        </w:numPr>
        <w:pBdr>
          <w:top w:val="nil"/>
          <w:left w:val="nil"/>
          <w:bottom w:val="nil"/>
          <w:right w:val="nil"/>
          <w:between w:val="nil"/>
        </w:pBdr>
        <w:rPr>
          <w:rFonts w:asciiTheme="minorHAnsi" w:eastAsia="Calibri" w:hAnsiTheme="minorHAnsi" w:cstheme="minorHAnsi"/>
          <w:color w:val="385623" w:themeColor="accent6" w:themeShade="80"/>
        </w:rPr>
      </w:pPr>
      <w:r w:rsidRPr="00E64913">
        <w:rPr>
          <w:rFonts w:asciiTheme="minorHAnsi" w:eastAsia="Calibri" w:hAnsiTheme="minorHAnsi" w:cstheme="minorHAnsi"/>
          <w:color w:val="385623" w:themeColor="accent6" w:themeShade="80"/>
        </w:rPr>
        <w:t>Assertion regarding agreement to use the disclosed data for the legitimate and lawful purposes stated</w:t>
      </w:r>
    </w:p>
    <w:p w14:paraId="25FCE6D7" w14:textId="77777777" w:rsidR="00E64913" w:rsidRPr="00E64913" w:rsidRDefault="00E64913" w:rsidP="00E64913">
      <w:pPr>
        <w:numPr>
          <w:ilvl w:val="1"/>
          <w:numId w:val="8"/>
        </w:numPr>
        <w:pBdr>
          <w:top w:val="nil"/>
          <w:left w:val="nil"/>
          <w:bottom w:val="nil"/>
          <w:right w:val="nil"/>
          <w:between w:val="nil"/>
        </w:pBdr>
        <w:rPr>
          <w:rFonts w:asciiTheme="minorHAnsi" w:eastAsia="Calibri" w:hAnsiTheme="minorHAnsi" w:cstheme="minorHAnsi"/>
          <w:color w:val="385623" w:themeColor="accent6" w:themeShade="80"/>
        </w:rPr>
      </w:pPr>
      <w:r w:rsidRPr="00E64913">
        <w:rPr>
          <w:rFonts w:asciiTheme="minorHAnsi" w:eastAsia="Calibri" w:hAnsiTheme="minorHAnsi" w:cstheme="minorHAnsi"/>
          <w:color w:val="385623" w:themeColor="accent6" w:themeShade="80"/>
        </w:rPr>
        <w:t>Assertion regarding adherence to safeguards and/or terms of service and to be subject to revocation if they are found to be in violation </w:t>
      </w:r>
    </w:p>
    <w:p w14:paraId="72307EAC" w14:textId="77777777" w:rsidR="00E64913" w:rsidRPr="00E64913" w:rsidRDefault="00E64913" w:rsidP="00E64913">
      <w:pPr>
        <w:numPr>
          <w:ilvl w:val="1"/>
          <w:numId w:val="8"/>
        </w:numPr>
        <w:pBdr>
          <w:top w:val="nil"/>
          <w:left w:val="nil"/>
          <w:bottom w:val="nil"/>
          <w:right w:val="nil"/>
          <w:between w:val="nil"/>
        </w:pBdr>
        <w:rPr>
          <w:rFonts w:asciiTheme="minorHAnsi" w:eastAsia="Calibri" w:hAnsiTheme="minorHAnsi" w:cstheme="minorHAnsi"/>
          <w:color w:val="385623" w:themeColor="accent6" w:themeShade="80"/>
        </w:rPr>
      </w:pPr>
      <w:r w:rsidRPr="00E64913">
        <w:rPr>
          <w:rFonts w:asciiTheme="minorHAnsi" w:eastAsia="Calibri" w:hAnsiTheme="minorHAnsi" w:cstheme="minorHAnsi"/>
          <w:color w:val="385623" w:themeColor="accent6" w:themeShade="80"/>
        </w:rPr>
        <w:t>Assertions regarding prevention of abuse, auditing requirements, dispute resolution and complaints process, etc.</w:t>
      </w:r>
    </w:p>
    <w:p w14:paraId="49789202" w14:textId="77777777" w:rsidR="00E64913" w:rsidRPr="00E64913" w:rsidRDefault="00E64913" w:rsidP="00E64913">
      <w:pPr>
        <w:numPr>
          <w:ilvl w:val="1"/>
          <w:numId w:val="8"/>
        </w:numPr>
        <w:pBdr>
          <w:top w:val="nil"/>
          <w:left w:val="nil"/>
          <w:bottom w:val="nil"/>
          <w:right w:val="nil"/>
          <w:between w:val="nil"/>
        </w:pBdr>
        <w:rPr>
          <w:rFonts w:asciiTheme="minorHAnsi" w:eastAsia="Calibri" w:hAnsiTheme="minorHAnsi" w:cstheme="minorHAnsi"/>
          <w:color w:val="385623" w:themeColor="accent6" w:themeShade="80"/>
        </w:rPr>
      </w:pPr>
      <w:r w:rsidRPr="00E64913">
        <w:rPr>
          <w:rFonts w:asciiTheme="minorHAnsi" w:eastAsia="Calibri" w:hAnsiTheme="minorHAnsi" w:cstheme="minorHAnsi"/>
          <w:color w:val="385623" w:themeColor="accent6" w:themeShade="80"/>
        </w:rPr>
        <w:t>Assertions specific to the requestor – trademark ownership/registration for example</w:t>
      </w:r>
    </w:p>
    <w:p w14:paraId="31862494" w14:textId="77777777" w:rsidR="00E64913" w:rsidRPr="00E64913" w:rsidRDefault="00E64913" w:rsidP="00E64913">
      <w:pPr>
        <w:numPr>
          <w:ilvl w:val="1"/>
          <w:numId w:val="8"/>
        </w:numPr>
        <w:pBdr>
          <w:top w:val="nil"/>
          <w:left w:val="nil"/>
          <w:bottom w:val="nil"/>
          <w:right w:val="nil"/>
          <w:between w:val="nil"/>
        </w:pBdr>
        <w:rPr>
          <w:rFonts w:asciiTheme="minorHAnsi" w:eastAsia="Calibri" w:hAnsiTheme="minorHAnsi" w:cstheme="minorHAnsi"/>
          <w:color w:val="385623" w:themeColor="accent6" w:themeShade="80"/>
        </w:rPr>
      </w:pPr>
      <w:r w:rsidRPr="00E64913">
        <w:rPr>
          <w:rFonts w:asciiTheme="minorHAnsi" w:eastAsia="Calibri" w:hAnsiTheme="minorHAnsi" w:cstheme="minorHAnsi"/>
          <w:color w:val="385623" w:themeColor="accent6" w:themeShade="80"/>
        </w:rPr>
        <w:t>Power of Attorney statements, when/if applicable.  </w:t>
      </w:r>
    </w:p>
    <w:p w14:paraId="0236110B" w14:textId="77777777" w:rsidR="00E64913" w:rsidRPr="00E64913" w:rsidRDefault="00E64913" w:rsidP="00E64913">
      <w:pPr>
        <w:numPr>
          <w:ilvl w:val="0"/>
          <w:numId w:val="12"/>
        </w:numPr>
        <w:pBdr>
          <w:top w:val="nil"/>
          <w:left w:val="nil"/>
          <w:bottom w:val="nil"/>
          <w:right w:val="nil"/>
          <w:between w:val="nil"/>
        </w:pBdr>
        <w:rPr>
          <w:rFonts w:asciiTheme="minorHAnsi" w:eastAsia="Calibri" w:hAnsiTheme="minorHAnsi" w:cstheme="minorHAnsi"/>
          <w:color w:val="385623" w:themeColor="accent6" w:themeShade="80"/>
        </w:rPr>
      </w:pPr>
      <w:r w:rsidRPr="00E64913">
        <w:rPr>
          <w:rFonts w:asciiTheme="minorHAnsi" w:eastAsia="Calibri" w:hAnsiTheme="minorHAnsi" w:cstheme="minorHAnsi"/>
          <w:color w:val="385623" w:themeColor="accent6" w:themeShade="80"/>
        </w:rPr>
        <w:t>Validation of Identity Credentials and Signed Assertion</w:t>
      </w:r>
      <w:r w:rsidRPr="00E64913">
        <w:rPr>
          <w:rFonts w:asciiTheme="minorHAnsi" w:eastAsia="Calibri" w:hAnsiTheme="minorHAnsi" w:cstheme="minorHAnsi"/>
          <w:b/>
          <w:bCs/>
          <w:color w:val="000000" w:themeColor="text1"/>
          <w:highlight w:val="yellow"/>
        </w:rPr>
        <w:t>s</w:t>
      </w:r>
      <w:r w:rsidRPr="00E64913">
        <w:rPr>
          <w:rFonts w:asciiTheme="minorHAnsi" w:eastAsia="Calibri" w:hAnsiTheme="minorHAnsi" w:cstheme="minorHAnsi"/>
          <w:color w:val="385623" w:themeColor="accent6" w:themeShade="80"/>
        </w:rPr>
        <w:t>, in addition to the information contained in the request, facilitate the decision of the authorization provider to accept or reject the Authorization of an SSAD request. For the avoidance of doubt, the presence of these credentials alone DOES NOT result in or mandate an automatic access / disclosure authorization. However, the ability to automate access/disclosure authorization decision making is possible under certain circumstances where lawful.</w:t>
      </w:r>
    </w:p>
    <w:p w14:paraId="6F388D36" w14:textId="6BBB4096" w:rsidR="00E64913" w:rsidRPr="00E64913" w:rsidRDefault="00E64913" w:rsidP="00E64913">
      <w:pPr>
        <w:numPr>
          <w:ilvl w:val="0"/>
          <w:numId w:val="12"/>
        </w:numPr>
        <w:pBdr>
          <w:top w:val="nil"/>
          <w:left w:val="nil"/>
          <w:bottom w:val="nil"/>
          <w:right w:val="nil"/>
          <w:between w:val="nil"/>
        </w:pBdr>
        <w:rPr>
          <w:rFonts w:asciiTheme="minorHAnsi" w:eastAsia="Calibri" w:hAnsiTheme="minorHAnsi" w:cstheme="minorHAnsi"/>
          <w:color w:val="385623" w:themeColor="accent6" w:themeShade="80"/>
        </w:rPr>
      </w:pPr>
      <w:r w:rsidRPr="00E64913">
        <w:rPr>
          <w:rFonts w:asciiTheme="minorHAnsi" w:eastAsia="Calibri" w:hAnsiTheme="minorHAnsi" w:cstheme="minorHAnsi"/>
          <w:color w:val="385623" w:themeColor="accent6" w:themeShade="80"/>
        </w:rPr>
        <w:t>Define a base line “code of conduct”</w:t>
      </w:r>
      <w:r w:rsidRPr="00E64913">
        <w:rPr>
          <w:rStyle w:val="FootnoteReference"/>
          <w:rFonts w:asciiTheme="minorHAnsi" w:eastAsia="Calibri" w:hAnsiTheme="minorHAnsi" w:cstheme="minorHAnsi"/>
          <w:color w:val="000000"/>
          <w:highlight w:val="yellow"/>
        </w:rPr>
        <w:footnoteReference w:id="5"/>
      </w:r>
      <w:r w:rsidRPr="00E64913">
        <w:rPr>
          <w:rFonts w:asciiTheme="minorHAnsi" w:eastAsia="Calibri" w:hAnsiTheme="minorHAnsi" w:cstheme="minorHAnsi"/>
          <w:color w:val="000000"/>
          <w:highlight w:val="yellow"/>
        </w:rPr>
        <w:t xml:space="preserve"> </w:t>
      </w:r>
      <w:r w:rsidRPr="00E64913">
        <w:rPr>
          <w:rFonts w:asciiTheme="minorHAnsi" w:eastAsia="Calibri" w:hAnsiTheme="minorHAnsi" w:cstheme="minorHAnsi"/>
          <w:color w:val="385623" w:themeColor="accent6" w:themeShade="80"/>
        </w:rPr>
        <w:t>that establishes a set of rules that contribute to the proper application of data protection laws - including the GDPR, including:</w:t>
      </w:r>
    </w:p>
    <w:p w14:paraId="678E55FD" w14:textId="77777777" w:rsidR="00E64913" w:rsidRPr="00E64913" w:rsidRDefault="00E64913" w:rsidP="00E64913">
      <w:pPr>
        <w:numPr>
          <w:ilvl w:val="1"/>
          <w:numId w:val="8"/>
        </w:numPr>
        <w:pBdr>
          <w:top w:val="nil"/>
          <w:left w:val="nil"/>
          <w:bottom w:val="nil"/>
          <w:right w:val="nil"/>
          <w:between w:val="nil"/>
        </w:pBdr>
        <w:rPr>
          <w:rFonts w:asciiTheme="minorHAnsi" w:eastAsia="Calibri" w:hAnsiTheme="minorHAnsi" w:cstheme="minorHAnsi"/>
          <w:color w:val="385623" w:themeColor="accent6" w:themeShade="80"/>
        </w:rPr>
      </w:pPr>
      <w:r w:rsidRPr="00E64913">
        <w:rPr>
          <w:rFonts w:asciiTheme="minorHAnsi" w:eastAsia="Calibri" w:hAnsiTheme="minorHAnsi" w:cstheme="minorHAnsi"/>
          <w:color w:val="385623" w:themeColor="accent6" w:themeShade="80"/>
        </w:rPr>
        <w:t>A clear and concise explanatory statement.</w:t>
      </w:r>
    </w:p>
    <w:p w14:paraId="5A85C81D" w14:textId="77777777" w:rsidR="00E64913" w:rsidRPr="00E64913" w:rsidRDefault="00E64913" w:rsidP="00E64913">
      <w:pPr>
        <w:numPr>
          <w:ilvl w:val="1"/>
          <w:numId w:val="8"/>
        </w:numPr>
        <w:pBdr>
          <w:top w:val="nil"/>
          <w:left w:val="nil"/>
          <w:bottom w:val="nil"/>
          <w:right w:val="nil"/>
          <w:between w:val="nil"/>
        </w:pBdr>
        <w:rPr>
          <w:rFonts w:asciiTheme="minorHAnsi" w:eastAsia="Calibri" w:hAnsiTheme="minorHAnsi" w:cstheme="minorHAnsi"/>
          <w:color w:val="385623" w:themeColor="accent6" w:themeShade="80"/>
        </w:rPr>
      </w:pPr>
      <w:r w:rsidRPr="00E64913">
        <w:rPr>
          <w:rFonts w:asciiTheme="minorHAnsi" w:eastAsia="Calibri" w:hAnsiTheme="minorHAnsi" w:cstheme="minorHAnsi"/>
          <w:color w:val="385623" w:themeColor="accent6" w:themeShade="80"/>
        </w:rPr>
        <w:t>A defined scope that determines the processing operations covered (the focus for SSAD would be on the Disclosure operation.)</w:t>
      </w:r>
    </w:p>
    <w:p w14:paraId="595AEE61" w14:textId="77777777" w:rsidR="00E64913" w:rsidRPr="00E64913" w:rsidRDefault="00E64913" w:rsidP="00E64913">
      <w:pPr>
        <w:numPr>
          <w:ilvl w:val="1"/>
          <w:numId w:val="8"/>
        </w:numPr>
        <w:pBdr>
          <w:top w:val="nil"/>
          <w:left w:val="nil"/>
          <w:bottom w:val="nil"/>
          <w:right w:val="nil"/>
          <w:between w:val="nil"/>
        </w:pBdr>
        <w:rPr>
          <w:rFonts w:asciiTheme="minorHAnsi" w:eastAsia="Calibri" w:hAnsiTheme="minorHAnsi" w:cstheme="minorHAnsi"/>
          <w:color w:val="385623" w:themeColor="accent6" w:themeShade="80"/>
        </w:rPr>
      </w:pPr>
      <w:r w:rsidRPr="00E64913">
        <w:rPr>
          <w:rFonts w:asciiTheme="minorHAnsi" w:eastAsia="Calibri" w:hAnsiTheme="minorHAnsi" w:cstheme="minorHAnsi"/>
          <w:color w:val="385623" w:themeColor="accent6" w:themeShade="80"/>
        </w:rPr>
        <w:t>Mechanism that allow for the monitoring of compliance with the provisions. </w:t>
      </w:r>
    </w:p>
    <w:p w14:paraId="1077E405" w14:textId="77777777" w:rsidR="00E64913" w:rsidRPr="00E64913" w:rsidRDefault="00E64913" w:rsidP="00E64913">
      <w:pPr>
        <w:numPr>
          <w:ilvl w:val="1"/>
          <w:numId w:val="8"/>
        </w:numPr>
        <w:pBdr>
          <w:top w:val="nil"/>
          <w:left w:val="nil"/>
          <w:bottom w:val="nil"/>
          <w:right w:val="nil"/>
          <w:between w:val="nil"/>
        </w:pBdr>
        <w:rPr>
          <w:rFonts w:asciiTheme="minorHAnsi" w:eastAsia="Calibri" w:hAnsiTheme="minorHAnsi" w:cstheme="minorHAnsi"/>
          <w:color w:val="385623" w:themeColor="accent6" w:themeShade="80"/>
        </w:rPr>
      </w:pPr>
      <w:r w:rsidRPr="00E64913">
        <w:rPr>
          <w:rFonts w:asciiTheme="minorHAnsi" w:eastAsia="Calibri" w:hAnsiTheme="minorHAnsi" w:cstheme="minorHAnsi"/>
          <w:color w:val="385623" w:themeColor="accent6" w:themeShade="80"/>
        </w:rPr>
        <w:t>Identification of an Accreditation Body Auditor (a.k.a. monitoring body) and definition of mechanism(s) which enable that body to carry out its functions.</w:t>
      </w:r>
    </w:p>
    <w:p w14:paraId="1A1D28AE" w14:textId="4C380C94" w:rsidR="002F44E3" w:rsidRPr="00BC4071" w:rsidRDefault="00E64913" w:rsidP="00BC4071">
      <w:pPr>
        <w:numPr>
          <w:ilvl w:val="1"/>
          <w:numId w:val="8"/>
        </w:numPr>
        <w:pBdr>
          <w:top w:val="nil"/>
          <w:left w:val="nil"/>
          <w:bottom w:val="nil"/>
          <w:right w:val="nil"/>
          <w:between w:val="nil"/>
        </w:pBdr>
        <w:rPr>
          <w:rFonts w:asciiTheme="minorHAnsi" w:eastAsia="Calibri" w:hAnsiTheme="minorHAnsi" w:cstheme="minorHAnsi"/>
          <w:color w:val="385623" w:themeColor="accent6" w:themeShade="80"/>
        </w:rPr>
      </w:pPr>
      <w:r w:rsidRPr="00E64913">
        <w:rPr>
          <w:rFonts w:asciiTheme="minorHAnsi" w:eastAsia="Calibri" w:hAnsiTheme="minorHAnsi" w:cstheme="minorHAnsi"/>
          <w:color w:val="385623" w:themeColor="accent6" w:themeShade="80"/>
        </w:rPr>
        <w:t>Description as to the extent a “consultation” with stakeholders has been carried out. </w:t>
      </w:r>
    </w:p>
    <w:p w14:paraId="1B1FAFB6" w14:textId="01B5B1A2" w:rsidR="00E64913" w:rsidRPr="00A93CE6" w:rsidRDefault="00A93CE6" w:rsidP="00A93CE6">
      <w:pPr>
        <w:pStyle w:val="ListParagraph"/>
        <w:numPr>
          <w:ilvl w:val="0"/>
          <w:numId w:val="12"/>
        </w:numPr>
        <w:pBdr>
          <w:top w:val="nil"/>
          <w:left w:val="nil"/>
          <w:bottom w:val="nil"/>
          <w:right w:val="nil"/>
          <w:between w:val="nil"/>
        </w:pBdr>
        <w:rPr>
          <w:rFonts w:asciiTheme="minorHAnsi" w:eastAsia="Calibri" w:hAnsiTheme="minorHAnsi" w:cstheme="minorHAnsi"/>
          <w:color w:val="385623" w:themeColor="accent6" w:themeShade="80"/>
          <w:sz w:val="24"/>
        </w:rPr>
      </w:pPr>
      <w:r>
        <w:rPr>
          <w:rFonts w:asciiTheme="minorHAnsi" w:eastAsia="Calibri" w:hAnsiTheme="minorHAnsi" w:cstheme="minorHAnsi"/>
          <w:color w:val="385623" w:themeColor="accent6" w:themeShade="80"/>
          <w:sz w:val="24"/>
        </w:rPr>
        <w:lastRenderedPageBreak/>
        <w:t xml:space="preserve">Develop a baseline application </w:t>
      </w:r>
      <w:r w:rsidR="009E51A6">
        <w:rPr>
          <w:rFonts w:asciiTheme="minorHAnsi" w:eastAsia="Calibri" w:hAnsiTheme="minorHAnsi" w:cstheme="minorHAnsi"/>
          <w:color w:val="385623" w:themeColor="accent6" w:themeShade="80"/>
          <w:sz w:val="24"/>
        </w:rPr>
        <w:t xml:space="preserve">procedure: The Accreditation Authority </w:t>
      </w:r>
      <w:r w:rsidR="00E64913" w:rsidRPr="00A93CE6">
        <w:rPr>
          <w:rFonts w:asciiTheme="minorHAnsi" w:eastAsia="Calibri" w:hAnsiTheme="minorHAnsi" w:cstheme="minorHAnsi"/>
          <w:color w:val="385623" w:themeColor="accent6" w:themeShade="80"/>
          <w:sz w:val="24"/>
        </w:rPr>
        <w:t xml:space="preserve">MUST </w:t>
      </w:r>
      <w:r w:rsidR="00E64913" w:rsidRPr="00A93CE6">
        <w:rPr>
          <w:rFonts w:asciiTheme="minorHAnsi" w:eastAsia="Calibri" w:hAnsiTheme="minorHAnsi" w:cstheme="minorHAnsi"/>
          <w:strike/>
          <w:color w:val="000000"/>
          <w:sz w:val="24"/>
        </w:rPr>
        <w:t>have</w:t>
      </w:r>
      <w:r w:rsidR="00E64913" w:rsidRPr="00A93CE6">
        <w:rPr>
          <w:rFonts w:asciiTheme="minorHAnsi" w:eastAsia="Calibri" w:hAnsiTheme="minorHAnsi" w:cstheme="minorHAnsi"/>
          <w:color w:val="000000"/>
          <w:sz w:val="24"/>
        </w:rPr>
        <w:t xml:space="preserve"> </w:t>
      </w:r>
      <w:proofErr w:type="gramStart"/>
      <w:r w:rsidR="00E64913" w:rsidRPr="00A93CE6">
        <w:rPr>
          <w:rFonts w:asciiTheme="minorHAnsi" w:eastAsia="Calibri" w:hAnsiTheme="minorHAnsi" w:cstheme="minorHAnsi"/>
          <w:b/>
          <w:bCs/>
          <w:color w:val="000000"/>
          <w:sz w:val="24"/>
          <w:highlight w:val="yellow"/>
        </w:rPr>
        <w:t>develop</w:t>
      </w:r>
      <w:proofErr w:type="gramEnd"/>
      <w:r w:rsidR="00E64913" w:rsidRPr="00A93CE6">
        <w:rPr>
          <w:rFonts w:asciiTheme="minorHAnsi" w:eastAsia="Calibri" w:hAnsiTheme="minorHAnsi" w:cstheme="minorHAnsi"/>
          <w:color w:val="000000"/>
          <w:sz w:val="24"/>
        </w:rPr>
        <w:t xml:space="preserve"> </w:t>
      </w:r>
      <w:r w:rsidR="00E64913" w:rsidRPr="00A93CE6">
        <w:rPr>
          <w:rFonts w:asciiTheme="minorHAnsi" w:eastAsia="Calibri" w:hAnsiTheme="minorHAnsi" w:cstheme="minorHAnsi"/>
          <w:color w:val="385623" w:themeColor="accent6" w:themeShade="80"/>
          <w:sz w:val="24"/>
        </w:rPr>
        <w:t>a uniform baseline application procedure and accompanying requirements for all applicants</w:t>
      </w:r>
      <w:r w:rsidR="006B534C">
        <w:rPr>
          <w:rFonts w:asciiTheme="minorHAnsi" w:eastAsia="Calibri" w:hAnsiTheme="minorHAnsi" w:cstheme="minorHAnsi"/>
          <w:color w:val="385623" w:themeColor="accent6" w:themeShade="80"/>
          <w:sz w:val="24"/>
        </w:rPr>
        <w:t>,</w:t>
      </w:r>
      <w:r w:rsidR="006B534C">
        <w:rPr>
          <w:rFonts w:eastAsia="Calibri" w:cstheme="minorHAnsi"/>
          <w:color w:val="385623" w:themeColor="accent6" w:themeShade="80"/>
          <w:sz w:val="24"/>
        </w:rPr>
        <w:t xml:space="preserve"> </w:t>
      </w:r>
      <w:r w:rsidR="006B534C" w:rsidRPr="006B534C">
        <w:rPr>
          <w:rFonts w:eastAsia="Calibri" w:cstheme="minorHAnsi"/>
          <w:color w:val="000000" w:themeColor="text1"/>
          <w:sz w:val="24"/>
          <w:highlight w:val="cyan"/>
        </w:rPr>
        <w:t>including governmental entities</w:t>
      </w:r>
      <w:r w:rsidR="006B534C">
        <w:rPr>
          <w:rFonts w:eastAsia="Calibri" w:cstheme="minorHAnsi"/>
          <w:color w:val="000000" w:themeColor="text1"/>
          <w:sz w:val="24"/>
          <w:highlight w:val="cyan"/>
        </w:rPr>
        <w:t>,</w:t>
      </w:r>
      <w:r w:rsidR="006B534C">
        <w:rPr>
          <w:rStyle w:val="FootnoteReference"/>
          <w:rFonts w:eastAsia="Calibri" w:cstheme="minorHAnsi"/>
          <w:color w:val="000000" w:themeColor="text1"/>
          <w:sz w:val="24"/>
          <w:highlight w:val="cyan"/>
        </w:rPr>
        <w:footnoteReference w:id="6"/>
      </w:r>
      <w:r w:rsidR="00E64913" w:rsidRPr="00A93CE6">
        <w:rPr>
          <w:rFonts w:asciiTheme="minorHAnsi" w:eastAsia="Calibri" w:hAnsiTheme="minorHAnsi" w:cstheme="minorHAnsi"/>
          <w:color w:val="385623" w:themeColor="accent6" w:themeShade="80"/>
          <w:sz w:val="24"/>
        </w:rPr>
        <w:t xml:space="preserve"> requesting accreditation</w:t>
      </w:r>
      <w:r w:rsidR="006B534C">
        <w:rPr>
          <w:rFonts w:asciiTheme="minorHAnsi" w:eastAsia="Calibri" w:hAnsiTheme="minorHAnsi" w:cstheme="minorHAnsi"/>
          <w:color w:val="385623" w:themeColor="accent6" w:themeShade="80"/>
          <w:sz w:val="24"/>
        </w:rPr>
        <w:t>,</w:t>
      </w:r>
      <w:r w:rsidR="00E64913" w:rsidRPr="00A93CE6">
        <w:rPr>
          <w:rStyle w:val="FootnoteReference"/>
          <w:rFonts w:asciiTheme="minorHAnsi" w:eastAsia="Calibri" w:hAnsiTheme="minorHAnsi" w:cstheme="minorHAnsi"/>
          <w:color w:val="385623" w:themeColor="accent6" w:themeShade="80"/>
          <w:sz w:val="24"/>
        </w:rPr>
        <w:footnoteReference w:id="7"/>
      </w:r>
      <w:r w:rsidR="00E64913" w:rsidRPr="00A93CE6">
        <w:rPr>
          <w:rFonts w:asciiTheme="minorHAnsi" w:eastAsia="Calibri" w:hAnsiTheme="minorHAnsi" w:cstheme="minorHAnsi"/>
          <w:color w:val="385623" w:themeColor="accent6" w:themeShade="80"/>
          <w:sz w:val="24"/>
        </w:rPr>
        <w:t xml:space="preserve"> including:</w:t>
      </w:r>
    </w:p>
    <w:p w14:paraId="29A49B95" w14:textId="77777777" w:rsidR="00E64913" w:rsidRPr="00E64913" w:rsidRDefault="00E64913" w:rsidP="002F6A23">
      <w:pPr>
        <w:numPr>
          <w:ilvl w:val="1"/>
          <w:numId w:val="19"/>
        </w:numPr>
        <w:pBdr>
          <w:top w:val="nil"/>
          <w:left w:val="nil"/>
          <w:bottom w:val="nil"/>
          <w:right w:val="nil"/>
          <w:between w:val="nil"/>
        </w:pBdr>
        <w:rPr>
          <w:rFonts w:asciiTheme="minorHAnsi" w:eastAsia="Calibri" w:hAnsiTheme="minorHAnsi" w:cstheme="minorHAnsi"/>
          <w:color w:val="000000"/>
          <w:highlight w:val="yellow"/>
        </w:rPr>
      </w:pPr>
      <w:r w:rsidRPr="00E64913">
        <w:rPr>
          <w:rFonts w:asciiTheme="minorHAnsi" w:eastAsia="Calibri" w:hAnsiTheme="minorHAnsi" w:cstheme="minorHAnsi"/>
          <w:color w:val="000000"/>
          <w:highlight w:val="yellow"/>
        </w:rPr>
        <w:t>Accreditation timeline</w:t>
      </w:r>
    </w:p>
    <w:p w14:paraId="2AF15B07" w14:textId="77777777" w:rsidR="00E64913" w:rsidRPr="00E64913" w:rsidRDefault="00E64913" w:rsidP="002F6A23">
      <w:pPr>
        <w:numPr>
          <w:ilvl w:val="1"/>
          <w:numId w:val="19"/>
        </w:numPr>
        <w:pBdr>
          <w:top w:val="nil"/>
          <w:left w:val="nil"/>
          <w:bottom w:val="nil"/>
          <w:right w:val="nil"/>
          <w:between w:val="nil"/>
        </w:pBdr>
        <w:rPr>
          <w:rFonts w:asciiTheme="minorHAnsi" w:eastAsia="Calibri" w:hAnsiTheme="minorHAnsi" w:cstheme="minorHAnsi"/>
          <w:color w:val="385623" w:themeColor="accent6" w:themeShade="80"/>
        </w:rPr>
      </w:pPr>
      <w:r w:rsidRPr="00E64913">
        <w:rPr>
          <w:rFonts w:asciiTheme="minorHAnsi" w:eastAsia="Calibri" w:hAnsiTheme="minorHAnsi" w:cstheme="minorHAnsi"/>
          <w:color w:val="385623" w:themeColor="accent6" w:themeShade="80"/>
        </w:rPr>
        <w:t>Definition of eligibility requirements for accredited users</w:t>
      </w:r>
    </w:p>
    <w:p w14:paraId="083DE25B" w14:textId="77777777" w:rsidR="00E64913" w:rsidRPr="00E64913" w:rsidRDefault="00E64913" w:rsidP="002F6A23">
      <w:pPr>
        <w:numPr>
          <w:ilvl w:val="1"/>
          <w:numId w:val="19"/>
        </w:numPr>
        <w:pBdr>
          <w:top w:val="nil"/>
          <w:left w:val="nil"/>
          <w:bottom w:val="nil"/>
          <w:right w:val="nil"/>
          <w:between w:val="nil"/>
        </w:pBdr>
        <w:rPr>
          <w:rFonts w:asciiTheme="minorHAnsi" w:eastAsia="Calibri" w:hAnsiTheme="minorHAnsi" w:cstheme="minorHAnsi"/>
          <w:color w:val="385623" w:themeColor="accent6" w:themeShade="80"/>
        </w:rPr>
      </w:pPr>
      <w:r w:rsidRPr="00E64913">
        <w:rPr>
          <w:rFonts w:asciiTheme="minorHAnsi" w:eastAsia="Calibri" w:hAnsiTheme="minorHAnsi" w:cstheme="minorHAnsi"/>
          <w:color w:val="385623" w:themeColor="accent6" w:themeShade="80"/>
        </w:rPr>
        <w:t>Identity Validation, Procedures </w:t>
      </w:r>
    </w:p>
    <w:p w14:paraId="4921631F" w14:textId="77777777" w:rsidR="00E64913" w:rsidRPr="00E64913" w:rsidRDefault="00E64913" w:rsidP="002F6A23">
      <w:pPr>
        <w:numPr>
          <w:ilvl w:val="1"/>
          <w:numId w:val="19"/>
        </w:numPr>
        <w:pBdr>
          <w:top w:val="nil"/>
          <w:left w:val="nil"/>
          <w:bottom w:val="nil"/>
          <w:right w:val="nil"/>
          <w:between w:val="nil"/>
        </w:pBdr>
        <w:rPr>
          <w:rFonts w:asciiTheme="minorHAnsi" w:eastAsia="Calibri" w:hAnsiTheme="minorHAnsi" w:cstheme="minorHAnsi"/>
          <w:color w:val="385623" w:themeColor="accent6" w:themeShade="80"/>
        </w:rPr>
      </w:pPr>
      <w:r w:rsidRPr="00E64913">
        <w:rPr>
          <w:rFonts w:asciiTheme="minorHAnsi" w:eastAsia="Calibri" w:hAnsiTheme="minorHAnsi" w:cstheme="minorHAnsi"/>
          <w:color w:val="385623" w:themeColor="accent6" w:themeShade="80"/>
        </w:rPr>
        <w:t>Identity Credential Management Policies:  lifetime/expiration, renewal frequency, security properties (password or key policies/strength), etc. </w:t>
      </w:r>
    </w:p>
    <w:p w14:paraId="20E48098" w14:textId="77777777" w:rsidR="00E64913" w:rsidRPr="00E64913" w:rsidRDefault="00E64913" w:rsidP="002F6A23">
      <w:pPr>
        <w:numPr>
          <w:ilvl w:val="1"/>
          <w:numId w:val="19"/>
        </w:numPr>
        <w:pBdr>
          <w:top w:val="nil"/>
          <w:left w:val="nil"/>
          <w:bottom w:val="nil"/>
          <w:right w:val="nil"/>
          <w:between w:val="nil"/>
        </w:pBdr>
        <w:rPr>
          <w:rFonts w:asciiTheme="minorHAnsi" w:eastAsia="Calibri" w:hAnsiTheme="minorHAnsi" w:cstheme="minorHAnsi"/>
          <w:color w:val="385623" w:themeColor="accent6" w:themeShade="80"/>
        </w:rPr>
      </w:pPr>
      <w:r w:rsidRPr="00E64913">
        <w:rPr>
          <w:rFonts w:asciiTheme="minorHAnsi" w:eastAsia="Calibri" w:hAnsiTheme="minorHAnsi" w:cstheme="minorHAnsi"/>
          <w:color w:val="385623" w:themeColor="accent6" w:themeShade="80"/>
        </w:rPr>
        <w:t>Identity Credential Revocation Procedures: circumstances for revocation, revocation mechanism(s), etc.  [see also “Accredited User Revocation &amp; abuse section below]</w:t>
      </w:r>
    </w:p>
    <w:p w14:paraId="79260302" w14:textId="77777777" w:rsidR="00E64913" w:rsidRPr="00E64913" w:rsidRDefault="00E64913" w:rsidP="002F6A23">
      <w:pPr>
        <w:numPr>
          <w:ilvl w:val="1"/>
          <w:numId w:val="19"/>
        </w:numPr>
        <w:pBdr>
          <w:top w:val="nil"/>
          <w:left w:val="nil"/>
          <w:bottom w:val="nil"/>
          <w:right w:val="nil"/>
          <w:between w:val="nil"/>
        </w:pBdr>
        <w:rPr>
          <w:rFonts w:asciiTheme="minorHAnsi" w:eastAsia="Calibri" w:hAnsiTheme="minorHAnsi" w:cstheme="minorHAnsi"/>
          <w:color w:val="385623" w:themeColor="accent6" w:themeShade="80"/>
        </w:rPr>
      </w:pPr>
      <w:r w:rsidRPr="00E64913">
        <w:rPr>
          <w:rFonts w:asciiTheme="minorHAnsi" w:eastAsia="Calibri" w:hAnsiTheme="minorHAnsi" w:cstheme="minorHAnsi"/>
          <w:color w:val="385623" w:themeColor="accent6" w:themeShade="80"/>
        </w:rPr>
        <w:t>Signed Assertions Management: lifetime/expiration, renewal frequency, etc. </w:t>
      </w:r>
    </w:p>
    <w:p w14:paraId="424E61FB" w14:textId="77777777" w:rsidR="00E64913" w:rsidRPr="00E64913" w:rsidRDefault="00E64913" w:rsidP="002F6A23">
      <w:pPr>
        <w:numPr>
          <w:ilvl w:val="1"/>
          <w:numId w:val="19"/>
        </w:numPr>
        <w:pBdr>
          <w:top w:val="nil"/>
          <w:left w:val="nil"/>
          <w:bottom w:val="nil"/>
          <w:right w:val="nil"/>
          <w:between w:val="nil"/>
        </w:pBdr>
        <w:rPr>
          <w:rFonts w:asciiTheme="minorHAnsi" w:eastAsia="Calibri" w:hAnsiTheme="minorHAnsi" w:cstheme="minorHAnsi"/>
          <w:color w:val="385623" w:themeColor="accent6" w:themeShade="80"/>
        </w:rPr>
      </w:pPr>
      <w:r w:rsidRPr="00E64913">
        <w:rPr>
          <w:rFonts w:asciiTheme="minorHAnsi" w:eastAsia="Calibri" w:hAnsiTheme="minorHAnsi" w:cstheme="minorHAnsi"/>
          <w:color w:val="385623" w:themeColor="accent6" w:themeShade="80"/>
        </w:rPr>
        <w:t>NOTE: requirements beyond the baseline listed above may be necessary for certain classes of requestors.  </w:t>
      </w:r>
    </w:p>
    <w:p w14:paraId="5411B692" w14:textId="7142B290" w:rsidR="00E64913" w:rsidRPr="009E51A6" w:rsidRDefault="009E51A6" w:rsidP="009E51A6">
      <w:pPr>
        <w:pStyle w:val="ListParagraph"/>
        <w:numPr>
          <w:ilvl w:val="0"/>
          <w:numId w:val="12"/>
        </w:numPr>
        <w:pBdr>
          <w:top w:val="nil"/>
          <w:left w:val="nil"/>
          <w:bottom w:val="nil"/>
          <w:right w:val="nil"/>
          <w:between w:val="nil"/>
        </w:pBdr>
        <w:rPr>
          <w:rFonts w:asciiTheme="minorHAnsi" w:eastAsia="Calibri" w:hAnsiTheme="minorHAnsi" w:cstheme="minorHAnsi"/>
          <w:color w:val="000000"/>
          <w:sz w:val="24"/>
        </w:rPr>
      </w:pPr>
      <w:r>
        <w:rPr>
          <w:rFonts w:asciiTheme="minorHAnsi" w:eastAsia="Calibri" w:hAnsiTheme="minorHAnsi" w:cstheme="minorHAnsi"/>
          <w:color w:val="385623" w:themeColor="accent6" w:themeShade="80"/>
          <w:sz w:val="24"/>
        </w:rPr>
        <w:t xml:space="preserve">Define dispute resolution and complaints process: The Accreditation Authority </w:t>
      </w:r>
      <w:r w:rsidR="00E64913" w:rsidRPr="009E51A6">
        <w:rPr>
          <w:rFonts w:asciiTheme="minorHAnsi" w:eastAsia="Calibri" w:hAnsiTheme="minorHAnsi" w:cstheme="minorHAnsi"/>
          <w:color w:val="385623" w:themeColor="accent6" w:themeShade="80"/>
          <w:sz w:val="24"/>
        </w:rPr>
        <w:t>MUST define a dispute resolution and complaints process to challenge actions taken by the Accreditation Authority. </w:t>
      </w:r>
      <w:r w:rsidR="00E64913" w:rsidRPr="009E51A6">
        <w:rPr>
          <w:rFonts w:asciiTheme="minorHAnsi" w:eastAsia="Calibri" w:hAnsiTheme="minorHAnsi" w:cstheme="minorHAnsi"/>
          <w:color w:val="000000"/>
          <w:sz w:val="24"/>
          <w:highlight w:val="yellow"/>
        </w:rPr>
        <w:t>The defined process MUST include due process checks and balances.</w:t>
      </w:r>
      <w:r w:rsidR="00E64913" w:rsidRPr="009E51A6">
        <w:rPr>
          <w:rFonts w:asciiTheme="minorHAnsi" w:eastAsia="Calibri" w:hAnsiTheme="minorHAnsi" w:cstheme="minorHAnsi"/>
          <w:color w:val="000000"/>
          <w:sz w:val="24"/>
        </w:rPr>
        <w:t> </w:t>
      </w:r>
    </w:p>
    <w:p w14:paraId="4695D774" w14:textId="6872729B" w:rsidR="00E64913" w:rsidRPr="00E64913" w:rsidRDefault="009E51A6" w:rsidP="009E51A6">
      <w:pPr>
        <w:numPr>
          <w:ilvl w:val="0"/>
          <w:numId w:val="12"/>
        </w:numPr>
        <w:pBdr>
          <w:top w:val="nil"/>
          <w:left w:val="nil"/>
          <w:bottom w:val="nil"/>
          <w:right w:val="nil"/>
          <w:between w:val="nil"/>
        </w:pBdr>
        <w:rPr>
          <w:rFonts w:asciiTheme="minorHAnsi" w:eastAsia="Calibri" w:hAnsiTheme="minorHAnsi" w:cstheme="minorHAnsi"/>
          <w:color w:val="385623" w:themeColor="accent6" w:themeShade="80"/>
        </w:rPr>
      </w:pPr>
      <w:r>
        <w:rPr>
          <w:rFonts w:asciiTheme="minorHAnsi" w:eastAsia="Calibri" w:hAnsiTheme="minorHAnsi" w:cstheme="minorHAnsi"/>
          <w:color w:val="385623" w:themeColor="accent6" w:themeShade="80"/>
        </w:rPr>
        <w:t xml:space="preserve">Audits: The Accreditation Authority </w:t>
      </w:r>
      <w:r w:rsidR="00E64913" w:rsidRPr="00E64913">
        <w:rPr>
          <w:rFonts w:asciiTheme="minorHAnsi" w:eastAsia="Calibri" w:hAnsiTheme="minorHAnsi" w:cstheme="minorHAnsi"/>
          <w:color w:val="385623" w:themeColor="accent6" w:themeShade="80"/>
        </w:rPr>
        <w:t>MUST be audited by an auditor on a regular basis. Should the Accreditation Authority be found in breach of the accreditation policy and requirements, it will be given an opportunity to address the breach, but in cases of repeated failure, a new Accreditation Authority must be identified or created. Additionally, accredited entities MUST be audited for compliance with the accreditation policy and requirements on a regular basis; (Note: detailed information regarding auditing requirements can be found in the Auditing preliminary recommendation).</w:t>
      </w:r>
    </w:p>
    <w:p w14:paraId="24A2D1BF" w14:textId="0F425B2C" w:rsidR="00E64913" w:rsidRDefault="009E51A6" w:rsidP="009E51A6">
      <w:pPr>
        <w:numPr>
          <w:ilvl w:val="0"/>
          <w:numId w:val="12"/>
        </w:numPr>
        <w:pBdr>
          <w:top w:val="nil"/>
          <w:left w:val="nil"/>
          <w:bottom w:val="nil"/>
          <w:right w:val="nil"/>
          <w:between w:val="nil"/>
        </w:pBdr>
        <w:rPr>
          <w:rFonts w:asciiTheme="minorHAnsi" w:eastAsia="Calibri" w:hAnsiTheme="minorHAnsi" w:cstheme="minorHAnsi"/>
          <w:color w:val="385623" w:themeColor="accent6" w:themeShade="80"/>
        </w:rPr>
      </w:pPr>
      <w:r>
        <w:rPr>
          <w:rFonts w:asciiTheme="minorHAnsi" w:eastAsia="Calibri" w:hAnsiTheme="minorHAnsi" w:cstheme="minorHAnsi"/>
          <w:color w:val="385623" w:themeColor="accent6" w:themeShade="80"/>
        </w:rPr>
        <w:t xml:space="preserve">User Groups: The Accreditation Authority </w:t>
      </w:r>
      <w:r w:rsidR="00E64913" w:rsidRPr="00E64913">
        <w:rPr>
          <w:rFonts w:asciiTheme="minorHAnsi" w:eastAsia="Calibri" w:hAnsiTheme="minorHAnsi" w:cstheme="minorHAnsi"/>
          <w:color w:val="385623" w:themeColor="accent6" w:themeShade="80"/>
        </w:rPr>
        <w:t xml:space="preserve">MAY develop user groups / categories to facilitate the accreditation process as all requestors will need to be accredited, and accreditation will include identity verification. </w:t>
      </w:r>
    </w:p>
    <w:p w14:paraId="683F169C" w14:textId="3E0DD745" w:rsidR="00E64913" w:rsidRPr="00E64913" w:rsidRDefault="009E51A6" w:rsidP="009E51A6">
      <w:pPr>
        <w:numPr>
          <w:ilvl w:val="0"/>
          <w:numId w:val="12"/>
        </w:numPr>
        <w:pBdr>
          <w:top w:val="nil"/>
          <w:left w:val="nil"/>
          <w:bottom w:val="nil"/>
          <w:right w:val="nil"/>
          <w:between w:val="nil"/>
        </w:pBdr>
        <w:rPr>
          <w:rFonts w:asciiTheme="minorHAnsi" w:eastAsia="Calibri" w:hAnsiTheme="minorHAnsi" w:cstheme="minorHAnsi"/>
          <w:color w:val="385623" w:themeColor="accent6" w:themeShade="80"/>
        </w:rPr>
      </w:pPr>
      <w:r>
        <w:rPr>
          <w:rFonts w:asciiTheme="minorHAnsi" w:eastAsia="Calibri" w:hAnsiTheme="minorHAnsi" w:cstheme="minorHAnsi"/>
          <w:color w:val="385623" w:themeColor="accent6" w:themeShade="80"/>
        </w:rPr>
        <w:t xml:space="preserve">Reporting: The Accreditation Authority </w:t>
      </w:r>
      <w:r w:rsidR="00E64913" w:rsidRPr="00E64913">
        <w:rPr>
          <w:rFonts w:asciiTheme="minorHAnsi" w:eastAsia="Calibri" w:hAnsiTheme="minorHAnsi" w:cstheme="minorHAnsi"/>
          <w:color w:val="385623" w:themeColor="accent6" w:themeShade="80"/>
        </w:rPr>
        <w:t xml:space="preserve">MUST report publicly and on a regular basis on the number of accreditation requests received, accreditation requests approved/renewed, accreditations denied, accreditations revoked, complaints received and information about the identity providers it is working with. </w:t>
      </w:r>
      <w:r w:rsidR="00E64913" w:rsidRPr="00E64913">
        <w:rPr>
          <w:rFonts w:asciiTheme="minorHAnsi" w:eastAsia="Calibri" w:hAnsiTheme="minorHAnsi" w:cstheme="minorHAnsi"/>
          <w:b/>
          <w:bCs/>
          <w:color w:val="000000"/>
          <w:highlight w:val="yellow"/>
        </w:rPr>
        <w:t>See also recommendation #[NEW] on reporting</w:t>
      </w:r>
      <w:r w:rsidR="00E64913" w:rsidRPr="00E64913">
        <w:rPr>
          <w:rFonts w:asciiTheme="minorHAnsi" w:eastAsia="Calibri" w:hAnsiTheme="minorHAnsi" w:cstheme="minorHAnsi"/>
          <w:color w:val="000000"/>
          <w:highlight w:val="yellow"/>
        </w:rPr>
        <w:t xml:space="preserve">. </w:t>
      </w:r>
    </w:p>
    <w:p w14:paraId="57534C4A" w14:textId="50E60D47" w:rsidR="00E64913" w:rsidRPr="00E64913" w:rsidRDefault="009E51A6" w:rsidP="009E51A6">
      <w:pPr>
        <w:numPr>
          <w:ilvl w:val="0"/>
          <w:numId w:val="12"/>
        </w:numPr>
        <w:pBdr>
          <w:top w:val="nil"/>
          <w:left w:val="nil"/>
          <w:bottom w:val="nil"/>
          <w:right w:val="nil"/>
          <w:between w:val="nil"/>
        </w:pBdr>
        <w:rPr>
          <w:rFonts w:asciiTheme="minorHAnsi" w:eastAsia="Calibri" w:hAnsiTheme="minorHAnsi" w:cstheme="minorHAnsi"/>
          <w:b/>
          <w:bCs/>
          <w:color w:val="000000"/>
          <w:highlight w:val="yellow"/>
        </w:rPr>
      </w:pPr>
      <w:r>
        <w:rPr>
          <w:rFonts w:asciiTheme="minorHAnsi" w:eastAsia="Calibri" w:hAnsiTheme="minorHAnsi" w:cstheme="minorHAnsi"/>
          <w:b/>
          <w:bCs/>
          <w:color w:val="000000"/>
          <w:highlight w:val="yellow"/>
        </w:rPr>
        <w:t xml:space="preserve">Renewal: The Accreditation Authority </w:t>
      </w:r>
      <w:r w:rsidR="00E64913" w:rsidRPr="00E64913">
        <w:rPr>
          <w:rFonts w:asciiTheme="minorHAnsi" w:eastAsia="Calibri" w:hAnsiTheme="minorHAnsi" w:cstheme="minorHAnsi"/>
          <w:b/>
          <w:bCs/>
          <w:color w:val="000000"/>
          <w:highlight w:val="yellow"/>
        </w:rPr>
        <w:t>MUST establish a timeline and requirements for the renewal of the accreditation.</w:t>
      </w:r>
      <w:r w:rsidR="00E64913" w:rsidRPr="00E64913">
        <w:rPr>
          <w:rStyle w:val="FootnoteReference"/>
          <w:rFonts w:asciiTheme="minorHAnsi" w:eastAsia="Calibri" w:hAnsiTheme="minorHAnsi" w:cstheme="minorHAnsi"/>
          <w:b/>
          <w:bCs/>
          <w:color w:val="000000"/>
          <w:highlight w:val="yellow"/>
        </w:rPr>
        <w:footnoteReference w:id="8"/>
      </w:r>
      <w:r w:rsidR="00E64913" w:rsidRPr="00E64913">
        <w:rPr>
          <w:rFonts w:asciiTheme="minorHAnsi" w:eastAsia="Calibri" w:hAnsiTheme="minorHAnsi" w:cstheme="minorHAnsi"/>
          <w:b/>
          <w:bCs/>
          <w:color w:val="000000"/>
          <w:highlight w:val="yellow"/>
        </w:rPr>
        <w:t xml:space="preserve"> </w:t>
      </w:r>
    </w:p>
    <w:p w14:paraId="31A2A91F" w14:textId="0D727092" w:rsidR="00E64913" w:rsidRPr="00E64913" w:rsidRDefault="009E51A6" w:rsidP="009E51A6">
      <w:pPr>
        <w:numPr>
          <w:ilvl w:val="0"/>
          <w:numId w:val="12"/>
        </w:numPr>
        <w:pBdr>
          <w:top w:val="nil"/>
          <w:left w:val="nil"/>
          <w:bottom w:val="nil"/>
          <w:right w:val="nil"/>
          <w:between w:val="nil"/>
        </w:pBdr>
        <w:rPr>
          <w:rFonts w:asciiTheme="minorHAnsi" w:eastAsia="Calibri" w:hAnsiTheme="minorHAnsi" w:cstheme="minorHAnsi"/>
          <w:b/>
          <w:bCs/>
          <w:color w:val="000000"/>
          <w:highlight w:val="yellow"/>
        </w:rPr>
      </w:pPr>
      <w:r>
        <w:rPr>
          <w:rFonts w:asciiTheme="minorHAnsi" w:eastAsia="Calibri" w:hAnsiTheme="minorHAnsi" w:cstheme="minorHAnsi"/>
          <w:b/>
          <w:bCs/>
          <w:color w:val="000000"/>
          <w:highlight w:val="yellow"/>
        </w:rPr>
        <w:t>Confirmation of user data: The Accreditation Authority</w:t>
      </w:r>
      <w:r w:rsidR="002F6A23">
        <w:rPr>
          <w:rFonts w:asciiTheme="minorHAnsi" w:eastAsia="Calibri" w:hAnsiTheme="minorHAnsi" w:cstheme="minorHAnsi"/>
          <w:b/>
          <w:bCs/>
          <w:color w:val="000000"/>
          <w:highlight w:val="yellow"/>
        </w:rPr>
        <w:t xml:space="preserve"> </w:t>
      </w:r>
      <w:r w:rsidR="00E64913" w:rsidRPr="00E64913">
        <w:rPr>
          <w:rFonts w:asciiTheme="minorHAnsi" w:eastAsia="Calibri" w:hAnsiTheme="minorHAnsi" w:cstheme="minorHAnsi"/>
          <w:b/>
          <w:bCs/>
          <w:color w:val="000000"/>
          <w:highlight w:val="yellow"/>
        </w:rPr>
        <w:t xml:space="preserve">MUST send periodic reminders (e.g., yearly) to accredited users to confirm user data and remind accredited users to </w:t>
      </w:r>
      <w:r w:rsidR="00E64913" w:rsidRPr="00E64913">
        <w:rPr>
          <w:rFonts w:asciiTheme="minorHAnsi" w:eastAsia="Calibri" w:hAnsiTheme="minorHAnsi" w:cstheme="minorHAnsi"/>
          <w:b/>
          <w:bCs/>
          <w:color w:val="000000"/>
          <w:highlight w:val="yellow"/>
        </w:rPr>
        <w:lastRenderedPageBreak/>
        <w:t xml:space="preserve">keep the information required for accreditation up to date. Changes to this required information MAY result in the need to re-accredit. </w:t>
      </w:r>
    </w:p>
    <w:p w14:paraId="483ED5DD" w14:textId="77777777" w:rsidR="00E64913" w:rsidRPr="00E64913" w:rsidRDefault="00E64913" w:rsidP="00E64913">
      <w:pPr>
        <w:rPr>
          <w:rFonts w:asciiTheme="minorHAnsi" w:hAnsiTheme="minorHAnsi" w:cstheme="minorHAnsi"/>
        </w:rPr>
      </w:pPr>
    </w:p>
    <w:p w14:paraId="2D9F63B1" w14:textId="53C07BC3" w:rsidR="00E64913" w:rsidRPr="009E51A6" w:rsidRDefault="00E64913" w:rsidP="009E51A6">
      <w:pPr>
        <w:pStyle w:val="ListParagraph"/>
        <w:numPr>
          <w:ilvl w:val="1"/>
          <w:numId w:val="11"/>
        </w:numPr>
        <w:rPr>
          <w:rFonts w:asciiTheme="minorHAnsi" w:eastAsia="Calibri" w:hAnsiTheme="minorHAnsi" w:cstheme="minorHAnsi"/>
          <w:b/>
          <w:bCs/>
          <w:color w:val="385623" w:themeColor="accent6" w:themeShade="80"/>
          <w:sz w:val="24"/>
        </w:rPr>
      </w:pPr>
      <w:r w:rsidRPr="009E51A6">
        <w:rPr>
          <w:rFonts w:asciiTheme="minorHAnsi" w:eastAsia="Calibri" w:hAnsiTheme="minorHAnsi" w:cstheme="minorHAnsi"/>
          <w:b/>
          <w:bCs/>
          <w:color w:val="385623" w:themeColor="accent6" w:themeShade="80"/>
          <w:sz w:val="24"/>
        </w:rPr>
        <w:t>Accredited User Revocation &amp; Abuse</w:t>
      </w:r>
    </w:p>
    <w:p w14:paraId="646D64CA" w14:textId="77777777" w:rsidR="009E51A6" w:rsidRPr="009E51A6" w:rsidRDefault="009E51A6" w:rsidP="009E51A6">
      <w:pPr>
        <w:rPr>
          <w:rFonts w:asciiTheme="minorHAnsi" w:eastAsia="Calibri" w:hAnsiTheme="minorHAnsi" w:cstheme="minorHAnsi"/>
          <w:color w:val="385623" w:themeColor="accent6" w:themeShade="80"/>
        </w:rPr>
      </w:pPr>
    </w:p>
    <w:p w14:paraId="56C04010" w14:textId="77777777" w:rsidR="00E64913" w:rsidRPr="00E64913" w:rsidRDefault="00E64913" w:rsidP="00E64913">
      <w:pPr>
        <w:pStyle w:val="ListParagraph"/>
        <w:numPr>
          <w:ilvl w:val="0"/>
          <w:numId w:val="15"/>
        </w:numPr>
        <w:pBdr>
          <w:top w:val="nil"/>
          <w:left w:val="nil"/>
          <w:bottom w:val="nil"/>
          <w:right w:val="nil"/>
          <w:between w:val="nil"/>
        </w:pBdr>
        <w:rPr>
          <w:rFonts w:asciiTheme="minorHAnsi" w:eastAsia="Calibri" w:hAnsiTheme="minorHAnsi" w:cstheme="minorHAnsi"/>
          <w:color w:val="000000"/>
          <w:sz w:val="24"/>
        </w:rPr>
      </w:pPr>
      <w:r w:rsidRPr="00E64913">
        <w:rPr>
          <w:rFonts w:asciiTheme="minorHAnsi" w:eastAsia="Calibri" w:hAnsiTheme="minorHAnsi" w:cstheme="minorHAnsi"/>
          <w:color w:val="385623" w:themeColor="accent6" w:themeShade="80"/>
          <w:sz w:val="24"/>
        </w:rPr>
        <w:t>Revocation, within the context of the SSAD, means the Accreditation Authority can revoke the accredited user’s status as an accredited user of the SSAD.</w:t>
      </w:r>
      <w:r w:rsidRPr="00E64913">
        <w:rPr>
          <w:rStyle w:val="FootnoteReference"/>
          <w:rFonts w:asciiTheme="minorHAnsi" w:eastAsia="Calibri" w:hAnsiTheme="minorHAnsi" w:cstheme="minorHAnsi"/>
          <w:color w:val="000000"/>
          <w:sz w:val="24"/>
          <w:highlight w:val="yellow"/>
        </w:rPr>
        <w:footnoteReference w:id="9"/>
      </w:r>
      <w:r w:rsidRPr="00E64913">
        <w:rPr>
          <w:rFonts w:asciiTheme="minorHAnsi" w:eastAsia="Calibri" w:hAnsiTheme="minorHAnsi" w:cstheme="minorHAnsi"/>
          <w:color w:val="000000"/>
          <w:sz w:val="24"/>
        </w:rPr>
        <w:t xml:space="preserve"> </w:t>
      </w:r>
      <w:r w:rsidRPr="00E64913">
        <w:rPr>
          <w:rFonts w:asciiTheme="minorHAnsi" w:eastAsia="Calibri" w:hAnsiTheme="minorHAnsi" w:cstheme="minorHAnsi"/>
          <w:color w:val="385623" w:themeColor="accent6" w:themeShade="80"/>
          <w:sz w:val="24"/>
        </w:rPr>
        <w:t>A non-exhaustive list of examples where revocation may apply include 1) the accredited user’s violation of the code of conduct, 2) the accredited user’s abuse of the system, 3) a change in affiliation of the accredited user, or 4) where prerequisites for accreditation no longer exist. </w:t>
      </w:r>
    </w:p>
    <w:p w14:paraId="28667996" w14:textId="77777777" w:rsidR="00E64913" w:rsidRPr="00E64913" w:rsidRDefault="00E64913" w:rsidP="00E64913">
      <w:pPr>
        <w:pStyle w:val="ListParagraph"/>
        <w:numPr>
          <w:ilvl w:val="0"/>
          <w:numId w:val="15"/>
        </w:numPr>
        <w:pBdr>
          <w:top w:val="nil"/>
          <w:left w:val="nil"/>
          <w:bottom w:val="nil"/>
          <w:right w:val="nil"/>
          <w:between w:val="nil"/>
        </w:pBdr>
        <w:rPr>
          <w:rFonts w:asciiTheme="minorHAnsi" w:eastAsia="Calibri" w:hAnsiTheme="minorHAnsi" w:cstheme="minorHAnsi"/>
          <w:b/>
          <w:bCs/>
          <w:color w:val="000000"/>
          <w:sz w:val="24"/>
          <w:highlight w:val="yellow"/>
        </w:rPr>
      </w:pPr>
      <w:r w:rsidRPr="00E64913">
        <w:rPr>
          <w:rFonts w:asciiTheme="minorHAnsi" w:eastAsia="Calibri" w:hAnsiTheme="minorHAnsi" w:cstheme="minorHAnsi"/>
          <w:b/>
          <w:bCs/>
          <w:color w:val="000000"/>
          <w:sz w:val="24"/>
          <w:highlight w:val="yellow"/>
        </w:rPr>
        <w:t xml:space="preserve">The Accreditation Authority MUST make available an appeals mechanism to allow an accredited user to challenge the decision to revoke the accredited user’s status. However, for the duration of the appeal, the accredited user’s status will remain suspended. Outcomes of an appeal MUST be reported in a transparent manner.  </w:t>
      </w:r>
    </w:p>
    <w:p w14:paraId="7E5325D0" w14:textId="77777777" w:rsidR="00E64913" w:rsidRPr="00E64913" w:rsidRDefault="00E64913" w:rsidP="008A3E99">
      <w:pPr>
        <w:numPr>
          <w:ilvl w:val="0"/>
          <w:numId w:val="15"/>
        </w:numPr>
        <w:pBdr>
          <w:top w:val="nil"/>
          <w:left w:val="nil"/>
          <w:bottom w:val="nil"/>
          <w:right w:val="nil"/>
          <w:between w:val="nil"/>
        </w:pBdr>
        <w:rPr>
          <w:rFonts w:asciiTheme="minorHAnsi" w:eastAsia="Calibri" w:hAnsiTheme="minorHAnsi" w:cstheme="minorHAnsi"/>
          <w:b/>
          <w:bCs/>
          <w:color w:val="000000"/>
          <w:highlight w:val="yellow"/>
        </w:rPr>
      </w:pPr>
      <w:r w:rsidRPr="00E64913">
        <w:rPr>
          <w:rFonts w:asciiTheme="minorHAnsi" w:eastAsia="Calibri" w:hAnsiTheme="minorHAnsi" w:cstheme="minorHAnsi"/>
          <w:color w:val="385623" w:themeColor="accent6" w:themeShade="80"/>
        </w:rPr>
        <w:t>A mechanism to report abuse committed by an accredited user MUST be provided by SSAD. Reports MUST be relayed to the Accreditation Authority for handling. </w:t>
      </w:r>
      <w:r w:rsidRPr="00E64913">
        <w:rPr>
          <w:rFonts w:asciiTheme="minorHAnsi" w:eastAsia="Calibri" w:hAnsiTheme="minorHAnsi" w:cstheme="minorHAnsi"/>
          <w:b/>
          <w:bCs/>
          <w:color w:val="000000"/>
          <w:highlight w:val="yellow"/>
        </w:rPr>
        <w:t>The Accreditation Authority MAY also obtain information from other parties in making a determination that abuse has taken place.</w:t>
      </w:r>
    </w:p>
    <w:p w14:paraId="56DE90DA" w14:textId="013F4D88" w:rsidR="00E64913" w:rsidRPr="00E64913" w:rsidRDefault="00E64913" w:rsidP="00E64913">
      <w:pPr>
        <w:numPr>
          <w:ilvl w:val="0"/>
          <w:numId w:val="15"/>
        </w:numPr>
        <w:pBdr>
          <w:top w:val="nil"/>
          <w:left w:val="nil"/>
          <w:bottom w:val="nil"/>
          <w:right w:val="nil"/>
          <w:between w:val="nil"/>
        </w:pBdr>
        <w:rPr>
          <w:rFonts w:asciiTheme="minorHAnsi" w:hAnsiTheme="minorHAnsi" w:cstheme="minorHAnsi"/>
        </w:rPr>
      </w:pPr>
      <w:r w:rsidRPr="00E64913">
        <w:rPr>
          <w:rFonts w:asciiTheme="minorHAnsi" w:eastAsia="Calibri" w:hAnsiTheme="minorHAnsi" w:cstheme="minorHAnsi"/>
          <w:color w:val="385623" w:themeColor="accent6" w:themeShade="80"/>
        </w:rPr>
        <w:t xml:space="preserve">The revocation policy for individuals/entities SHOULD include graduated penalties; </w:t>
      </w:r>
      <w:r w:rsidRPr="00E64913">
        <w:rPr>
          <w:rFonts w:asciiTheme="minorHAnsi" w:eastAsia="Calibri" w:hAnsiTheme="minorHAnsi" w:cstheme="minorHAnsi"/>
          <w:b/>
          <w:bCs/>
          <w:color w:val="000000"/>
          <w:highlight w:val="yellow"/>
        </w:rPr>
        <w:t xml:space="preserve">the penalties will be further detailed during implementation, factoring in how graduated penalties are applied in other </w:t>
      </w:r>
      <w:r w:rsidR="00D27B13">
        <w:rPr>
          <w:rFonts w:asciiTheme="minorHAnsi" w:eastAsia="Calibri" w:hAnsiTheme="minorHAnsi" w:cstheme="minorHAnsi"/>
          <w:b/>
          <w:bCs/>
          <w:color w:val="000000"/>
          <w:highlight w:val="yellow"/>
        </w:rPr>
        <w:t xml:space="preserve">ICANN </w:t>
      </w:r>
      <w:r w:rsidRPr="00E64913">
        <w:rPr>
          <w:rFonts w:asciiTheme="minorHAnsi" w:eastAsia="Calibri" w:hAnsiTheme="minorHAnsi" w:cstheme="minorHAnsi"/>
          <w:b/>
          <w:bCs/>
          <w:color w:val="000000"/>
          <w:highlight w:val="yellow"/>
        </w:rPr>
        <w:t>areas</w:t>
      </w:r>
      <w:r w:rsidRPr="00E64913">
        <w:rPr>
          <w:rFonts w:asciiTheme="minorHAnsi" w:eastAsia="Calibri" w:hAnsiTheme="minorHAnsi" w:cstheme="minorHAnsi"/>
          <w:color w:val="000000"/>
        </w:rPr>
        <w:t xml:space="preserve">. In other words, not every violation of the system will result in Revocation; however, Revocation MAY occur if the Accreditation Authority determines that the accredited individual or entity has materially breached the conditions of its accreditation and failed to cure based on: </w:t>
      </w:r>
      <w:proofErr w:type="spellStart"/>
      <w:r w:rsidRPr="00E64913">
        <w:rPr>
          <w:rFonts w:asciiTheme="minorHAnsi" w:eastAsia="Calibri" w:hAnsiTheme="minorHAnsi" w:cstheme="minorHAnsi"/>
          <w:color w:val="000000"/>
        </w:rPr>
        <w:t>i</w:t>
      </w:r>
      <w:proofErr w:type="spellEnd"/>
      <w:r w:rsidRPr="00E64913">
        <w:rPr>
          <w:rFonts w:asciiTheme="minorHAnsi" w:eastAsia="Calibri" w:hAnsiTheme="minorHAnsi" w:cstheme="minorHAnsi"/>
          <w:color w:val="000000"/>
        </w:rPr>
        <w:t xml:space="preserve">) a third-party verified complaint received; ii) results of an audit or investigation by the Accreditation Authority or auditor;  iii) any misuse or abuse of privileges afforded; iv) repeated violations of the accreditation policy; </w:t>
      </w:r>
      <w:r w:rsidRPr="00E64913">
        <w:rPr>
          <w:rFonts w:asciiTheme="minorHAnsi" w:hAnsiTheme="minorHAnsi" w:cstheme="minorHAnsi"/>
          <w:color w:val="000000"/>
        </w:rPr>
        <w:t>v) results of audit or investigation by a DPA.</w:t>
      </w:r>
    </w:p>
    <w:p w14:paraId="3367D170" w14:textId="77777777" w:rsidR="00E64913" w:rsidRPr="00E64913" w:rsidRDefault="00E64913" w:rsidP="00E64913">
      <w:pPr>
        <w:numPr>
          <w:ilvl w:val="0"/>
          <w:numId w:val="15"/>
        </w:numPr>
        <w:pBdr>
          <w:top w:val="nil"/>
          <w:left w:val="nil"/>
          <w:bottom w:val="nil"/>
          <w:right w:val="nil"/>
          <w:between w:val="nil"/>
        </w:pBdr>
        <w:rPr>
          <w:rFonts w:asciiTheme="minorHAnsi" w:eastAsia="Calibri" w:hAnsiTheme="minorHAnsi" w:cstheme="minorHAnsi"/>
          <w:color w:val="000000"/>
        </w:rPr>
      </w:pPr>
      <w:r w:rsidRPr="00E64913">
        <w:rPr>
          <w:rFonts w:asciiTheme="minorHAnsi" w:eastAsia="Calibri" w:hAnsiTheme="minorHAnsi" w:cstheme="minorHAnsi"/>
          <w:color w:val="000000"/>
        </w:rPr>
        <w:t>In the event there is a pattern or practice of abusive behavior within an entity, the credential for the entity could be suspended or revoked as part of a graduated sanction.</w:t>
      </w:r>
    </w:p>
    <w:p w14:paraId="30DA9226" w14:textId="59044B56" w:rsidR="00E64913" w:rsidRDefault="00E64913" w:rsidP="00E64913">
      <w:pPr>
        <w:numPr>
          <w:ilvl w:val="0"/>
          <w:numId w:val="15"/>
        </w:numPr>
        <w:pBdr>
          <w:top w:val="nil"/>
          <w:left w:val="nil"/>
          <w:bottom w:val="nil"/>
          <w:right w:val="nil"/>
          <w:between w:val="nil"/>
        </w:pBdr>
        <w:rPr>
          <w:rFonts w:asciiTheme="minorHAnsi" w:eastAsia="Calibri" w:hAnsiTheme="minorHAnsi" w:cstheme="minorHAnsi"/>
          <w:color w:val="000000"/>
        </w:rPr>
      </w:pPr>
      <w:r w:rsidRPr="00E64913">
        <w:rPr>
          <w:rFonts w:asciiTheme="minorHAnsi" w:eastAsia="Calibri" w:hAnsiTheme="minorHAnsi" w:cstheme="minorHAnsi"/>
          <w:color w:val="000000"/>
        </w:rPr>
        <w:t>Revocation will prevent re-accreditation in the future absent special circumstances presented to the satisfaction of the Accreditation Authority. </w:t>
      </w:r>
    </w:p>
    <w:p w14:paraId="08CB9F00" w14:textId="04300247" w:rsidR="00850EC5" w:rsidRPr="00850EC5" w:rsidRDefault="00850EC5" w:rsidP="00850EC5">
      <w:pPr>
        <w:pStyle w:val="BodyText"/>
        <w:numPr>
          <w:ilvl w:val="0"/>
          <w:numId w:val="15"/>
        </w:numPr>
        <w:spacing w:after="0"/>
        <w:rPr>
          <w:rFonts w:asciiTheme="minorHAnsi" w:hAnsiTheme="minorHAnsi" w:cstheme="minorHAnsi"/>
          <w:highlight w:val="cyan"/>
        </w:rPr>
      </w:pPr>
      <w:r w:rsidRPr="00850EC5">
        <w:rPr>
          <w:rFonts w:asciiTheme="minorHAnsi" w:eastAsia="Calibri" w:hAnsiTheme="minorHAnsi" w:cstheme="minorHAnsi"/>
          <w:color w:val="000000"/>
          <w:highlight w:val="cyan"/>
        </w:rPr>
        <w:t xml:space="preserve">For the avoidance of doubt, </w:t>
      </w:r>
      <w:r w:rsidRPr="00850EC5">
        <w:rPr>
          <w:rFonts w:asciiTheme="minorHAnsi" w:hAnsiTheme="minorHAnsi" w:cstheme="minorHAnsi"/>
          <w:highlight w:val="cyan"/>
        </w:rPr>
        <w:t>De-accreditation does not prevent individuals or entities from submitting future requests under the access method provisioned in Recommendation 18 of the EPDP Phase 1 Report, but they will not be accredited, and thus MAY be subject to delays, and manual processing.</w:t>
      </w:r>
    </w:p>
    <w:p w14:paraId="4C259B30" w14:textId="77777777" w:rsidR="00E64913" w:rsidRPr="00E64913" w:rsidRDefault="00E64913" w:rsidP="00E64913">
      <w:pPr>
        <w:rPr>
          <w:rFonts w:asciiTheme="minorHAnsi" w:hAnsiTheme="minorHAnsi" w:cstheme="minorHAnsi"/>
        </w:rPr>
      </w:pPr>
    </w:p>
    <w:p w14:paraId="59BF630B" w14:textId="77777777" w:rsidR="00E64913" w:rsidRPr="00E64913" w:rsidRDefault="00E64913" w:rsidP="00BB1762">
      <w:pPr>
        <w:pStyle w:val="ListParagraph"/>
        <w:numPr>
          <w:ilvl w:val="1"/>
          <w:numId w:val="18"/>
        </w:numPr>
        <w:ind w:left="360"/>
        <w:rPr>
          <w:rFonts w:asciiTheme="minorHAnsi" w:hAnsiTheme="minorHAnsi" w:cstheme="minorHAnsi"/>
          <w:b/>
          <w:bCs/>
          <w:sz w:val="24"/>
        </w:rPr>
      </w:pPr>
      <w:r w:rsidRPr="00E64913">
        <w:rPr>
          <w:rFonts w:asciiTheme="minorHAnsi" w:eastAsia="Calibri" w:hAnsiTheme="minorHAnsi" w:cstheme="minorHAnsi"/>
          <w:b/>
          <w:bCs/>
          <w:color w:val="000000"/>
          <w:sz w:val="24"/>
        </w:rPr>
        <w:t>De-authorization of Identity Providers</w:t>
      </w:r>
    </w:p>
    <w:p w14:paraId="62405589" w14:textId="77777777" w:rsidR="00E64913" w:rsidRDefault="00E64913" w:rsidP="00E64913">
      <w:pPr>
        <w:pBdr>
          <w:top w:val="nil"/>
          <w:left w:val="nil"/>
          <w:bottom w:val="nil"/>
          <w:right w:val="nil"/>
          <w:between w:val="nil"/>
        </w:pBdr>
        <w:rPr>
          <w:rFonts w:asciiTheme="minorHAnsi" w:eastAsia="Calibri" w:hAnsiTheme="minorHAnsi" w:cstheme="minorHAnsi"/>
          <w:color w:val="000000"/>
        </w:rPr>
      </w:pPr>
    </w:p>
    <w:p w14:paraId="1E477856" w14:textId="6BE8EA33" w:rsidR="00E64913" w:rsidRPr="008D283E" w:rsidRDefault="00E64913" w:rsidP="008D283E">
      <w:pPr>
        <w:pStyle w:val="ListParagraph"/>
        <w:numPr>
          <w:ilvl w:val="0"/>
          <w:numId w:val="20"/>
        </w:numPr>
        <w:pBdr>
          <w:top w:val="nil"/>
          <w:left w:val="nil"/>
          <w:bottom w:val="nil"/>
          <w:right w:val="nil"/>
          <w:between w:val="nil"/>
        </w:pBdr>
        <w:rPr>
          <w:rFonts w:asciiTheme="minorHAnsi" w:eastAsia="Calibri" w:hAnsiTheme="minorHAnsi" w:cstheme="minorHAnsi"/>
          <w:color w:val="000000"/>
          <w:sz w:val="24"/>
        </w:rPr>
      </w:pPr>
      <w:r w:rsidRPr="008D283E">
        <w:rPr>
          <w:rFonts w:asciiTheme="minorHAnsi" w:eastAsia="Calibri" w:hAnsiTheme="minorHAnsi" w:cstheme="minorHAnsi"/>
          <w:color w:val="000000"/>
          <w:sz w:val="24"/>
        </w:rPr>
        <w:t xml:space="preserve">The authorization policy for Identity providers SHOULD include graduated penalties. In other words, not every violation of the policy will result in De-authorization; however, </w:t>
      </w:r>
      <w:r w:rsidRPr="008D283E">
        <w:rPr>
          <w:rFonts w:asciiTheme="minorHAnsi" w:eastAsia="Calibri" w:hAnsiTheme="minorHAnsi" w:cstheme="minorHAnsi"/>
          <w:color w:val="000000"/>
          <w:sz w:val="24"/>
        </w:rPr>
        <w:lastRenderedPageBreak/>
        <w:t xml:space="preserve">De-authorization may occur if it has been determined that the Identity Provider has materially breached the conditions of its contract and failed to cure based on: </w:t>
      </w:r>
      <w:proofErr w:type="spellStart"/>
      <w:r w:rsidRPr="008D283E">
        <w:rPr>
          <w:rFonts w:asciiTheme="minorHAnsi" w:eastAsia="Calibri" w:hAnsiTheme="minorHAnsi" w:cstheme="minorHAnsi"/>
          <w:color w:val="000000"/>
          <w:sz w:val="24"/>
        </w:rPr>
        <w:t>i</w:t>
      </w:r>
      <w:proofErr w:type="spellEnd"/>
      <w:r w:rsidRPr="008D283E">
        <w:rPr>
          <w:rFonts w:asciiTheme="minorHAnsi" w:eastAsia="Calibri" w:hAnsiTheme="minorHAnsi" w:cstheme="minorHAnsi"/>
          <w:color w:val="000000"/>
          <w:sz w:val="24"/>
        </w:rPr>
        <w:t>) a third-party complaint received; ii) results of an audit or investigation by the Accreditation Auditor or auditor;  iii) any misuse or abuse of privileges afforded; d) repeated violations of the accreditation policy. Depending upon the nature and circumstances leading to the de-authorization of an Identity Provider, some or all of its outstanding credentials may be revoked or transitioned to a different Identity Provider.</w:t>
      </w:r>
    </w:p>
    <w:p w14:paraId="46DBA318" w14:textId="77777777" w:rsidR="008D283E" w:rsidRPr="008D283E" w:rsidRDefault="008D283E" w:rsidP="008D283E">
      <w:pPr>
        <w:pStyle w:val="ListParagraph"/>
        <w:numPr>
          <w:ilvl w:val="0"/>
          <w:numId w:val="20"/>
        </w:numPr>
        <w:pBdr>
          <w:top w:val="nil"/>
          <w:left w:val="nil"/>
          <w:bottom w:val="nil"/>
          <w:right w:val="nil"/>
          <w:between w:val="nil"/>
        </w:pBdr>
        <w:rPr>
          <w:rFonts w:eastAsia="Calibri" w:cstheme="minorHAnsi"/>
          <w:b/>
          <w:bCs/>
          <w:color w:val="000000"/>
          <w:sz w:val="24"/>
          <w:highlight w:val="yellow"/>
        </w:rPr>
      </w:pPr>
      <w:r w:rsidRPr="008D283E">
        <w:rPr>
          <w:rFonts w:eastAsia="Calibri" w:cstheme="minorHAnsi"/>
          <w:b/>
          <w:bCs/>
          <w:color w:val="000000"/>
          <w:sz w:val="24"/>
          <w:highlight w:val="yellow"/>
        </w:rPr>
        <w:t xml:space="preserve">The Accreditation Authority MUST make available an appeals mechanism to allow an Identity Provider to challenge the decision to revoke the Identity Provider’s status. However, for the duration of the appeal, the Identity Provider’s status will remain suspended. Outcomes of an appeal MUST be reported in a transparent manner.  </w:t>
      </w:r>
    </w:p>
    <w:p w14:paraId="64C0027E" w14:textId="77777777" w:rsidR="002F6A23" w:rsidRDefault="002F6A23" w:rsidP="002F6A23">
      <w:pPr>
        <w:rPr>
          <w:rFonts w:asciiTheme="minorHAnsi" w:eastAsia="Calibri" w:hAnsiTheme="minorHAnsi" w:cstheme="minorHAnsi"/>
          <w:color w:val="000000"/>
        </w:rPr>
      </w:pPr>
    </w:p>
    <w:p w14:paraId="53D71EB6" w14:textId="7FA6370F" w:rsidR="00E64913" w:rsidRDefault="002F6A23" w:rsidP="002F6A23">
      <w:pPr>
        <w:rPr>
          <w:rFonts w:asciiTheme="minorHAnsi" w:eastAsia="Calibri" w:hAnsiTheme="minorHAnsi" w:cstheme="minorHAnsi"/>
          <w:color w:val="000000"/>
        </w:rPr>
      </w:pPr>
      <w:r w:rsidRPr="002F6A23">
        <w:rPr>
          <w:rFonts w:asciiTheme="minorHAnsi" w:eastAsia="Calibri" w:hAnsiTheme="minorHAnsi" w:cstheme="minorHAnsi"/>
          <w:b/>
          <w:bCs/>
          <w:color w:val="000000"/>
        </w:rPr>
        <w:t>1.7</w:t>
      </w:r>
      <w:r>
        <w:rPr>
          <w:rFonts w:asciiTheme="minorHAnsi" w:eastAsia="Calibri" w:hAnsiTheme="minorHAnsi" w:cstheme="minorHAnsi"/>
          <w:color w:val="000000"/>
        </w:rPr>
        <w:t xml:space="preserve"> </w:t>
      </w:r>
      <w:r w:rsidR="00E64913" w:rsidRPr="002F6A23">
        <w:rPr>
          <w:rFonts w:asciiTheme="minorHAnsi" w:eastAsia="Calibri" w:hAnsiTheme="minorHAnsi" w:cstheme="minorHAnsi"/>
          <w:b/>
          <w:bCs/>
          <w:color w:val="000000"/>
        </w:rPr>
        <w:t xml:space="preserve">Accredited </w:t>
      </w:r>
      <w:r w:rsidRPr="00BB1762">
        <w:rPr>
          <w:rFonts w:asciiTheme="minorHAnsi" w:eastAsia="Calibri" w:hAnsiTheme="minorHAnsi" w:cstheme="minorHAnsi"/>
          <w:b/>
          <w:bCs/>
          <w:color w:val="000000"/>
          <w:highlight w:val="cyan"/>
        </w:rPr>
        <w:t>non-governmental</w:t>
      </w:r>
      <w:r>
        <w:rPr>
          <w:rFonts w:asciiTheme="minorHAnsi" w:eastAsia="Calibri" w:hAnsiTheme="minorHAnsi" w:cstheme="minorHAnsi"/>
          <w:b/>
          <w:bCs/>
          <w:color w:val="000000"/>
        </w:rPr>
        <w:t xml:space="preserve"> </w:t>
      </w:r>
      <w:r w:rsidR="00E64913" w:rsidRPr="002F6A23">
        <w:rPr>
          <w:rFonts w:asciiTheme="minorHAnsi" w:eastAsia="Calibri" w:hAnsiTheme="minorHAnsi" w:cstheme="minorHAnsi"/>
          <w:b/>
          <w:bCs/>
          <w:color w:val="000000"/>
        </w:rPr>
        <w:t>entities or individuals</w:t>
      </w:r>
      <w:r w:rsidR="00E64913" w:rsidRPr="002F6A23">
        <w:rPr>
          <w:rFonts w:asciiTheme="minorHAnsi" w:eastAsia="Calibri" w:hAnsiTheme="minorHAnsi" w:cstheme="minorHAnsi"/>
          <w:color w:val="000000"/>
        </w:rPr>
        <w:t>:</w:t>
      </w:r>
    </w:p>
    <w:p w14:paraId="62DD74DF" w14:textId="77777777" w:rsidR="002F6A23" w:rsidRPr="002F6A23" w:rsidRDefault="002F6A23" w:rsidP="002F6A23">
      <w:pPr>
        <w:rPr>
          <w:rFonts w:asciiTheme="minorHAnsi" w:hAnsiTheme="minorHAnsi" w:cstheme="minorHAnsi"/>
        </w:rPr>
      </w:pPr>
    </w:p>
    <w:p w14:paraId="7EC201D5" w14:textId="77777777" w:rsidR="00E64913" w:rsidRPr="00E64913" w:rsidRDefault="00E64913" w:rsidP="002F6A23">
      <w:pPr>
        <w:pStyle w:val="ListParagraph"/>
        <w:numPr>
          <w:ilvl w:val="0"/>
          <w:numId w:val="16"/>
        </w:numPr>
        <w:pBdr>
          <w:top w:val="nil"/>
          <w:left w:val="nil"/>
          <w:bottom w:val="nil"/>
          <w:right w:val="nil"/>
          <w:between w:val="nil"/>
        </w:pBdr>
        <w:ind w:left="720"/>
        <w:rPr>
          <w:rFonts w:asciiTheme="minorHAnsi" w:eastAsia="Calibri" w:hAnsiTheme="minorHAnsi" w:cstheme="minorHAnsi"/>
          <w:color w:val="000000"/>
          <w:sz w:val="24"/>
        </w:rPr>
      </w:pPr>
      <w:r w:rsidRPr="00E64913">
        <w:rPr>
          <w:rFonts w:asciiTheme="minorHAnsi" w:eastAsia="Calibri" w:hAnsiTheme="minorHAnsi" w:cstheme="minorHAnsi"/>
          <w:color w:val="000000"/>
          <w:sz w:val="24"/>
        </w:rPr>
        <w:t>MUST agree to:</w:t>
      </w:r>
    </w:p>
    <w:p w14:paraId="73CD40C9" w14:textId="0A61CD0A" w:rsidR="00E64913" w:rsidRPr="002F6A23" w:rsidRDefault="00E64913" w:rsidP="002F6A23">
      <w:pPr>
        <w:pStyle w:val="ListParagraph"/>
        <w:numPr>
          <w:ilvl w:val="1"/>
          <w:numId w:val="12"/>
        </w:numPr>
        <w:pBdr>
          <w:top w:val="nil"/>
          <w:left w:val="nil"/>
          <w:bottom w:val="nil"/>
          <w:right w:val="nil"/>
          <w:between w:val="nil"/>
        </w:pBdr>
        <w:ind w:left="1080"/>
        <w:rPr>
          <w:rFonts w:asciiTheme="minorHAnsi" w:eastAsia="Calibri" w:hAnsiTheme="minorHAnsi" w:cstheme="minorHAnsi"/>
          <w:color w:val="000000"/>
          <w:sz w:val="24"/>
        </w:rPr>
      </w:pPr>
      <w:r w:rsidRPr="002F6A23">
        <w:rPr>
          <w:rFonts w:asciiTheme="minorHAnsi" w:eastAsia="Calibri" w:hAnsiTheme="minorHAnsi" w:cstheme="minorHAnsi"/>
          <w:color w:val="000000"/>
          <w:sz w:val="24"/>
        </w:rPr>
        <w:t>only use the data for the legitimate and lawful purpose stated;</w:t>
      </w:r>
    </w:p>
    <w:p w14:paraId="243B5B54" w14:textId="77777777" w:rsidR="00E64913" w:rsidRPr="00E64913" w:rsidRDefault="00E64913" w:rsidP="002F6A23">
      <w:pPr>
        <w:numPr>
          <w:ilvl w:val="1"/>
          <w:numId w:val="12"/>
        </w:numPr>
        <w:pBdr>
          <w:top w:val="nil"/>
          <w:left w:val="nil"/>
          <w:bottom w:val="nil"/>
          <w:right w:val="nil"/>
          <w:between w:val="nil"/>
        </w:pBdr>
        <w:ind w:left="1080"/>
        <w:rPr>
          <w:rFonts w:asciiTheme="minorHAnsi" w:eastAsia="Calibri" w:hAnsiTheme="minorHAnsi" w:cstheme="minorHAnsi"/>
          <w:color w:val="000000"/>
        </w:rPr>
      </w:pPr>
      <w:r w:rsidRPr="00E64913">
        <w:rPr>
          <w:rFonts w:asciiTheme="minorHAnsi" w:eastAsia="Calibri" w:hAnsiTheme="minorHAnsi" w:cstheme="minorHAnsi"/>
          <w:color w:val="000000"/>
        </w:rPr>
        <w:t>the terms of service, in which the lawful uses of data are described;</w:t>
      </w:r>
    </w:p>
    <w:p w14:paraId="142B662F" w14:textId="77777777" w:rsidR="00E64913" w:rsidRPr="00E64913" w:rsidRDefault="00E64913" w:rsidP="002F6A23">
      <w:pPr>
        <w:numPr>
          <w:ilvl w:val="1"/>
          <w:numId w:val="12"/>
        </w:numPr>
        <w:pBdr>
          <w:top w:val="nil"/>
          <w:left w:val="nil"/>
          <w:bottom w:val="nil"/>
          <w:right w:val="nil"/>
          <w:between w:val="nil"/>
        </w:pBdr>
        <w:ind w:left="1080"/>
        <w:rPr>
          <w:rFonts w:asciiTheme="minorHAnsi" w:eastAsia="Calibri" w:hAnsiTheme="minorHAnsi" w:cstheme="minorHAnsi"/>
          <w:color w:val="000000"/>
        </w:rPr>
      </w:pPr>
      <w:r w:rsidRPr="00E64913">
        <w:rPr>
          <w:rFonts w:asciiTheme="minorHAnsi" w:eastAsia="Calibri" w:hAnsiTheme="minorHAnsi" w:cstheme="minorHAnsi"/>
          <w:color w:val="000000"/>
        </w:rPr>
        <w:t>prevent abuse of data received; </w:t>
      </w:r>
    </w:p>
    <w:p w14:paraId="5FFBC32F" w14:textId="77777777" w:rsidR="00E64913" w:rsidRPr="00E64913" w:rsidRDefault="00E64913" w:rsidP="002F6A23">
      <w:pPr>
        <w:numPr>
          <w:ilvl w:val="1"/>
          <w:numId w:val="12"/>
        </w:numPr>
        <w:pBdr>
          <w:top w:val="nil"/>
          <w:left w:val="nil"/>
          <w:bottom w:val="nil"/>
          <w:right w:val="nil"/>
          <w:between w:val="nil"/>
        </w:pBdr>
        <w:ind w:left="1080"/>
        <w:rPr>
          <w:rFonts w:asciiTheme="minorHAnsi" w:eastAsia="Calibri" w:hAnsiTheme="minorHAnsi" w:cstheme="minorHAnsi"/>
          <w:color w:val="000000"/>
        </w:rPr>
      </w:pPr>
      <w:r w:rsidRPr="00E64913">
        <w:rPr>
          <w:rFonts w:asciiTheme="minorHAnsi" w:eastAsia="Calibri" w:hAnsiTheme="minorHAnsi" w:cstheme="minorHAnsi"/>
          <w:color w:val="000000"/>
        </w:rPr>
        <w:t>[cooperate with any audit or information requests as a component of an audit;]</w:t>
      </w:r>
    </w:p>
    <w:p w14:paraId="587BBF0F" w14:textId="77777777" w:rsidR="00E64913" w:rsidRPr="00E64913" w:rsidRDefault="00E64913" w:rsidP="002F6A23">
      <w:pPr>
        <w:numPr>
          <w:ilvl w:val="1"/>
          <w:numId w:val="12"/>
        </w:numPr>
        <w:pBdr>
          <w:top w:val="nil"/>
          <w:left w:val="nil"/>
          <w:bottom w:val="nil"/>
          <w:right w:val="nil"/>
          <w:between w:val="nil"/>
        </w:pBdr>
        <w:ind w:left="1080"/>
        <w:rPr>
          <w:rFonts w:asciiTheme="minorHAnsi" w:eastAsia="Calibri" w:hAnsiTheme="minorHAnsi" w:cstheme="minorHAnsi"/>
          <w:color w:val="000000"/>
        </w:rPr>
      </w:pPr>
      <w:r w:rsidRPr="00E64913">
        <w:rPr>
          <w:rFonts w:asciiTheme="minorHAnsi" w:eastAsia="Calibri" w:hAnsiTheme="minorHAnsi" w:cstheme="minorHAnsi"/>
          <w:color w:val="000000"/>
        </w:rPr>
        <w:t>be subject to de-accreditation if they are found to abuse use of data or accreditation policy / requirements;</w:t>
      </w:r>
    </w:p>
    <w:p w14:paraId="1E5D8C40" w14:textId="77777777" w:rsidR="00E64913" w:rsidRPr="00E64913" w:rsidRDefault="00E64913" w:rsidP="002F6A23">
      <w:pPr>
        <w:numPr>
          <w:ilvl w:val="1"/>
          <w:numId w:val="12"/>
        </w:numPr>
        <w:pBdr>
          <w:top w:val="nil"/>
          <w:left w:val="nil"/>
          <w:bottom w:val="nil"/>
          <w:right w:val="nil"/>
          <w:between w:val="nil"/>
        </w:pBdr>
        <w:ind w:left="1080"/>
        <w:rPr>
          <w:rFonts w:asciiTheme="minorHAnsi" w:eastAsia="Calibri" w:hAnsiTheme="minorHAnsi" w:cstheme="minorHAnsi"/>
          <w:color w:val="000000"/>
        </w:rPr>
      </w:pPr>
      <w:r w:rsidRPr="00E64913">
        <w:rPr>
          <w:rFonts w:asciiTheme="minorHAnsi" w:eastAsia="Calibri" w:hAnsiTheme="minorHAnsi" w:cstheme="minorHAnsi"/>
          <w:color w:val="000000"/>
        </w:rPr>
        <w:t>store, protect and dispose of the gTLD registration data in accordance with applicable law;</w:t>
      </w:r>
    </w:p>
    <w:p w14:paraId="05DA3903" w14:textId="77777777" w:rsidR="00E64913" w:rsidRPr="00E64913" w:rsidRDefault="00E64913" w:rsidP="002F6A23">
      <w:pPr>
        <w:numPr>
          <w:ilvl w:val="1"/>
          <w:numId w:val="12"/>
        </w:numPr>
        <w:pBdr>
          <w:top w:val="nil"/>
          <w:left w:val="nil"/>
          <w:bottom w:val="nil"/>
          <w:right w:val="nil"/>
          <w:between w:val="nil"/>
        </w:pBdr>
        <w:ind w:left="1080"/>
        <w:rPr>
          <w:rFonts w:asciiTheme="minorHAnsi" w:eastAsia="Calibri" w:hAnsiTheme="minorHAnsi" w:cstheme="minorHAnsi"/>
          <w:color w:val="000000"/>
        </w:rPr>
      </w:pPr>
      <w:r w:rsidRPr="00E64913">
        <w:rPr>
          <w:rFonts w:asciiTheme="minorHAnsi" w:eastAsia="Calibri" w:hAnsiTheme="minorHAnsi" w:cstheme="minorHAnsi"/>
          <w:color w:val="000000"/>
        </w:rPr>
        <w:t>only retain the gTLD registration data for as long as necessary to achieve the purpose stated in the disclosure request.</w:t>
      </w:r>
    </w:p>
    <w:p w14:paraId="1FC9DFB0" w14:textId="77777777" w:rsidR="00E64913" w:rsidRPr="00E64913" w:rsidRDefault="00E64913" w:rsidP="002F6A23">
      <w:pPr>
        <w:pStyle w:val="ListParagraph"/>
        <w:numPr>
          <w:ilvl w:val="0"/>
          <w:numId w:val="16"/>
        </w:numPr>
        <w:pBdr>
          <w:top w:val="nil"/>
          <w:left w:val="nil"/>
          <w:bottom w:val="nil"/>
          <w:right w:val="nil"/>
          <w:between w:val="nil"/>
        </w:pBdr>
        <w:ind w:left="720"/>
        <w:rPr>
          <w:rFonts w:asciiTheme="minorHAnsi" w:eastAsia="Calibri" w:hAnsiTheme="minorHAnsi" w:cstheme="minorHAnsi"/>
          <w:color w:val="000000"/>
          <w:sz w:val="24"/>
        </w:rPr>
      </w:pPr>
      <w:r w:rsidRPr="00E64913">
        <w:rPr>
          <w:rFonts w:asciiTheme="minorHAnsi" w:eastAsia="Calibri" w:hAnsiTheme="minorHAnsi" w:cstheme="minorHAnsi"/>
          <w:color w:val="000000"/>
          <w:sz w:val="24"/>
        </w:rPr>
        <w:t>Will not be restricted in the number of SSAD requests that can be submitted during a specific period of time, except where the accredited entity poses a demonstrable threat to the SSAD. It is understood that possible limitations in SSAD’s response capacity and speed may apply. For further details see the response requirements preliminary recommendation.  </w:t>
      </w:r>
    </w:p>
    <w:p w14:paraId="1E97343D" w14:textId="77777777" w:rsidR="00E64913" w:rsidRPr="00E64913" w:rsidRDefault="00E64913" w:rsidP="002F6A23">
      <w:pPr>
        <w:numPr>
          <w:ilvl w:val="0"/>
          <w:numId w:val="16"/>
        </w:numPr>
        <w:pBdr>
          <w:top w:val="nil"/>
          <w:left w:val="nil"/>
          <w:bottom w:val="nil"/>
          <w:right w:val="nil"/>
          <w:between w:val="nil"/>
        </w:pBdr>
        <w:ind w:left="720"/>
        <w:rPr>
          <w:rFonts w:asciiTheme="minorHAnsi" w:eastAsia="Calibri" w:hAnsiTheme="minorHAnsi" w:cstheme="minorHAnsi"/>
          <w:b/>
          <w:bCs/>
          <w:color w:val="000000"/>
          <w:highlight w:val="yellow"/>
        </w:rPr>
      </w:pPr>
      <w:r w:rsidRPr="00E64913">
        <w:rPr>
          <w:rFonts w:asciiTheme="minorHAnsi" w:eastAsia="Calibri" w:hAnsiTheme="minorHAnsi" w:cstheme="minorHAnsi"/>
          <w:b/>
          <w:bCs/>
          <w:color w:val="000000"/>
          <w:highlight w:val="yellow"/>
        </w:rPr>
        <w:t xml:space="preserve">MUST keep the information required for accreditation and verification up to date and inform the Accreditation Authority promptly when there are changes to this information, which MAY result in re-accreditation or re-verification of certain pieces of information provided. </w:t>
      </w:r>
    </w:p>
    <w:p w14:paraId="67152CE5" w14:textId="77777777" w:rsidR="00A93CE6" w:rsidRDefault="00A93CE6" w:rsidP="00E64913">
      <w:pPr>
        <w:rPr>
          <w:rFonts w:asciiTheme="minorHAnsi" w:eastAsia="Calibri" w:hAnsiTheme="minorHAnsi" w:cstheme="minorHAnsi"/>
          <w:b/>
          <w:bCs/>
          <w:color w:val="385623" w:themeColor="accent6" w:themeShade="80"/>
        </w:rPr>
      </w:pPr>
    </w:p>
    <w:p w14:paraId="08B709E6" w14:textId="308124A3" w:rsidR="002F6A23" w:rsidRPr="002F6A23" w:rsidRDefault="002F6A23" w:rsidP="00E64913">
      <w:pPr>
        <w:rPr>
          <w:rFonts w:asciiTheme="minorHAnsi" w:eastAsia="Calibri" w:hAnsiTheme="minorHAnsi" w:cstheme="minorHAnsi"/>
          <w:b/>
          <w:bCs/>
          <w:color w:val="000000" w:themeColor="text1"/>
          <w:highlight w:val="cyan"/>
        </w:rPr>
      </w:pPr>
      <w:r w:rsidRPr="002F6A23">
        <w:rPr>
          <w:rFonts w:asciiTheme="minorHAnsi" w:eastAsia="Calibri" w:hAnsiTheme="minorHAnsi" w:cstheme="minorHAnsi"/>
          <w:b/>
          <w:bCs/>
          <w:color w:val="000000" w:themeColor="text1"/>
          <w:highlight w:val="cyan"/>
        </w:rPr>
        <w:t>1.8 Accredited governmental entities</w:t>
      </w:r>
    </w:p>
    <w:p w14:paraId="49A9EA6C" w14:textId="4DE8E2B8" w:rsidR="002F6A23" w:rsidRPr="002F6A23" w:rsidRDefault="002F6A23" w:rsidP="002F6A23">
      <w:pPr>
        <w:pStyle w:val="BodyText"/>
        <w:spacing w:after="0"/>
        <w:rPr>
          <w:rFonts w:asciiTheme="minorHAnsi" w:hAnsiTheme="minorHAnsi" w:cstheme="minorHAnsi"/>
          <w:highlight w:val="cyan"/>
        </w:rPr>
      </w:pPr>
      <w:r>
        <w:rPr>
          <w:rFonts w:asciiTheme="minorHAnsi" w:hAnsiTheme="minorHAnsi" w:cstheme="minorHAnsi"/>
          <w:highlight w:val="cyan"/>
        </w:rPr>
        <w:t xml:space="preserve">a. </w:t>
      </w:r>
      <w:r w:rsidRPr="002F6A23">
        <w:rPr>
          <w:rFonts w:asciiTheme="minorHAnsi" w:hAnsiTheme="minorHAnsi" w:cstheme="minorHAnsi"/>
          <w:highlight w:val="cyan"/>
        </w:rPr>
        <w:t>Accreditation by a countries’/territories’ government body or its authorized body would be available to various eligible government entities</w:t>
      </w:r>
      <w:r w:rsidR="003C0BA2">
        <w:rPr>
          <w:rStyle w:val="FootnoteReference"/>
          <w:rFonts w:cstheme="minorHAnsi"/>
          <w:highlight w:val="cyan"/>
        </w:rPr>
        <w:footnoteReference w:id="10"/>
      </w:r>
      <w:r w:rsidRPr="002F6A23">
        <w:rPr>
          <w:rFonts w:asciiTheme="minorHAnsi" w:hAnsiTheme="minorHAnsi" w:cstheme="minorHAnsi"/>
          <w:highlight w:val="cyan"/>
        </w:rPr>
        <w:t xml:space="preserve"> that require access to non-public registration data for the exercise of their public policy task, including, but not limited to:</w:t>
      </w:r>
    </w:p>
    <w:p w14:paraId="16931DCF" w14:textId="77777777" w:rsidR="002F6A23" w:rsidRPr="002F6A23" w:rsidRDefault="002F6A23" w:rsidP="002F6A23">
      <w:pPr>
        <w:pStyle w:val="BodyText"/>
        <w:numPr>
          <w:ilvl w:val="0"/>
          <w:numId w:val="1"/>
        </w:numPr>
        <w:spacing w:after="0"/>
        <w:rPr>
          <w:rFonts w:asciiTheme="minorHAnsi" w:hAnsiTheme="minorHAnsi" w:cstheme="minorHAnsi"/>
          <w:highlight w:val="cyan"/>
        </w:rPr>
      </w:pPr>
      <w:r w:rsidRPr="002F6A23">
        <w:rPr>
          <w:rFonts w:asciiTheme="minorHAnsi" w:hAnsiTheme="minorHAnsi" w:cstheme="minorHAnsi"/>
          <w:highlight w:val="cyan"/>
        </w:rPr>
        <w:lastRenderedPageBreak/>
        <w:t xml:space="preserve">Civil and criminal law enforcement authorities, </w:t>
      </w:r>
    </w:p>
    <w:p w14:paraId="24EB493F" w14:textId="77777777" w:rsidR="002F6A23" w:rsidRPr="002F6A23" w:rsidRDefault="002F6A23" w:rsidP="002F6A23">
      <w:pPr>
        <w:pStyle w:val="BodyText"/>
        <w:numPr>
          <w:ilvl w:val="0"/>
          <w:numId w:val="1"/>
        </w:numPr>
        <w:spacing w:after="0"/>
        <w:rPr>
          <w:rFonts w:asciiTheme="minorHAnsi" w:hAnsiTheme="minorHAnsi" w:cstheme="minorHAnsi"/>
          <w:highlight w:val="cyan"/>
        </w:rPr>
      </w:pPr>
      <w:r w:rsidRPr="002F6A23">
        <w:rPr>
          <w:rFonts w:asciiTheme="minorHAnsi" w:hAnsiTheme="minorHAnsi" w:cstheme="minorHAnsi"/>
          <w:highlight w:val="cyan"/>
        </w:rPr>
        <w:t>Judicial authorities,</w:t>
      </w:r>
    </w:p>
    <w:p w14:paraId="7165AE74" w14:textId="77777777" w:rsidR="002F6A23" w:rsidRPr="002F6A23" w:rsidRDefault="002F6A23" w:rsidP="002F6A23">
      <w:pPr>
        <w:pStyle w:val="BodyText"/>
        <w:numPr>
          <w:ilvl w:val="0"/>
          <w:numId w:val="1"/>
        </w:numPr>
        <w:spacing w:after="0"/>
        <w:rPr>
          <w:rFonts w:asciiTheme="minorHAnsi" w:hAnsiTheme="minorHAnsi" w:cstheme="minorHAnsi"/>
          <w:highlight w:val="cyan"/>
        </w:rPr>
      </w:pPr>
      <w:r w:rsidRPr="002F6A23">
        <w:rPr>
          <w:rFonts w:asciiTheme="minorHAnsi" w:hAnsiTheme="minorHAnsi" w:cstheme="minorHAnsi"/>
          <w:highlight w:val="cyan"/>
        </w:rPr>
        <w:t>Consumer rights organizations,</w:t>
      </w:r>
    </w:p>
    <w:p w14:paraId="2F5CEDDB" w14:textId="77777777" w:rsidR="002F6A23" w:rsidRPr="002F6A23" w:rsidRDefault="002F6A23" w:rsidP="002F6A23">
      <w:pPr>
        <w:pStyle w:val="BodyText"/>
        <w:numPr>
          <w:ilvl w:val="0"/>
          <w:numId w:val="1"/>
        </w:numPr>
        <w:spacing w:after="0"/>
        <w:rPr>
          <w:rFonts w:asciiTheme="minorHAnsi" w:hAnsiTheme="minorHAnsi" w:cstheme="minorHAnsi"/>
          <w:highlight w:val="cyan"/>
        </w:rPr>
      </w:pPr>
      <w:r w:rsidRPr="002F6A23">
        <w:rPr>
          <w:rFonts w:asciiTheme="minorHAnsi" w:hAnsiTheme="minorHAnsi" w:cstheme="minorHAnsi"/>
          <w:highlight w:val="cyan"/>
        </w:rPr>
        <w:t>Cybersecurity authorities, including national Computer Emergency Response Teams (CERTs),</w:t>
      </w:r>
    </w:p>
    <w:p w14:paraId="65675EBA" w14:textId="3C6EDC26" w:rsidR="002F6A23" w:rsidRDefault="002F6A23" w:rsidP="002F6A23">
      <w:pPr>
        <w:pStyle w:val="BodyText"/>
        <w:numPr>
          <w:ilvl w:val="0"/>
          <w:numId w:val="1"/>
        </w:numPr>
        <w:spacing w:after="0"/>
        <w:rPr>
          <w:rFonts w:asciiTheme="minorHAnsi" w:hAnsiTheme="minorHAnsi" w:cstheme="minorHAnsi"/>
          <w:highlight w:val="cyan"/>
        </w:rPr>
      </w:pPr>
      <w:r w:rsidRPr="002F6A23">
        <w:rPr>
          <w:rFonts w:asciiTheme="minorHAnsi" w:hAnsiTheme="minorHAnsi" w:cstheme="minorHAnsi"/>
          <w:highlight w:val="cyan"/>
        </w:rPr>
        <w:t>Data protection authorities</w:t>
      </w:r>
    </w:p>
    <w:p w14:paraId="04006F68" w14:textId="1FBE94D7" w:rsidR="002F6A23" w:rsidRDefault="002F6A23" w:rsidP="002F6A23">
      <w:pPr>
        <w:pStyle w:val="BodyText"/>
        <w:spacing w:after="0"/>
        <w:rPr>
          <w:rFonts w:asciiTheme="minorHAnsi" w:hAnsiTheme="minorHAnsi" w:cstheme="minorHAnsi"/>
          <w:highlight w:val="cyan"/>
        </w:rPr>
      </w:pPr>
    </w:p>
    <w:p w14:paraId="0F700A4E" w14:textId="77777777" w:rsidR="002F6A23" w:rsidRPr="00E64913" w:rsidRDefault="002F6A23" w:rsidP="002F6A23">
      <w:pPr>
        <w:pStyle w:val="BodyText"/>
        <w:spacing w:after="0"/>
        <w:rPr>
          <w:rFonts w:asciiTheme="minorHAnsi" w:hAnsiTheme="minorHAnsi" w:cstheme="minorHAnsi"/>
        </w:rPr>
      </w:pPr>
      <w:r w:rsidRPr="00BB1762">
        <w:rPr>
          <w:rFonts w:asciiTheme="minorHAnsi" w:hAnsiTheme="minorHAnsi" w:cstheme="minorHAnsi"/>
          <w:highlight w:val="cyan"/>
        </w:rPr>
        <w:t>b. Eligible government entities are those that governments consider require access to non-public RDDS data for the exercise of their public policy task, in compliance with applicable data protection laws. Whether an entity should be eligible is determined by a country/territory nominated Accreditation Authority, without prejudice to the final responsibility of a disclosing party for the processing of personal data following a request for RDDS data.</w:t>
      </w:r>
    </w:p>
    <w:p w14:paraId="68855AB1" w14:textId="748E0BC8" w:rsidR="002F6A23" w:rsidRDefault="002F6A23" w:rsidP="00E64913">
      <w:pPr>
        <w:rPr>
          <w:rFonts w:asciiTheme="minorHAnsi" w:eastAsia="Calibri" w:hAnsiTheme="minorHAnsi" w:cstheme="minorHAnsi"/>
          <w:b/>
          <w:bCs/>
          <w:color w:val="000000" w:themeColor="text1"/>
        </w:rPr>
      </w:pPr>
    </w:p>
    <w:p w14:paraId="0866EC66" w14:textId="3FBDEBCA" w:rsidR="00D27B13" w:rsidRPr="00D27B13" w:rsidRDefault="00D27B13" w:rsidP="00D27B13">
      <w:pPr>
        <w:pBdr>
          <w:top w:val="single" w:sz="4" w:space="1" w:color="auto"/>
          <w:left w:val="single" w:sz="4" w:space="4" w:color="auto"/>
          <w:bottom w:val="single" w:sz="4" w:space="1" w:color="auto"/>
          <w:right w:val="single" w:sz="4" w:space="4" w:color="auto"/>
        </w:pBdr>
        <w:rPr>
          <w:rFonts w:asciiTheme="minorHAnsi" w:eastAsia="Calibri" w:hAnsiTheme="minorHAnsi" w:cstheme="minorHAnsi"/>
          <w:b/>
          <w:bCs/>
          <w:i/>
          <w:iCs/>
          <w:color w:val="000000" w:themeColor="text1"/>
        </w:rPr>
      </w:pPr>
      <w:r w:rsidRPr="00D27B13">
        <w:rPr>
          <w:rFonts w:asciiTheme="minorHAnsi" w:eastAsia="Calibri" w:hAnsiTheme="minorHAnsi" w:cstheme="minorHAnsi"/>
          <w:b/>
          <w:bCs/>
          <w:i/>
          <w:iCs/>
          <w:color w:val="000000" w:themeColor="text1"/>
        </w:rPr>
        <w:t>Clarifying questions for the GAC Team:</w:t>
      </w:r>
    </w:p>
    <w:p w14:paraId="707C2B9C" w14:textId="590A59F1" w:rsidR="00CA4368" w:rsidRPr="00CA4368" w:rsidRDefault="00D27B13" w:rsidP="00842B0E">
      <w:pPr>
        <w:pStyle w:val="ListParagraph"/>
        <w:numPr>
          <w:ilvl w:val="0"/>
          <w:numId w:val="22"/>
        </w:numPr>
        <w:pBdr>
          <w:top w:val="single" w:sz="4" w:space="1" w:color="auto"/>
          <w:left w:val="single" w:sz="4" w:space="4" w:color="auto"/>
          <w:bottom w:val="single" w:sz="4" w:space="1" w:color="auto"/>
          <w:right w:val="single" w:sz="4" w:space="4" w:color="auto"/>
        </w:pBdr>
        <w:rPr>
          <w:rFonts w:asciiTheme="minorHAnsi" w:eastAsia="Calibri" w:hAnsiTheme="minorHAnsi" w:cstheme="minorHAnsi"/>
          <w:b/>
          <w:bCs/>
          <w:i/>
          <w:iCs/>
          <w:color w:val="000000" w:themeColor="text1"/>
        </w:rPr>
      </w:pPr>
      <w:r w:rsidRPr="00D27B13">
        <w:rPr>
          <w:rFonts w:asciiTheme="minorHAnsi" w:eastAsia="Calibri" w:hAnsiTheme="minorHAnsi" w:cstheme="minorHAnsi"/>
          <w:i/>
          <w:iCs/>
          <w:color w:val="000000" w:themeColor="text1"/>
          <w:sz w:val="24"/>
        </w:rPr>
        <w:t>Does a countries’/territories’ accreditation body perform all the same functions as the Accreditation Authority as outlined above</w:t>
      </w:r>
      <w:r w:rsidR="00720BBE">
        <w:rPr>
          <w:rFonts w:asciiTheme="minorHAnsi" w:eastAsia="Calibri" w:hAnsiTheme="minorHAnsi" w:cstheme="minorHAnsi"/>
          <w:i/>
          <w:iCs/>
          <w:color w:val="000000" w:themeColor="text1"/>
          <w:sz w:val="24"/>
        </w:rPr>
        <w:t>, including</w:t>
      </w:r>
      <w:r w:rsidR="00393613">
        <w:rPr>
          <w:rFonts w:asciiTheme="minorHAnsi" w:eastAsia="Calibri" w:hAnsiTheme="minorHAnsi" w:cstheme="minorHAnsi"/>
          <w:i/>
          <w:iCs/>
          <w:color w:val="000000" w:themeColor="text1"/>
          <w:sz w:val="24"/>
        </w:rPr>
        <w:t>, for example,</w:t>
      </w:r>
      <w:r w:rsidR="00720BBE">
        <w:rPr>
          <w:rFonts w:asciiTheme="minorHAnsi" w:eastAsia="Calibri" w:hAnsiTheme="minorHAnsi" w:cstheme="minorHAnsi"/>
          <w:i/>
          <w:iCs/>
          <w:color w:val="000000" w:themeColor="text1"/>
          <w:sz w:val="24"/>
        </w:rPr>
        <w:t xml:space="preserve"> developing an appeals mechanism, renewal, addressing abuse</w:t>
      </w:r>
      <w:r w:rsidRPr="00D27B13">
        <w:rPr>
          <w:rFonts w:asciiTheme="minorHAnsi" w:eastAsia="Calibri" w:hAnsiTheme="minorHAnsi" w:cstheme="minorHAnsi"/>
          <w:i/>
          <w:iCs/>
          <w:color w:val="000000" w:themeColor="text1"/>
          <w:sz w:val="24"/>
        </w:rPr>
        <w:t>?</w:t>
      </w:r>
      <w:r w:rsidR="00393613">
        <w:rPr>
          <w:rFonts w:asciiTheme="minorHAnsi" w:eastAsia="Calibri" w:hAnsiTheme="minorHAnsi" w:cstheme="minorHAnsi"/>
          <w:i/>
          <w:iCs/>
          <w:color w:val="000000" w:themeColor="text1"/>
          <w:sz w:val="24"/>
        </w:rPr>
        <w:t xml:space="preserve"> If so, would the same requirements as above apply, or do specific ones need to be developed that would be applicable to governmental entities?</w:t>
      </w:r>
      <w:r w:rsidRPr="00D27B13">
        <w:rPr>
          <w:rFonts w:asciiTheme="minorHAnsi" w:eastAsia="Calibri" w:hAnsiTheme="minorHAnsi" w:cstheme="minorHAnsi"/>
          <w:i/>
          <w:iCs/>
          <w:color w:val="000000" w:themeColor="text1"/>
          <w:sz w:val="24"/>
        </w:rPr>
        <w:t xml:space="preserve"> Or would a countries’/territories’ accreditation body only be responsible for confirming which national entities would be eligible for governmental accreditation, following which the Accreditation Authority would be responsible for the actual accreditation (in which the </w:t>
      </w:r>
      <w:r w:rsidR="00393613">
        <w:rPr>
          <w:rFonts w:asciiTheme="minorHAnsi" w:eastAsia="Calibri" w:hAnsiTheme="minorHAnsi" w:cstheme="minorHAnsi"/>
          <w:i/>
          <w:iCs/>
          <w:color w:val="000000" w:themeColor="text1"/>
          <w:sz w:val="24"/>
        </w:rPr>
        <w:t>eligibility/</w:t>
      </w:r>
      <w:r w:rsidRPr="00D27B13">
        <w:rPr>
          <w:rFonts w:asciiTheme="minorHAnsi" w:eastAsia="Calibri" w:hAnsiTheme="minorHAnsi" w:cstheme="minorHAnsi"/>
          <w:i/>
          <w:iCs/>
          <w:color w:val="000000" w:themeColor="text1"/>
          <w:sz w:val="24"/>
        </w:rPr>
        <w:t>verification part would no longer be necessary as that part of the process would be performed by the countries’/territories’ accreditation body)?</w:t>
      </w:r>
    </w:p>
    <w:p w14:paraId="71D86885" w14:textId="77777777" w:rsidR="00720BBE" w:rsidRPr="00720BBE" w:rsidRDefault="00CA4368" w:rsidP="00720BBE">
      <w:pPr>
        <w:pStyle w:val="ListParagraph"/>
        <w:numPr>
          <w:ilvl w:val="0"/>
          <w:numId w:val="22"/>
        </w:numPr>
        <w:pBdr>
          <w:top w:val="single" w:sz="4" w:space="1" w:color="auto"/>
          <w:left w:val="single" w:sz="4" w:space="4" w:color="auto"/>
          <w:bottom w:val="single" w:sz="4" w:space="1" w:color="auto"/>
          <w:right w:val="single" w:sz="4" w:space="4" w:color="auto"/>
        </w:pBdr>
        <w:rPr>
          <w:rFonts w:asciiTheme="minorHAnsi" w:eastAsia="Calibri" w:hAnsiTheme="minorHAnsi" w:cstheme="minorHAnsi"/>
          <w:b/>
          <w:bCs/>
          <w:i/>
          <w:iCs/>
          <w:color w:val="000000" w:themeColor="text1"/>
        </w:rPr>
      </w:pPr>
      <w:r>
        <w:rPr>
          <w:rFonts w:asciiTheme="minorHAnsi" w:eastAsia="Calibri" w:hAnsiTheme="minorHAnsi" w:cstheme="minorHAnsi"/>
          <w:i/>
          <w:iCs/>
          <w:color w:val="000000" w:themeColor="text1"/>
          <w:sz w:val="24"/>
        </w:rPr>
        <w:t>As the GAC does not consist of a representative from all governments, will the GAC create a defined process that clarifies how Accreditation Authorities will be identified for each country and territory</w:t>
      </w:r>
      <w:r w:rsidR="00842B0E">
        <w:rPr>
          <w:rFonts w:asciiTheme="minorHAnsi" w:eastAsia="Calibri" w:hAnsiTheme="minorHAnsi" w:cstheme="minorHAnsi"/>
          <w:i/>
          <w:iCs/>
          <w:color w:val="000000" w:themeColor="text1"/>
          <w:sz w:val="24"/>
        </w:rPr>
        <w:t xml:space="preserve"> and a defined process on how government-appointed Accreditation Authorities would connect to SSAD (see also question #2). </w:t>
      </w:r>
    </w:p>
    <w:p w14:paraId="3F51279A" w14:textId="665B04B6" w:rsidR="00D27B13" w:rsidRPr="00720BBE" w:rsidRDefault="00720BBE" w:rsidP="00720BBE">
      <w:pPr>
        <w:pBdr>
          <w:top w:val="single" w:sz="4" w:space="1" w:color="auto"/>
          <w:left w:val="single" w:sz="4" w:space="4" w:color="auto"/>
          <w:bottom w:val="single" w:sz="4" w:space="1" w:color="auto"/>
          <w:right w:val="single" w:sz="4" w:space="4" w:color="auto"/>
        </w:pBdr>
        <w:ind w:left="360" w:hanging="360"/>
        <w:rPr>
          <w:rFonts w:asciiTheme="minorHAnsi" w:eastAsia="Calibri" w:hAnsiTheme="minorHAnsi" w:cstheme="minorHAnsi"/>
          <w:b/>
          <w:bCs/>
          <w:i/>
          <w:iCs/>
          <w:color w:val="000000" w:themeColor="text1"/>
        </w:rPr>
      </w:pPr>
      <w:r>
        <w:rPr>
          <w:rFonts w:asciiTheme="minorHAnsi" w:eastAsia="Calibri" w:hAnsiTheme="minorHAnsi" w:cstheme="minorHAnsi"/>
          <w:i/>
          <w:iCs/>
          <w:color w:val="000000" w:themeColor="text1"/>
        </w:rPr>
        <w:t xml:space="preserve">      </w:t>
      </w:r>
      <w:r w:rsidR="00044902" w:rsidRPr="00720BBE">
        <w:rPr>
          <w:rFonts w:asciiTheme="minorHAnsi" w:eastAsia="Calibri" w:hAnsiTheme="minorHAnsi" w:cstheme="minorHAnsi"/>
          <w:i/>
          <w:iCs/>
          <w:color w:val="000000" w:themeColor="text1"/>
        </w:rPr>
        <w:t>Note GAC comment on the Initial Report: “</w:t>
      </w:r>
      <w:r w:rsidRPr="00720BBE">
        <w:rPr>
          <w:rFonts w:asciiTheme="minorHAnsi" w:eastAsia="Calibri" w:hAnsiTheme="minorHAnsi" w:cstheme="minorHAnsi"/>
          <w:i/>
          <w:iCs/>
          <w:color w:val="000000" w:themeColor="text1"/>
        </w:rPr>
        <w:t xml:space="preserve">The GAC notes, however, that countries’/territories’ chosen accreditation authorities would need to coordinate with ICANN org in order to facilitate appropriate delivery and interoperability of credentials into the SSAD. The level of safeguards </w:t>
      </w:r>
      <w:proofErr w:type="gramStart"/>
      <w:r w:rsidRPr="00720BBE">
        <w:rPr>
          <w:rFonts w:asciiTheme="minorHAnsi" w:eastAsia="Calibri" w:hAnsiTheme="minorHAnsi" w:cstheme="minorHAnsi"/>
          <w:i/>
          <w:iCs/>
          <w:color w:val="000000" w:themeColor="text1"/>
        </w:rPr>
        <w:t>are</w:t>
      </w:r>
      <w:proofErr w:type="gramEnd"/>
      <w:r w:rsidRPr="00720BBE">
        <w:rPr>
          <w:rFonts w:asciiTheme="minorHAnsi" w:eastAsia="Calibri" w:hAnsiTheme="minorHAnsi" w:cstheme="minorHAnsi"/>
          <w:i/>
          <w:iCs/>
          <w:color w:val="000000" w:themeColor="text1"/>
        </w:rPr>
        <w:t xml:space="preserve"> well balanced and recognize both the needs of confidentiality for certain requests, such as those made by law enforcement, and the need for appropriate levels of</w:t>
      </w:r>
      <w:r>
        <w:rPr>
          <w:rFonts w:asciiTheme="minorHAnsi" w:eastAsia="Calibri" w:hAnsiTheme="minorHAnsi" w:cstheme="minorHAnsi"/>
          <w:b/>
          <w:bCs/>
          <w:i/>
          <w:iCs/>
          <w:color w:val="000000" w:themeColor="text1"/>
        </w:rPr>
        <w:t xml:space="preserve"> </w:t>
      </w:r>
      <w:r w:rsidRPr="00720BBE">
        <w:rPr>
          <w:rFonts w:asciiTheme="minorHAnsi" w:eastAsia="Calibri" w:hAnsiTheme="minorHAnsi" w:cstheme="minorHAnsi"/>
          <w:i/>
          <w:iCs/>
          <w:color w:val="000000" w:themeColor="text1"/>
        </w:rPr>
        <w:t xml:space="preserve">transparency for non-sensitive requests. </w:t>
      </w:r>
      <w:r w:rsidR="00044902" w:rsidRPr="00044902">
        <w:rPr>
          <w:rFonts w:asciiTheme="minorHAnsi" w:eastAsia="Calibri" w:hAnsiTheme="minorHAnsi" w:cstheme="minorHAnsi"/>
          <w:i/>
          <w:iCs/>
          <w:color w:val="000000" w:themeColor="text1"/>
        </w:rPr>
        <w:t>The actual implementation</w:t>
      </w:r>
      <w:r w:rsidR="00044902">
        <w:rPr>
          <w:rFonts w:asciiTheme="minorHAnsi" w:eastAsia="Calibri" w:hAnsiTheme="minorHAnsi" w:cstheme="minorHAnsi"/>
          <w:i/>
          <w:iCs/>
          <w:color w:val="000000" w:themeColor="text1"/>
        </w:rPr>
        <w:t xml:space="preserve"> </w:t>
      </w:r>
      <w:r w:rsidR="00044902" w:rsidRPr="00044902">
        <w:rPr>
          <w:rFonts w:asciiTheme="minorHAnsi" w:eastAsia="Calibri" w:hAnsiTheme="minorHAnsi" w:cstheme="minorHAnsi"/>
          <w:i/>
          <w:iCs/>
          <w:color w:val="000000" w:themeColor="text1"/>
        </w:rPr>
        <w:t>of preliminary recommendation</w:t>
      </w:r>
      <w:r w:rsidR="00044902">
        <w:rPr>
          <w:rFonts w:asciiTheme="minorHAnsi" w:eastAsia="Calibri" w:hAnsiTheme="minorHAnsi" w:cstheme="minorHAnsi"/>
          <w:i/>
          <w:iCs/>
          <w:color w:val="000000" w:themeColor="text1"/>
        </w:rPr>
        <w:t xml:space="preserve"> </w:t>
      </w:r>
      <w:r w:rsidR="00044902" w:rsidRPr="00044902">
        <w:rPr>
          <w:rFonts w:asciiTheme="minorHAnsi" w:eastAsia="Calibri" w:hAnsiTheme="minorHAnsi" w:cstheme="minorHAnsi"/>
          <w:i/>
          <w:iCs/>
          <w:color w:val="000000" w:themeColor="text1"/>
        </w:rPr>
        <w:t>#2, including the arrangement with ICANN, is done by each country/territory</w:t>
      </w:r>
      <w:r w:rsidR="007B413E">
        <w:rPr>
          <w:rFonts w:asciiTheme="minorHAnsi" w:eastAsia="Calibri" w:hAnsiTheme="minorHAnsi" w:cstheme="minorHAnsi"/>
          <w:i/>
          <w:iCs/>
          <w:color w:val="000000" w:themeColor="text1"/>
        </w:rPr>
        <w:t xml:space="preserve"> </w:t>
      </w:r>
      <w:r w:rsidR="00044902" w:rsidRPr="00044902">
        <w:rPr>
          <w:rFonts w:asciiTheme="minorHAnsi" w:eastAsia="Calibri" w:hAnsiTheme="minorHAnsi" w:cstheme="minorHAnsi"/>
          <w:i/>
          <w:iCs/>
          <w:color w:val="000000" w:themeColor="text1"/>
        </w:rPr>
        <w:t>according to their governmental and regulatory system. This includes the decision</w:t>
      </w:r>
      <w:r w:rsidR="007B413E">
        <w:rPr>
          <w:rFonts w:asciiTheme="minorHAnsi" w:eastAsia="Calibri" w:hAnsiTheme="minorHAnsi" w:cstheme="minorHAnsi"/>
          <w:i/>
          <w:iCs/>
          <w:color w:val="000000" w:themeColor="text1"/>
        </w:rPr>
        <w:t xml:space="preserve"> </w:t>
      </w:r>
      <w:r w:rsidR="00044902" w:rsidRPr="00044902">
        <w:rPr>
          <w:rFonts w:asciiTheme="minorHAnsi" w:eastAsia="Calibri" w:hAnsiTheme="minorHAnsi" w:cstheme="minorHAnsi"/>
          <w:i/>
          <w:iCs/>
          <w:color w:val="000000" w:themeColor="text1"/>
        </w:rPr>
        <w:t>of whether the Accreditation Authority of each country/territory is limited to just one organization or applicable to multiple organizations</w:t>
      </w:r>
      <w:r w:rsidR="007B413E">
        <w:rPr>
          <w:rFonts w:asciiTheme="minorHAnsi" w:eastAsia="Calibri" w:hAnsiTheme="minorHAnsi" w:cstheme="minorHAnsi"/>
          <w:i/>
          <w:iCs/>
          <w:color w:val="000000" w:themeColor="text1"/>
        </w:rPr>
        <w:t>”</w:t>
      </w:r>
      <w:r w:rsidR="00044902" w:rsidRPr="00044902">
        <w:rPr>
          <w:rFonts w:asciiTheme="minorHAnsi" w:eastAsia="Calibri" w:hAnsiTheme="minorHAnsi" w:cstheme="minorHAnsi"/>
          <w:i/>
          <w:iCs/>
          <w:color w:val="000000" w:themeColor="text1"/>
        </w:rPr>
        <w:t>.</w:t>
      </w:r>
      <w:r w:rsidR="00D27B13" w:rsidRPr="00044902">
        <w:rPr>
          <w:rFonts w:asciiTheme="minorHAnsi" w:eastAsia="Calibri" w:hAnsiTheme="minorHAnsi" w:cstheme="minorHAnsi"/>
          <w:i/>
          <w:iCs/>
          <w:color w:val="000000" w:themeColor="text1"/>
        </w:rPr>
        <w:t xml:space="preserve"> </w:t>
      </w:r>
    </w:p>
    <w:p w14:paraId="1F1B1B5D" w14:textId="28B9C13A" w:rsidR="00842B0E" w:rsidRPr="00044902" w:rsidRDefault="00CA4368" w:rsidP="00842B0E">
      <w:pPr>
        <w:pStyle w:val="ListParagraph"/>
        <w:numPr>
          <w:ilvl w:val="0"/>
          <w:numId w:val="22"/>
        </w:numPr>
        <w:pBdr>
          <w:top w:val="single" w:sz="4" w:space="1" w:color="auto"/>
          <w:left w:val="single" w:sz="4" w:space="4" w:color="auto"/>
          <w:bottom w:val="single" w:sz="4" w:space="1" w:color="auto"/>
          <w:right w:val="single" w:sz="4" w:space="4" w:color="auto"/>
        </w:pBdr>
        <w:rPr>
          <w:rFonts w:asciiTheme="minorHAnsi" w:eastAsia="Calibri" w:hAnsiTheme="minorHAnsi" w:cstheme="minorHAnsi"/>
          <w:b/>
          <w:bCs/>
          <w:i/>
          <w:iCs/>
          <w:color w:val="000000" w:themeColor="text1"/>
        </w:rPr>
      </w:pPr>
      <w:r>
        <w:rPr>
          <w:rFonts w:asciiTheme="minorHAnsi" w:eastAsia="Calibri" w:hAnsiTheme="minorHAnsi" w:cstheme="minorHAnsi"/>
          <w:i/>
          <w:iCs/>
          <w:color w:val="000000" w:themeColor="text1"/>
          <w:sz w:val="24"/>
        </w:rPr>
        <w:t>Some commenters have suggested replacing Consumer Rights Organizations by Governmental Consumer Protection Agencies to clearly distinguish from non-governmental organizations. Idem for the reference to cybersecurity authorities (proposed change to ‘legally constituted cybersecurity authorities’).</w:t>
      </w:r>
    </w:p>
    <w:p w14:paraId="04BE84DA" w14:textId="2396EB96" w:rsidR="00044902" w:rsidRPr="00044902" w:rsidRDefault="00044902" w:rsidP="00044902">
      <w:pPr>
        <w:pBdr>
          <w:top w:val="single" w:sz="4" w:space="1" w:color="auto"/>
          <w:left w:val="single" w:sz="4" w:space="4" w:color="auto"/>
          <w:bottom w:val="single" w:sz="4" w:space="1" w:color="auto"/>
          <w:right w:val="single" w:sz="4" w:space="4" w:color="auto"/>
        </w:pBdr>
        <w:ind w:left="360" w:hanging="360"/>
        <w:rPr>
          <w:rFonts w:asciiTheme="minorHAnsi" w:eastAsia="Calibri" w:hAnsiTheme="minorHAnsi" w:cstheme="minorHAnsi"/>
          <w:i/>
          <w:iCs/>
          <w:color w:val="000000" w:themeColor="text1"/>
        </w:rPr>
      </w:pPr>
      <w:r>
        <w:rPr>
          <w:rFonts w:asciiTheme="minorHAnsi" w:eastAsia="Calibri" w:hAnsiTheme="minorHAnsi" w:cstheme="minorHAnsi"/>
          <w:i/>
          <w:iCs/>
          <w:color w:val="000000" w:themeColor="text1"/>
        </w:rPr>
        <w:tab/>
      </w:r>
      <w:r w:rsidRPr="00044902">
        <w:rPr>
          <w:rFonts w:asciiTheme="minorHAnsi" w:eastAsia="Calibri" w:hAnsiTheme="minorHAnsi" w:cstheme="minorHAnsi"/>
          <w:i/>
          <w:iCs/>
          <w:color w:val="000000" w:themeColor="text1"/>
        </w:rPr>
        <w:t>Note GAC comment</w:t>
      </w:r>
      <w:r>
        <w:rPr>
          <w:rFonts w:asciiTheme="minorHAnsi" w:eastAsia="Calibri" w:hAnsiTheme="minorHAnsi" w:cstheme="minorHAnsi"/>
          <w:i/>
          <w:iCs/>
          <w:color w:val="000000" w:themeColor="text1"/>
        </w:rPr>
        <w:t xml:space="preserve"> on Initial Report</w:t>
      </w:r>
      <w:r w:rsidRPr="00044902">
        <w:rPr>
          <w:rFonts w:asciiTheme="minorHAnsi" w:eastAsia="Calibri" w:hAnsiTheme="minorHAnsi" w:cstheme="minorHAnsi"/>
          <w:i/>
          <w:iCs/>
          <w:color w:val="000000" w:themeColor="text1"/>
        </w:rPr>
        <w:t xml:space="preserve">: “The GAC recognizes that there are non-governmental </w:t>
      </w:r>
      <w:r>
        <w:rPr>
          <w:rFonts w:asciiTheme="minorHAnsi" w:eastAsia="Calibri" w:hAnsiTheme="minorHAnsi" w:cstheme="minorHAnsi"/>
          <w:i/>
          <w:iCs/>
          <w:color w:val="000000" w:themeColor="text1"/>
        </w:rPr>
        <w:t>o</w:t>
      </w:r>
      <w:r w:rsidRPr="00044902">
        <w:rPr>
          <w:rFonts w:asciiTheme="minorHAnsi" w:eastAsia="Calibri" w:hAnsiTheme="minorHAnsi" w:cstheme="minorHAnsi"/>
          <w:i/>
          <w:iCs/>
          <w:color w:val="000000" w:themeColor="text1"/>
        </w:rPr>
        <w:t xml:space="preserve">rganizations/private companies commissioned by, or collaborating with governments for </w:t>
      </w:r>
      <w:r>
        <w:rPr>
          <w:rFonts w:asciiTheme="minorHAnsi" w:eastAsia="Calibri" w:hAnsiTheme="minorHAnsi" w:cstheme="minorHAnsi"/>
          <w:i/>
          <w:iCs/>
          <w:color w:val="000000" w:themeColor="text1"/>
        </w:rPr>
        <w:lastRenderedPageBreak/>
        <w:t>p</w:t>
      </w:r>
      <w:r w:rsidRPr="00044902">
        <w:rPr>
          <w:rFonts w:asciiTheme="minorHAnsi" w:eastAsia="Calibri" w:hAnsiTheme="minorHAnsi" w:cstheme="minorHAnsi"/>
          <w:i/>
          <w:iCs/>
          <w:color w:val="000000" w:themeColor="text1"/>
        </w:rPr>
        <w:t>ursuing public policy tasks, which should have an</w:t>
      </w:r>
      <w:r>
        <w:rPr>
          <w:rFonts w:asciiTheme="minorHAnsi" w:eastAsia="Calibri" w:hAnsiTheme="minorHAnsi" w:cstheme="minorHAnsi"/>
          <w:i/>
          <w:iCs/>
          <w:color w:val="000000" w:themeColor="text1"/>
        </w:rPr>
        <w:t xml:space="preserve"> </w:t>
      </w:r>
      <w:r w:rsidRPr="00044902">
        <w:rPr>
          <w:rFonts w:asciiTheme="minorHAnsi" w:eastAsia="Calibri" w:hAnsiTheme="minorHAnsi" w:cstheme="minorHAnsi"/>
          <w:i/>
          <w:iCs/>
          <w:color w:val="000000" w:themeColor="text1"/>
        </w:rPr>
        <w:t>appropriate ability to become accredited. The issue of whether, how and when they are permitted to be accredited via a government’s accreditation to the SSAD needs further consideration by the EPDP</w:t>
      </w:r>
      <w:r>
        <w:rPr>
          <w:rFonts w:asciiTheme="minorHAnsi" w:eastAsia="Calibri" w:hAnsiTheme="minorHAnsi" w:cstheme="minorHAnsi"/>
          <w:i/>
          <w:iCs/>
          <w:color w:val="000000" w:themeColor="text1"/>
        </w:rPr>
        <w:t xml:space="preserve"> </w:t>
      </w:r>
      <w:r w:rsidRPr="00044902">
        <w:rPr>
          <w:rFonts w:asciiTheme="minorHAnsi" w:eastAsia="Calibri" w:hAnsiTheme="minorHAnsi" w:cstheme="minorHAnsi"/>
          <w:i/>
          <w:iCs/>
          <w:color w:val="000000" w:themeColor="text1"/>
        </w:rPr>
        <w:t>Team</w:t>
      </w:r>
      <w:r>
        <w:rPr>
          <w:rFonts w:asciiTheme="minorHAnsi" w:eastAsia="Calibri" w:hAnsiTheme="minorHAnsi" w:cstheme="minorHAnsi"/>
          <w:i/>
          <w:iCs/>
          <w:color w:val="000000" w:themeColor="text1"/>
        </w:rPr>
        <w:t>”</w:t>
      </w:r>
      <w:r w:rsidRPr="00044902">
        <w:rPr>
          <w:rFonts w:asciiTheme="minorHAnsi" w:eastAsia="Calibri" w:hAnsiTheme="minorHAnsi" w:cstheme="minorHAnsi"/>
          <w:i/>
          <w:iCs/>
          <w:color w:val="000000" w:themeColor="text1"/>
        </w:rPr>
        <w:t>.</w:t>
      </w:r>
    </w:p>
    <w:p w14:paraId="6FE13D9D" w14:textId="77777777" w:rsidR="00842B0E" w:rsidRPr="00842B0E" w:rsidRDefault="00842B0E" w:rsidP="00842B0E">
      <w:pPr>
        <w:pStyle w:val="ListParagraph"/>
        <w:numPr>
          <w:ilvl w:val="0"/>
          <w:numId w:val="22"/>
        </w:numPr>
        <w:pBdr>
          <w:top w:val="single" w:sz="4" w:space="1" w:color="auto"/>
          <w:left w:val="single" w:sz="4" w:space="4" w:color="auto"/>
          <w:bottom w:val="single" w:sz="4" w:space="1" w:color="auto"/>
          <w:right w:val="single" w:sz="4" w:space="4" w:color="auto"/>
        </w:pBdr>
        <w:rPr>
          <w:rFonts w:asciiTheme="minorHAnsi" w:eastAsia="Calibri" w:hAnsiTheme="minorHAnsi" w:cstheme="minorHAnsi"/>
          <w:b/>
          <w:bCs/>
          <w:i/>
          <w:iCs/>
          <w:color w:val="000000" w:themeColor="text1"/>
        </w:rPr>
      </w:pPr>
      <w:r>
        <w:rPr>
          <w:rFonts w:asciiTheme="minorHAnsi" w:eastAsia="Calibri" w:hAnsiTheme="minorHAnsi" w:cstheme="minorHAnsi"/>
          <w:i/>
          <w:iCs/>
          <w:color w:val="000000" w:themeColor="text1"/>
          <w:sz w:val="24"/>
        </w:rPr>
        <w:t>Are there any scenarios in which an intergovernmental agency could be put forward for accreditation by a country/territory accreditation body?</w:t>
      </w:r>
    </w:p>
    <w:p w14:paraId="1AB477CA" w14:textId="553FC5CB" w:rsidR="00CA4368" w:rsidRPr="00842B0E" w:rsidRDefault="00842B0E" w:rsidP="00842B0E">
      <w:pPr>
        <w:pStyle w:val="ListParagraph"/>
        <w:numPr>
          <w:ilvl w:val="0"/>
          <w:numId w:val="22"/>
        </w:numPr>
        <w:pBdr>
          <w:top w:val="single" w:sz="4" w:space="1" w:color="auto"/>
          <w:left w:val="single" w:sz="4" w:space="4" w:color="auto"/>
          <w:bottom w:val="single" w:sz="4" w:space="1" w:color="auto"/>
          <w:right w:val="single" w:sz="4" w:space="4" w:color="auto"/>
        </w:pBdr>
        <w:rPr>
          <w:rFonts w:asciiTheme="minorHAnsi" w:eastAsia="Calibri" w:hAnsiTheme="minorHAnsi" w:cstheme="minorHAnsi"/>
          <w:i/>
          <w:iCs/>
          <w:color w:val="000000" w:themeColor="text1"/>
          <w:sz w:val="24"/>
        </w:rPr>
      </w:pPr>
      <w:r>
        <w:rPr>
          <w:rFonts w:asciiTheme="minorHAnsi" w:eastAsia="Calibri" w:hAnsiTheme="minorHAnsi" w:cstheme="minorHAnsi"/>
          <w:i/>
          <w:iCs/>
          <w:color w:val="000000" w:themeColor="text1"/>
          <w:sz w:val="24"/>
        </w:rPr>
        <w:t xml:space="preserve">Does the first sentence of b. imply that </w:t>
      </w:r>
      <w:r w:rsidRPr="00842B0E">
        <w:rPr>
          <w:rFonts w:asciiTheme="minorHAnsi" w:eastAsia="Calibri" w:hAnsiTheme="minorHAnsi" w:cstheme="minorHAnsi"/>
          <w:i/>
          <w:iCs/>
          <w:color w:val="000000" w:themeColor="text1"/>
          <w:sz w:val="24"/>
        </w:rPr>
        <w:t xml:space="preserve">the request and associated public policy tasks must be compliant with that country’s data protection laws or any data protection law that may be applicable to data identified in a request?  </w:t>
      </w:r>
      <w:r>
        <w:rPr>
          <w:rFonts w:asciiTheme="minorHAnsi" w:eastAsia="Calibri" w:hAnsiTheme="minorHAnsi" w:cstheme="minorHAnsi"/>
          <w:i/>
          <w:iCs/>
          <w:color w:val="000000" w:themeColor="text1"/>
          <w:sz w:val="24"/>
        </w:rPr>
        <w:t xml:space="preserve"> </w:t>
      </w:r>
      <w:r w:rsidR="00CA4368">
        <w:rPr>
          <w:rFonts w:asciiTheme="minorHAnsi" w:eastAsia="Calibri" w:hAnsiTheme="minorHAnsi" w:cstheme="minorHAnsi"/>
          <w:i/>
          <w:iCs/>
          <w:color w:val="000000" w:themeColor="text1"/>
          <w:sz w:val="24"/>
        </w:rPr>
        <w:t xml:space="preserve">  </w:t>
      </w:r>
    </w:p>
    <w:p w14:paraId="5A8BFF41" w14:textId="4771347D" w:rsidR="00CA4368" w:rsidRPr="00D27B13" w:rsidRDefault="00CA4368" w:rsidP="00842B0E">
      <w:pPr>
        <w:pStyle w:val="ListParagraph"/>
        <w:numPr>
          <w:ilvl w:val="0"/>
          <w:numId w:val="22"/>
        </w:numPr>
        <w:pBdr>
          <w:top w:val="single" w:sz="4" w:space="1" w:color="auto"/>
          <w:left w:val="single" w:sz="4" w:space="4" w:color="auto"/>
          <w:bottom w:val="single" w:sz="4" w:space="1" w:color="auto"/>
          <w:right w:val="single" w:sz="4" w:space="4" w:color="auto"/>
        </w:pBdr>
        <w:rPr>
          <w:rFonts w:asciiTheme="minorHAnsi" w:eastAsia="Calibri" w:hAnsiTheme="minorHAnsi" w:cstheme="minorHAnsi"/>
          <w:b/>
          <w:bCs/>
          <w:i/>
          <w:iCs/>
          <w:color w:val="000000" w:themeColor="text1"/>
        </w:rPr>
      </w:pPr>
      <w:r>
        <w:rPr>
          <w:rFonts w:asciiTheme="minorHAnsi" w:eastAsia="Calibri" w:hAnsiTheme="minorHAnsi" w:cstheme="minorHAnsi"/>
          <w:i/>
          <w:iCs/>
          <w:color w:val="000000" w:themeColor="text1"/>
          <w:sz w:val="24"/>
        </w:rPr>
        <w:t xml:space="preserve">Depending on the response to 1, there may be a need to change the reference to ‘Accreditation Authority’ in the context of accreditation of governmental entities to avoid confusion with the Accreditation Authority as managed by ICANN org.  </w:t>
      </w:r>
    </w:p>
    <w:p w14:paraId="4673F76C" w14:textId="77777777" w:rsidR="00D27B13" w:rsidRPr="002F6A23" w:rsidRDefault="00D27B13" w:rsidP="00E64913">
      <w:pPr>
        <w:rPr>
          <w:rFonts w:asciiTheme="minorHAnsi" w:eastAsia="Calibri" w:hAnsiTheme="minorHAnsi" w:cstheme="minorHAnsi"/>
          <w:b/>
          <w:bCs/>
          <w:color w:val="000000" w:themeColor="text1"/>
        </w:rPr>
      </w:pPr>
    </w:p>
    <w:p w14:paraId="22900896" w14:textId="58172D0B" w:rsidR="00E64913" w:rsidRPr="00A93CE6" w:rsidRDefault="00E64913" w:rsidP="00E64913">
      <w:pPr>
        <w:rPr>
          <w:rFonts w:asciiTheme="minorHAnsi" w:eastAsia="Calibri" w:hAnsiTheme="minorHAnsi" w:cstheme="minorHAnsi"/>
          <w:b/>
          <w:bCs/>
          <w:color w:val="385623" w:themeColor="accent6" w:themeShade="80"/>
        </w:rPr>
      </w:pPr>
      <w:r w:rsidRPr="00E64913">
        <w:rPr>
          <w:rFonts w:asciiTheme="minorHAnsi" w:eastAsia="Calibri" w:hAnsiTheme="minorHAnsi" w:cstheme="minorHAnsi"/>
          <w:b/>
          <w:bCs/>
          <w:color w:val="385623" w:themeColor="accent6" w:themeShade="80"/>
        </w:rPr>
        <w:t>1.</w:t>
      </w:r>
      <w:r w:rsidR="002F6A23">
        <w:rPr>
          <w:rFonts w:asciiTheme="minorHAnsi" w:eastAsia="Calibri" w:hAnsiTheme="minorHAnsi" w:cstheme="minorHAnsi"/>
          <w:b/>
          <w:bCs/>
          <w:color w:val="385623" w:themeColor="accent6" w:themeShade="80"/>
        </w:rPr>
        <w:t>9</w:t>
      </w:r>
      <w:r w:rsidRPr="00E64913">
        <w:rPr>
          <w:rFonts w:asciiTheme="minorHAnsi" w:eastAsia="Calibri" w:hAnsiTheme="minorHAnsi" w:cstheme="minorHAnsi"/>
          <w:color w:val="385623" w:themeColor="accent6" w:themeShade="80"/>
        </w:rPr>
        <w:t xml:space="preserve"> </w:t>
      </w:r>
      <w:r w:rsidRPr="00A93CE6">
        <w:rPr>
          <w:rFonts w:asciiTheme="minorHAnsi" w:eastAsia="Calibri" w:hAnsiTheme="minorHAnsi" w:cstheme="minorHAnsi"/>
          <w:b/>
          <w:bCs/>
          <w:color w:val="385623" w:themeColor="accent6" w:themeShade="80"/>
        </w:rPr>
        <w:t>Fees</w:t>
      </w:r>
    </w:p>
    <w:p w14:paraId="0AA62C60" w14:textId="77777777" w:rsidR="00E64913" w:rsidRPr="00E64913" w:rsidRDefault="00E64913" w:rsidP="00E64913">
      <w:pPr>
        <w:rPr>
          <w:rFonts w:asciiTheme="minorHAnsi" w:eastAsia="Calibri" w:hAnsiTheme="minorHAnsi" w:cstheme="minorHAnsi"/>
          <w:color w:val="000000"/>
        </w:rPr>
      </w:pPr>
      <w:r w:rsidRPr="00E64913">
        <w:rPr>
          <w:rFonts w:asciiTheme="minorHAnsi" w:eastAsia="Calibri" w:hAnsiTheme="minorHAnsi" w:cstheme="minorHAnsi"/>
          <w:color w:val="385623" w:themeColor="accent6" w:themeShade="80"/>
        </w:rPr>
        <w:t xml:space="preserve">The accreditation service will be </w:t>
      </w:r>
      <w:r w:rsidRPr="00E64913">
        <w:rPr>
          <w:rFonts w:asciiTheme="minorHAnsi" w:hAnsiTheme="minorHAnsi" w:cstheme="minorHAnsi"/>
          <w:b/>
          <w:highlight w:val="yellow"/>
        </w:rPr>
        <w:t>a not-for-profit</w:t>
      </w:r>
      <w:r w:rsidRPr="00E64913">
        <w:rPr>
          <w:rFonts w:asciiTheme="minorHAnsi" w:hAnsiTheme="minorHAnsi" w:cstheme="minorHAnsi"/>
          <w:b/>
        </w:rPr>
        <w:t xml:space="preserve"> </w:t>
      </w:r>
      <w:r w:rsidRPr="00E64913">
        <w:rPr>
          <w:rFonts w:asciiTheme="minorHAnsi" w:eastAsia="Calibri" w:hAnsiTheme="minorHAnsi" w:cstheme="minorHAnsi"/>
          <w:color w:val="385623" w:themeColor="accent6" w:themeShade="80"/>
        </w:rPr>
        <w:t>service that is financially sustainable. For further details, see the financial sustainability preliminary recommendation. </w:t>
      </w:r>
    </w:p>
    <w:p w14:paraId="24011619" w14:textId="77777777" w:rsidR="00E64913" w:rsidRPr="00E64913" w:rsidRDefault="00E64913" w:rsidP="00E64913">
      <w:pPr>
        <w:rPr>
          <w:rFonts w:asciiTheme="minorHAnsi" w:hAnsiTheme="minorHAnsi" w:cstheme="minorHAnsi"/>
          <w:color w:val="000000"/>
        </w:rPr>
      </w:pPr>
    </w:p>
    <w:p w14:paraId="58B991E6" w14:textId="77777777" w:rsidR="00E64913" w:rsidRPr="00E64913" w:rsidRDefault="00E64913" w:rsidP="00E64913">
      <w:pPr>
        <w:rPr>
          <w:rFonts w:asciiTheme="minorHAnsi" w:eastAsia="Calibri" w:hAnsiTheme="minorHAnsi" w:cstheme="minorHAnsi"/>
          <w:b/>
          <w:color w:val="000000"/>
        </w:rPr>
      </w:pPr>
      <w:r w:rsidRPr="00E64913">
        <w:rPr>
          <w:rFonts w:asciiTheme="minorHAnsi" w:eastAsia="Calibri" w:hAnsiTheme="minorHAnsi" w:cstheme="minorHAnsi"/>
          <w:b/>
          <w:color w:val="000000"/>
        </w:rPr>
        <w:t>Implementation Guidance</w:t>
      </w:r>
    </w:p>
    <w:p w14:paraId="621F1612" w14:textId="77777777" w:rsidR="00E64913" w:rsidRPr="00E64913" w:rsidRDefault="00E64913" w:rsidP="00E64913">
      <w:pPr>
        <w:rPr>
          <w:rFonts w:asciiTheme="minorHAnsi" w:hAnsiTheme="minorHAnsi" w:cstheme="minorHAnsi"/>
        </w:rPr>
      </w:pPr>
    </w:p>
    <w:p w14:paraId="5D9E917F" w14:textId="77777777" w:rsidR="00E64913" w:rsidRPr="00E64913" w:rsidRDefault="00E64913" w:rsidP="00E64913">
      <w:pPr>
        <w:rPr>
          <w:rFonts w:asciiTheme="minorHAnsi" w:eastAsia="Calibri" w:hAnsiTheme="minorHAnsi" w:cstheme="minorHAnsi"/>
          <w:color w:val="000000"/>
        </w:rPr>
      </w:pPr>
      <w:r w:rsidRPr="00E64913">
        <w:rPr>
          <w:rFonts w:asciiTheme="minorHAnsi" w:eastAsia="Calibri" w:hAnsiTheme="minorHAnsi" w:cstheme="minorHAnsi"/>
          <w:color w:val="000000"/>
        </w:rPr>
        <w:t>In relation to accreditation, the EPDP Team provides the following implementation guidance:</w:t>
      </w:r>
    </w:p>
    <w:p w14:paraId="274090A0" w14:textId="77777777" w:rsidR="00E64913" w:rsidRPr="00E64913" w:rsidRDefault="00E64913" w:rsidP="00E64913">
      <w:pPr>
        <w:rPr>
          <w:rFonts w:asciiTheme="minorHAnsi" w:hAnsiTheme="minorHAnsi" w:cstheme="minorHAnsi"/>
        </w:rPr>
      </w:pPr>
    </w:p>
    <w:p w14:paraId="72F91BA5" w14:textId="77777777" w:rsidR="00E64913" w:rsidRPr="00E64913" w:rsidRDefault="00E64913" w:rsidP="00E64913">
      <w:pPr>
        <w:numPr>
          <w:ilvl w:val="0"/>
          <w:numId w:val="13"/>
        </w:numPr>
        <w:pBdr>
          <w:top w:val="nil"/>
          <w:left w:val="nil"/>
          <w:bottom w:val="nil"/>
          <w:right w:val="nil"/>
          <w:between w:val="nil"/>
        </w:pBdr>
        <w:rPr>
          <w:rFonts w:asciiTheme="minorHAnsi" w:eastAsia="Calibri" w:hAnsiTheme="minorHAnsi" w:cstheme="minorHAnsi"/>
          <w:color w:val="000000"/>
        </w:rPr>
      </w:pPr>
      <w:r w:rsidRPr="00E64913">
        <w:rPr>
          <w:rFonts w:asciiTheme="minorHAnsi" w:eastAsia="Calibri" w:hAnsiTheme="minorHAnsi" w:cstheme="minorHAnsi"/>
          <w:color w:val="000000"/>
        </w:rPr>
        <w:t>Recognized, applicable, and well-established organizations could support the Accreditation Authority as an Identity Provider and/or Verify information. Proper vetting, as described in j) above, MUST take place if any such reputable and well-established organizations are to collaborate with the Accreditation Authority. </w:t>
      </w:r>
    </w:p>
    <w:p w14:paraId="59A67AC2" w14:textId="77777777" w:rsidR="00E64913" w:rsidRPr="00E64913" w:rsidRDefault="00E64913" w:rsidP="00E64913">
      <w:pPr>
        <w:numPr>
          <w:ilvl w:val="0"/>
          <w:numId w:val="13"/>
        </w:numPr>
        <w:pBdr>
          <w:top w:val="nil"/>
          <w:left w:val="nil"/>
          <w:bottom w:val="nil"/>
          <w:right w:val="nil"/>
          <w:between w:val="nil"/>
        </w:pBdr>
        <w:rPr>
          <w:rFonts w:asciiTheme="minorHAnsi" w:eastAsia="Calibri" w:hAnsiTheme="minorHAnsi" w:cstheme="minorHAnsi"/>
          <w:color w:val="000000"/>
        </w:rPr>
      </w:pPr>
      <w:r w:rsidRPr="00E64913">
        <w:rPr>
          <w:rFonts w:asciiTheme="minorHAnsi" w:eastAsia="Calibri" w:hAnsiTheme="minorHAnsi" w:cstheme="minorHAnsi"/>
          <w:color w:val="000000"/>
        </w:rPr>
        <w:t>Examples of additional information the Accreditation Authority or Identity Provider MAY require an applicant for accreditation to provide could include: </w:t>
      </w:r>
    </w:p>
    <w:p w14:paraId="62C03B04" w14:textId="63BA5B96" w:rsidR="00E64913" w:rsidRPr="00E64913" w:rsidRDefault="00601981" w:rsidP="00601981">
      <w:pPr>
        <w:pBdr>
          <w:top w:val="nil"/>
          <w:left w:val="nil"/>
          <w:bottom w:val="nil"/>
          <w:right w:val="nil"/>
          <w:between w:val="nil"/>
        </w:pBdr>
        <w:ind w:left="1080"/>
        <w:rPr>
          <w:rFonts w:asciiTheme="minorHAnsi" w:eastAsia="Calibri" w:hAnsiTheme="minorHAnsi" w:cstheme="minorHAnsi"/>
          <w:color w:val="000000"/>
        </w:rPr>
      </w:pPr>
      <w:proofErr w:type="spellStart"/>
      <w:r>
        <w:rPr>
          <w:rFonts w:asciiTheme="minorHAnsi" w:eastAsia="Calibri" w:hAnsiTheme="minorHAnsi" w:cstheme="minorHAnsi"/>
          <w:color w:val="000000"/>
        </w:rPr>
        <w:t>i</w:t>
      </w:r>
      <w:proofErr w:type="spellEnd"/>
      <w:r>
        <w:rPr>
          <w:rFonts w:asciiTheme="minorHAnsi" w:eastAsia="Calibri" w:hAnsiTheme="minorHAnsi" w:cstheme="minorHAnsi"/>
          <w:color w:val="000000"/>
        </w:rPr>
        <w:t xml:space="preserve">. </w:t>
      </w:r>
      <w:r w:rsidR="00E64913" w:rsidRPr="00E64913">
        <w:rPr>
          <w:rFonts w:asciiTheme="minorHAnsi" w:eastAsia="Calibri" w:hAnsiTheme="minorHAnsi" w:cstheme="minorHAnsi"/>
          <w:color w:val="000000"/>
        </w:rPr>
        <w:t>a business registration number and the name of the authority that issued this number (if the entity applying for accreditation is a legal person);</w:t>
      </w:r>
    </w:p>
    <w:p w14:paraId="03A500CB" w14:textId="51997218" w:rsidR="00E64913" w:rsidRPr="00E64913" w:rsidRDefault="00601981" w:rsidP="00601981">
      <w:pPr>
        <w:pBdr>
          <w:top w:val="nil"/>
          <w:left w:val="nil"/>
          <w:bottom w:val="nil"/>
          <w:right w:val="nil"/>
          <w:between w:val="nil"/>
        </w:pBdr>
        <w:ind w:left="1080"/>
        <w:rPr>
          <w:rFonts w:asciiTheme="minorHAnsi" w:eastAsia="Calibri" w:hAnsiTheme="minorHAnsi" w:cstheme="minorHAnsi"/>
          <w:color w:val="000000"/>
        </w:rPr>
      </w:pPr>
      <w:r>
        <w:rPr>
          <w:rFonts w:asciiTheme="minorHAnsi" w:eastAsia="Calibri" w:hAnsiTheme="minorHAnsi" w:cstheme="minorHAnsi"/>
          <w:color w:val="000000"/>
        </w:rPr>
        <w:t xml:space="preserve">ii. </w:t>
      </w:r>
      <w:r w:rsidR="00E64913" w:rsidRPr="00E64913">
        <w:rPr>
          <w:rFonts w:asciiTheme="minorHAnsi" w:eastAsia="Calibri" w:hAnsiTheme="minorHAnsi" w:cstheme="minorHAnsi"/>
          <w:color w:val="000000"/>
        </w:rPr>
        <w:t>information asserting trademark ownership</w:t>
      </w:r>
      <w:r>
        <w:rPr>
          <w:rFonts w:asciiTheme="minorHAnsi" w:eastAsia="Calibri" w:hAnsiTheme="minorHAnsi" w:cstheme="minorHAnsi"/>
          <w:color w:val="000000"/>
        </w:rPr>
        <w:t>.</w:t>
      </w:r>
      <w:r w:rsidR="00E64913" w:rsidRPr="00E64913">
        <w:rPr>
          <w:rStyle w:val="FootnoteReference"/>
          <w:rFonts w:asciiTheme="minorHAnsi" w:eastAsia="Calibri" w:hAnsiTheme="minorHAnsi" w:cstheme="minorHAnsi"/>
          <w:color w:val="000000"/>
        </w:rPr>
        <w:footnoteReference w:id="11"/>
      </w:r>
      <w:r w:rsidR="00E64913" w:rsidRPr="00E64913">
        <w:rPr>
          <w:rFonts w:asciiTheme="minorHAnsi" w:eastAsia="Calibri" w:hAnsiTheme="minorHAnsi" w:cstheme="minorHAnsi"/>
          <w:color w:val="000000"/>
        </w:rPr>
        <w:t> </w:t>
      </w:r>
    </w:p>
    <w:p w14:paraId="6C1C1448" w14:textId="77777777" w:rsidR="00E64913" w:rsidRPr="00E64913" w:rsidRDefault="00E64913" w:rsidP="00E64913">
      <w:pPr>
        <w:rPr>
          <w:rFonts w:asciiTheme="minorHAnsi" w:hAnsiTheme="minorHAnsi" w:cstheme="minorHAnsi"/>
        </w:rPr>
      </w:pPr>
    </w:p>
    <w:p w14:paraId="0C42F244" w14:textId="77777777" w:rsidR="00E64913" w:rsidRPr="00E64913" w:rsidRDefault="00E64913" w:rsidP="00E64913">
      <w:pPr>
        <w:keepNext/>
        <w:rPr>
          <w:rFonts w:asciiTheme="minorHAnsi" w:eastAsia="Calibri" w:hAnsiTheme="minorHAnsi" w:cstheme="minorHAnsi"/>
          <w:color w:val="000000"/>
        </w:rPr>
      </w:pPr>
      <w:r w:rsidRPr="00E64913">
        <w:rPr>
          <w:rFonts w:asciiTheme="minorHAnsi" w:eastAsia="Calibri" w:hAnsiTheme="minorHAnsi" w:cstheme="minorHAnsi"/>
          <w:color w:val="000000"/>
        </w:rPr>
        <w:t>Auditing / logging by Accreditation Authority and Identity Providers</w:t>
      </w:r>
    </w:p>
    <w:p w14:paraId="7F54C196" w14:textId="77777777" w:rsidR="00E64913" w:rsidRPr="00E64913" w:rsidRDefault="00E64913" w:rsidP="00E64913">
      <w:pPr>
        <w:keepNext/>
        <w:rPr>
          <w:rFonts w:asciiTheme="minorHAnsi" w:hAnsiTheme="minorHAnsi" w:cstheme="minorHAnsi"/>
        </w:rPr>
      </w:pPr>
    </w:p>
    <w:p w14:paraId="7193A21B" w14:textId="77777777" w:rsidR="00E64913" w:rsidRPr="00E64913" w:rsidRDefault="00E64913" w:rsidP="00E64913">
      <w:pPr>
        <w:keepNext/>
        <w:numPr>
          <w:ilvl w:val="0"/>
          <w:numId w:val="13"/>
        </w:numPr>
        <w:pBdr>
          <w:top w:val="nil"/>
          <w:left w:val="nil"/>
          <w:bottom w:val="nil"/>
          <w:right w:val="nil"/>
          <w:between w:val="nil"/>
        </w:pBdr>
        <w:rPr>
          <w:rFonts w:asciiTheme="minorHAnsi" w:eastAsia="Calibri" w:hAnsiTheme="minorHAnsi" w:cstheme="minorHAnsi"/>
          <w:color w:val="000000"/>
        </w:rPr>
      </w:pPr>
      <w:r w:rsidRPr="00E64913">
        <w:rPr>
          <w:rFonts w:asciiTheme="minorHAnsi" w:eastAsia="Calibri" w:hAnsiTheme="minorHAnsi" w:cstheme="minorHAnsi"/>
          <w:color w:val="000000"/>
        </w:rPr>
        <w:t>The accreditation/verification activity (such as accreditation request, information on the basis of which the decision to accredit or verify identity was made) will be logged by the Accreditation Authority and Identity Providers. </w:t>
      </w:r>
    </w:p>
    <w:p w14:paraId="47BEE782" w14:textId="77777777" w:rsidR="00E64913" w:rsidRPr="00E64913" w:rsidRDefault="00E64913" w:rsidP="00E64913">
      <w:pPr>
        <w:numPr>
          <w:ilvl w:val="0"/>
          <w:numId w:val="13"/>
        </w:numPr>
        <w:pBdr>
          <w:top w:val="nil"/>
          <w:left w:val="nil"/>
          <w:bottom w:val="nil"/>
          <w:right w:val="nil"/>
          <w:between w:val="nil"/>
        </w:pBdr>
        <w:rPr>
          <w:rFonts w:asciiTheme="minorHAnsi" w:eastAsia="Calibri" w:hAnsiTheme="minorHAnsi" w:cstheme="minorHAnsi"/>
          <w:color w:val="000000"/>
        </w:rPr>
      </w:pPr>
      <w:r w:rsidRPr="00E64913">
        <w:rPr>
          <w:rFonts w:asciiTheme="minorHAnsi" w:eastAsia="Calibri" w:hAnsiTheme="minorHAnsi" w:cstheme="minorHAnsi"/>
          <w:color w:val="000000"/>
        </w:rPr>
        <w:t xml:space="preserve">Logged data SHALL only be disclosed, or otherwise made available for review, by the Accreditation Authority or Identity Provider, where disclosure is considered necessary to a) fulfill or meet an applicable legal obligation of the Accreditation Authority or Identity </w:t>
      </w:r>
      <w:r w:rsidRPr="00E64913">
        <w:rPr>
          <w:rFonts w:asciiTheme="minorHAnsi" w:eastAsia="Calibri" w:hAnsiTheme="minorHAnsi" w:cstheme="minorHAnsi"/>
          <w:color w:val="000000"/>
        </w:rPr>
        <w:lastRenderedPageBreak/>
        <w:t>Provider; b) carry out an audit under this policy or; c) to support the reasonable functioning of SSAD and the accreditation policy.</w:t>
      </w:r>
      <w:r w:rsidRPr="00E64913">
        <w:rPr>
          <w:rFonts w:ascii="MS Gothic" w:eastAsia="MS Gothic" w:hAnsi="MS Gothic" w:cs="MS Gothic" w:hint="eastAsia"/>
          <w:color w:val="000000"/>
        </w:rPr>
        <w:t> </w:t>
      </w:r>
      <w:r w:rsidRPr="00E64913">
        <w:rPr>
          <w:rFonts w:asciiTheme="minorHAnsi" w:eastAsia="Calibri" w:hAnsiTheme="minorHAnsi" w:cstheme="minorHAnsi"/>
          <w:color w:val="000000"/>
        </w:rPr>
        <w:t>  </w:t>
      </w:r>
    </w:p>
    <w:p w14:paraId="01C45041" w14:textId="77777777" w:rsidR="00E64913" w:rsidRPr="00E64913" w:rsidRDefault="00E64913" w:rsidP="00E64913">
      <w:pPr>
        <w:rPr>
          <w:rFonts w:asciiTheme="minorHAnsi" w:hAnsiTheme="minorHAnsi" w:cstheme="minorHAnsi"/>
        </w:rPr>
      </w:pPr>
    </w:p>
    <w:p w14:paraId="634781E9" w14:textId="77777777" w:rsidR="00E64913" w:rsidRPr="00E64913" w:rsidRDefault="00E64913" w:rsidP="00E64913">
      <w:pPr>
        <w:rPr>
          <w:rFonts w:asciiTheme="minorHAnsi" w:eastAsia="Calibri" w:hAnsiTheme="minorHAnsi" w:cstheme="minorHAnsi"/>
        </w:rPr>
      </w:pPr>
      <w:r w:rsidRPr="00E64913">
        <w:rPr>
          <w:rFonts w:asciiTheme="minorHAnsi" w:eastAsia="Calibri" w:hAnsiTheme="minorHAnsi" w:cstheme="minorHAnsi"/>
          <w:color w:val="000000"/>
        </w:rPr>
        <w:t>See also auditing and logging preliminary recommendations for further details.</w:t>
      </w:r>
    </w:p>
    <w:p w14:paraId="395FAE21" w14:textId="77777777" w:rsidR="00404709" w:rsidRPr="00E64913" w:rsidRDefault="00404709">
      <w:pPr>
        <w:rPr>
          <w:rFonts w:asciiTheme="minorHAnsi" w:hAnsiTheme="minorHAnsi" w:cstheme="minorHAnsi"/>
        </w:rPr>
      </w:pPr>
    </w:p>
    <w:sectPr w:rsidR="00404709" w:rsidRPr="00E64913" w:rsidSect="00440B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4D749" w14:textId="77777777" w:rsidR="00AB3B2D" w:rsidRDefault="00AB3B2D" w:rsidP="00E64913">
      <w:r>
        <w:separator/>
      </w:r>
    </w:p>
  </w:endnote>
  <w:endnote w:type="continuationSeparator" w:id="0">
    <w:p w14:paraId="41EE0F83" w14:textId="77777777" w:rsidR="00AB3B2D" w:rsidRDefault="00AB3B2D" w:rsidP="00E6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Source Sans Pro">
    <w:panose1 w:val="020B0503030403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D5A39" w14:textId="77777777" w:rsidR="00AB3B2D" w:rsidRDefault="00AB3B2D" w:rsidP="00E64913">
      <w:r>
        <w:separator/>
      </w:r>
    </w:p>
  </w:footnote>
  <w:footnote w:type="continuationSeparator" w:id="0">
    <w:p w14:paraId="637DBD49" w14:textId="77777777" w:rsidR="00AB3B2D" w:rsidRDefault="00AB3B2D" w:rsidP="00E64913">
      <w:r>
        <w:continuationSeparator/>
      </w:r>
    </w:p>
  </w:footnote>
  <w:footnote w:id="1">
    <w:p w14:paraId="0637B75E" w14:textId="77777777" w:rsidR="00E64913" w:rsidRPr="007758B9" w:rsidRDefault="00E64913" w:rsidP="00E64913">
      <w:pPr>
        <w:pBdr>
          <w:top w:val="nil"/>
          <w:left w:val="nil"/>
          <w:bottom w:val="nil"/>
          <w:right w:val="nil"/>
          <w:between w:val="nil"/>
        </w:pBdr>
        <w:rPr>
          <w:rFonts w:ascii="Source Sans Pro" w:eastAsia="Source Sans Pro" w:hAnsi="Source Sans Pro" w:cs="Source Sans Pro"/>
          <w:color w:val="595959"/>
          <w:sz w:val="18"/>
          <w:szCs w:val="18"/>
        </w:rPr>
      </w:pPr>
      <w:r w:rsidRPr="008A3E99">
        <w:rPr>
          <w:rStyle w:val="FootnoteReference"/>
          <w:color w:val="385623" w:themeColor="accent6" w:themeShade="80"/>
          <w:sz w:val="18"/>
          <w:szCs w:val="18"/>
        </w:rPr>
        <w:footnoteRef/>
      </w:r>
      <w:r w:rsidRPr="008A3E99">
        <w:rPr>
          <w:rFonts w:ascii="Source Sans Pro" w:eastAsia="Source Sans Pro" w:hAnsi="Source Sans Pro" w:cs="Source Sans Pro"/>
          <w:color w:val="385623" w:themeColor="accent6" w:themeShade="80"/>
          <w:sz w:val="18"/>
          <w:szCs w:val="18"/>
        </w:rPr>
        <w:t xml:space="preserve"> </w:t>
      </w:r>
      <w:r w:rsidRPr="008A3E99">
        <w:rPr>
          <w:rFonts w:ascii="Calibri" w:eastAsia="Calibri" w:hAnsi="Calibri" w:cs="Calibri"/>
          <w:color w:val="385623" w:themeColor="accent6" w:themeShade="80"/>
          <w:sz w:val="18"/>
          <w:szCs w:val="18"/>
        </w:rPr>
        <w:t>Note that accreditation is not referring to accreditation/certification as discussed in GDPR Article 42/43.</w:t>
      </w:r>
    </w:p>
  </w:footnote>
  <w:footnote w:id="2">
    <w:p w14:paraId="6AA84851" w14:textId="77777777" w:rsidR="00E64913" w:rsidRPr="00FB55BD" w:rsidRDefault="00E64913" w:rsidP="00E64913">
      <w:pPr>
        <w:pStyle w:val="FootnoteText"/>
        <w:rPr>
          <w:rFonts w:asciiTheme="minorHAnsi" w:hAnsiTheme="minorHAnsi" w:cstheme="minorHAnsi"/>
          <w:b/>
          <w:bCs/>
          <w:sz w:val="18"/>
          <w:szCs w:val="18"/>
        </w:rPr>
      </w:pPr>
      <w:r w:rsidRPr="006C27AE">
        <w:rPr>
          <w:rStyle w:val="FootnoteReference"/>
          <w:rFonts w:asciiTheme="minorHAnsi" w:hAnsiTheme="minorHAnsi" w:cstheme="minorHAnsi"/>
          <w:color w:val="385623" w:themeColor="accent6" w:themeShade="80"/>
          <w:sz w:val="18"/>
          <w:szCs w:val="18"/>
        </w:rPr>
        <w:footnoteRef/>
      </w:r>
      <w:r w:rsidRPr="006C27AE">
        <w:rPr>
          <w:rFonts w:asciiTheme="minorHAnsi" w:hAnsiTheme="minorHAnsi" w:cstheme="minorHAnsi"/>
          <w:color w:val="385623" w:themeColor="accent6" w:themeShade="80"/>
          <w:sz w:val="18"/>
          <w:szCs w:val="18"/>
        </w:rPr>
        <w:t xml:space="preserve"> Implementation guidance: The accredited entity is expected to develop appropriate policies and procedures to ensure appropriate use by an individual of its credentials. </w:t>
      </w:r>
      <w:r w:rsidRPr="00FB55BD">
        <w:rPr>
          <w:rFonts w:asciiTheme="minorHAnsi" w:hAnsiTheme="minorHAnsi" w:cstheme="minorHAnsi"/>
          <w:b/>
          <w:bCs/>
          <w:color w:val="000000" w:themeColor="text1"/>
          <w:sz w:val="18"/>
          <w:szCs w:val="18"/>
          <w:highlight w:val="yellow"/>
        </w:rPr>
        <w:t xml:space="preserve">Each user must be accredited, but a user acting on behalf of an organization, must have their </w:t>
      </w:r>
      <w:r>
        <w:rPr>
          <w:rFonts w:asciiTheme="minorHAnsi" w:hAnsiTheme="minorHAnsi" w:cstheme="minorHAnsi"/>
          <w:b/>
          <w:bCs/>
          <w:color w:val="000000" w:themeColor="text1"/>
          <w:sz w:val="18"/>
          <w:szCs w:val="18"/>
          <w:highlight w:val="yellow"/>
        </w:rPr>
        <w:t>accreditation</w:t>
      </w:r>
      <w:r w:rsidRPr="00FB55BD">
        <w:rPr>
          <w:rFonts w:asciiTheme="minorHAnsi" w:hAnsiTheme="minorHAnsi" w:cstheme="minorHAnsi"/>
          <w:b/>
          <w:bCs/>
          <w:color w:val="000000" w:themeColor="text1"/>
          <w:sz w:val="18"/>
          <w:szCs w:val="18"/>
          <w:highlight w:val="yellow"/>
        </w:rPr>
        <w:t xml:space="preserve"> tied to </w:t>
      </w:r>
      <w:r>
        <w:rPr>
          <w:rFonts w:asciiTheme="minorHAnsi" w:hAnsiTheme="minorHAnsi" w:cstheme="minorHAnsi"/>
          <w:b/>
          <w:bCs/>
          <w:color w:val="000000" w:themeColor="text1"/>
          <w:sz w:val="18"/>
          <w:szCs w:val="18"/>
          <w:highlight w:val="yellow"/>
        </w:rPr>
        <w:t>its</w:t>
      </w:r>
      <w:r w:rsidRPr="00FB55BD">
        <w:rPr>
          <w:rFonts w:asciiTheme="minorHAnsi" w:hAnsiTheme="minorHAnsi" w:cstheme="minorHAnsi"/>
          <w:b/>
          <w:bCs/>
          <w:color w:val="000000" w:themeColor="text1"/>
          <w:sz w:val="18"/>
          <w:szCs w:val="18"/>
          <w:highlight w:val="yellow"/>
        </w:rPr>
        <w:t xml:space="preserve"> organization’s accreditation.</w:t>
      </w:r>
      <w:r>
        <w:rPr>
          <w:rFonts w:asciiTheme="minorHAnsi" w:hAnsiTheme="minorHAnsi" w:cstheme="minorHAnsi"/>
          <w:b/>
          <w:bCs/>
          <w:color w:val="000000" w:themeColor="text1"/>
          <w:sz w:val="18"/>
          <w:szCs w:val="18"/>
        </w:rPr>
        <w:t xml:space="preserve"> </w:t>
      </w:r>
    </w:p>
  </w:footnote>
  <w:footnote w:id="3">
    <w:p w14:paraId="7D46259C" w14:textId="77777777" w:rsidR="00E64913" w:rsidRDefault="00E64913" w:rsidP="00E64913">
      <w:pPr>
        <w:pStyle w:val="FootnoteText"/>
      </w:pPr>
      <w:r w:rsidRPr="008A3E99">
        <w:rPr>
          <w:rFonts w:cstheme="minorHAnsi"/>
          <w:b/>
          <w:bCs/>
          <w:color w:val="auto"/>
          <w:highlight w:val="yellow"/>
          <w:vertAlign w:val="superscript"/>
        </w:rPr>
        <w:footnoteRef/>
      </w:r>
      <w:r w:rsidRPr="008A3E99">
        <w:rPr>
          <w:rFonts w:cstheme="minorHAnsi"/>
          <w:b/>
          <w:bCs/>
          <w:color w:val="auto"/>
          <w:highlight w:val="yellow"/>
          <w:vertAlign w:val="superscript"/>
        </w:rPr>
        <w:t xml:space="preserve"> </w:t>
      </w:r>
      <w:r w:rsidRPr="00407C6C">
        <w:rPr>
          <w:rFonts w:cstheme="minorHAnsi"/>
          <w:b/>
          <w:bCs/>
          <w:color w:val="000000" w:themeColor="text1"/>
          <w:sz w:val="18"/>
          <w:szCs w:val="18"/>
          <w:highlight w:val="yellow"/>
        </w:rPr>
        <w:t>I</w:t>
      </w:r>
      <w:r w:rsidRPr="00407C6C">
        <w:rPr>
          <w:rFonts w:asciiTheme="minorHAnsi" w:hAnsiTheme="minorHAnsi" w:cstheme="minorHAnsi"/>
          <w:b/>
          <w:bCs/>
          <w:color w:val="000000" w:themeColor="text1"/>
          <w:sz w:val="18"/>
          <w:szCs w:val="18"/>
          <w:highlight w:val="yellow"/>
        </w:rPr>
        <w:t>mplementation guidance: ICANN org should use its experience in other areas</w:t>
      </w:r>
      <w:r>
        <w:rPr>
          <w:rFonts w:asciiTheme="minorHAnsi" w:hAnsiTheme="minorHAnsi" w:cstheme="minorHAnsi"/>
          <w:b/>
          <w:bCs/>
          <w:color w:val="000000" w:themeColor="text1"/>
          <w:sz w:val="18"/>
          <w:szCs w:val="18"/>
          <w:highlight w:val="yellow"/>
        </w:rPr>
        <w:t xml:space="preserve"> where verification is involved</w:t>
      </w:r>
      <w:r w:rsidRPr="00407C6C">
        <w:rPr>
          <w:rFonts w:asciiTheme="minorHAnsi" w:hAnsiTheme="minorHAnsi" w:cstheme="minorHAnsi"/>
          <w:b/>
          <w:bCs/>
          <w:color w:val="000000" w:themeColor="text1"/>
          <w:sz w:val="18"/>
          <w:szCs w:val="18"/>
          <w:highlight w:val="yellow"/>
        </w:rPr>
        <w:t>, such as registrar accreditation, to put forward a proposal for verification of the identity of the requestor</w:t>
      </w:r>
      <w:r>
        <w:rPr>
          <w:rFonts w:asciiTheme="minorHAnsi" w:hAnsiTheme="minorHAnsi" w:cstheme="minorHAnsi"/>
          <w:b/>
          <w:bCs/>
          <w:color w:val="000000" w:themeColor="text1"/>
          <w:sz w:val="18"/>
          <w:szCs w:val="18"/>
          <w:highlight w:val="yellow"/>
        </w:rPr>
        <w:t xml:space="preserve"> during the implementation phase</w:t>
      </w:r>
      <w:r w:rsidRPr="00407C6C">
        <w:rPr>
          <w:rFonts w:asciiTheme="minorHAnsi" w:hAnsiTheme="minorHAnsi" w:cstheme="minorHAnsi"/>
          <w:b/>
          <w:bCs/>
          <w:color w:val="000000" w:themeColor="text1"/>
          <w:sz w:val="18"/>
          <w:szCs w:val="18"/>
          <w:highlight w:val="yellow"/>
        </w:rPr>
        <w:t>.</w:t>
      </w:r>
      <w:r>
        <w:rPr>
          <w:rFonts w:asciiTheme="minorHAnsi" w:hAnsiTheme="minorHAnsi" w:cstheme="minorHAnsi"/>
          <w:color w:val="000000" w:themeColor="text1"/>
          <w:sz w:val="18"/>
          <w:szCs w:val="18"/>
        </w:rPr>
        <w:t xml:space="preserve"> </w:t>
      </w:r>
    </w:p>
  </w:footnote>
  <w:footnote w:id="4">
    <w:p w14:paraId="071DD699" w14:textId="77777777" w:rsidR="00E64913" w:rsidRPr="00FD3E9E" w:rsidRDefault="00E64913" w:rsidP="00E64913">
      <w:pPr>
        <w:rPr>
          <w:rFonts w:asciiTheme="minorHAnsi" w:hAnsiTheme="minorHAnsi" w:cstheme="minorHAnsi"/>
          <w:b/>
          <w:bCs/>
          <w:sz w:val="18"/>
          <w:szCs w:val="18"/>
        </w:rPr>
      </w:pPr>
      <w:r w:rsidRPr="00FD3E9E">
        <w:rPr>
          <w:rFonts w:asciiTheme="minorHAnsi" w:hAnsiTheme="minorHAnsi" w:cstheme="minorHAnsi"/>
          <w:b/>
          <w:bCs/>
          <w:sz w:val="18"/>
          <w:szCs w:val="18"/>
          <w:highlight w:val="yellow"/>
          <w:vertAlign w:val="superscript"/>
        </w:rPr>
        <w:footnoteRef/>
      </w:r>
      <w:r w:rsidRPr="00FD3E9E">
        <w:rPr>
          <w:rFonts w:asciiTheme="minorHAnsi" w:hAnsiTheme="minorHAnsi" w:cstheme="minorHAnsi"/>
          <w:b/>
          <w:bCs/>
          <w:sz w:val="18"/>
          <w:szCs w:val="18"/>
          <w:highlight w:val="yellow"/>
        </w:rPr>
        <w:t xml:space="preserve"> For clarity, Signed Assertions are dynamic and may change based on the request (purpose, legal basis, type, urgency, etc.) compared to an Identifier Credential</w:t>
      </w:r>
      <w:r>
        <w:rPr>
          <w:rFonts w:asciiTheme="minorHAnsi" w:hAnsiTheme="minorHAnsi" w:cstheme="minorHAnsi"/>
          <w:b/>
          <w:bCs/>
          <w:sz w:val="18"/>
          <w:szCs w:val="18"/>
          <w:highlight w:val="yellow"/>
        </w:rPr>
        <w:t>,</w:t>
      </w:r>
      <w:r w:rsidRPr="00FD3E9E">
        <w:rPr>
          <w:rFonts w:asciiTheme="minorHAnsi" w:hAnsiTheme="minorHAnsi" w:cstheme="minorHAnsi"/>
          <w:b/>
          <w:bCs/>
          <w:sz w:val="18"/>
          <w:szCs w:val="18"/>
          <w:highlight w:val="yellow"/>
        </w:rPr>
        <w:t xml:space="preserve"> which is static and typically does not change. Signed assertions are only used to associate/bind attributes to an identity. These attributes are dynamic per </w:t>
      </w:r>
      <w:proofErr w:type="gramStart"/>
      <w:r w:rsidRPr="00FD3E9E">
        <w:rPr>
          <w:rFonts w:asciiTheme="minorHAnsi" w:hAnsiTheme="minorHAnsi" w:cstheme="minorHAnsi"/>
          <w:b/>
          <w:bCs/>
          <w:sz w:val="18"/>
          <w:szCs w:val="18"/>
          <w:highlight w:val="yellow"/>
        </w:rPr>
        <w:t>request, but</w:t>
      </w:r>
      <w:proofErr w:type="gramEnd"/>
      <w:r w:rsidRPr="00FD3E9E">
        <w:rPr>
          <w:rFonts w:asciiTheme="minorHAnsi" w:hAnsiTheme="minorHAnsi" w:cstheme="minorHAnsi"/>
          <w:b/>
          <w:bCs/>
          <w:sz w:val="18"/>
          <w:szCs w:val="18"/>
          <w:highlight w:val="yellow"/>
        </w:rPr>
        <w:t xml:space="preserve"> can be vetted and managed up front as part of the Accreditation Process as needed. The Accreditation Authority can establish various assertions for a specific Identifier Credential up front or dynamically create them on a per request basis. How this is determined is to be further worked out in the implementation phase.  The Accreditation Authority may store multiple Signed Assertions per Identifier Credential, but the Requestor must invoke the relevant assertions per request. It should not be the objective to attach as many signed assertions as possible to a request.</w:t>
      </w:r>
    </w:p>
  </w:footnote>
  <w:footnote w:id="5">
    <w:p w14:paraId="1EBE680D" w14:textId="77777777" w:rsidR="00E64913" w:rsidRPr="00C7733A" w:rsidRDefault="00E64913" w:rsidP="00E64913">
      <w:pPr>
        <w:pStyle w:val="FootnoteText"/>
        <w:rPr>
          <w:rFonts w:asciiTheme="minorHAnsi" w:hAnsiTheme="minorHAnsi" w:cstheme="minorHAnsi"/>
          <w:sz w:val="18"/>
          <w:szCs w:val="18"/>
        </w:rPr>
      </w:pPr>
      <w:r w:rsidRPr="00C7733A">
        <w:rPr>
          <w:rStyle w:val="FootnoteReference"/>
          <w:rFonts w:cs="Calibri"/>
          <w:color w:val="000000" w:themeColor="text1"/>
          <w:sz w:val="18"/>
          <w:szCs w:val="18"/>
        </w:rPr>
        <w:footnoteRef/>
      </w:r>
      <w:r w:rsidRPr="006F1FE3">
        <w:rPr>
          <w:rFonts w:asciiTheme="majorHAnsi" w:hAnsiTheme="majorHAnsi" w:cstheme="majorHAnsi"/>
          <w:color w:val="000000" w:themeColor="text1"/>
          <w:sz w:val="18"/>
          <w:szCs w:val="18"/>
        </w:rPr>
        <w:t xml:space="preserve"> </w:t>
      </w:r>
      <w:r w:rsidRPr="00C7733A">
        <w:rPr>
          <w:rFonts w:asciiTheme="majorHAnsi" w:hAnsiTheme="majorHAnsi" w:cstheme="majorHAnsi"/>
          <w:strike/>
          <w:color w:val="000000" w:themeColor="text1"/>
          <w:sz w:val="18"/>
          <w:szCs w:val="18"/>
        </w:rPr>
        <w:t xml:space="preserve">To see how this is defined in the context of GDPR, see </w:t>
      </w:r>
      <w:hyperlink r:id="rId1" w:history="1">
        <w:r w:rsidRPr="00C7733A">
          <w:rPr>
            <w:rStyle w:val="Hyperlink"/>
            <w:rFonts w:asciiTheme="majorHAnsi" w:hAnsiTheme="majorHAnsi" w:cstheme="majorHAnsi"/>
            <w:strike/>
            <w:sz w:val="18"/>
            <w:szCs w:val="18"/>
          </w:rPr>
          <w:t>https://edpb.europa.eu/sites/edpb/files/consultation/edpb-20190219_guidelines_coc_public_consultation_version_en.pdf</w:t>
        </w:r>
      </w:hyperlink>
      <w:r w:rsidRPr="00C7733A">
        <w:rPr>
          <w:rFonts w:asciiTheme="majorHAnsi" w:hAnsiTheme="majorHAnsi" w:cstheme="majorHAnsi"/>
          <w:strike/>
          <w:color w:val="000000" w:themeColor="text1"/>
          <w:sz w:val="18"/>
          <w:szCs w:val="18"/>
        </w:rPr>
        <w:t>.</w:t>
      </w:r>
      <w:r>
        <w:rPr>
          <w:rFonts w:asciiTheme="majorHAnsi" w:hAnsiTheme="majorHAnsi" w:cstheme="majorHAnsi"/>
          <w:color w:val="000000" w:themeColor="text1"/>
          <w:sz w:val="18"/>
          <w:szCs w:val="18"/>
        </w:rPr>
        <w:t xml:space="preserve"> </w:t>
      </w:r>
      <w:r w:rsidRPr="005602FD">
        <w:rPr>
          <w:rFonts w:asciiTheme="majorHAnsi" w:hAnsiTheme="majorHAnsi" w:cstheme="majorHAnsi"/>
          <w:b/>
          <w:bCs/>
          <w:color w:val="000000" w:themeColor="text1"/>
          <w:sz w:val="18"/>
          <w:szCs w:val="18"/>
          <w:highlight w:val="yellow"/>
        </w:rPr>
        <w:t>For the avoidance of doubt, the code of conduct referenced here is not intended to refer</w:t>
      </w:r>
      <w:r>
        <w:rPr>
          <w:rFonts w:asciiTheme="majorHAnsi" w:hAnsiTheme="majorHAnsi" w:cstheme="majorHAnsi"/>
          <w:b/>
          <w:bCs/>
          <w:color w:val="000000" w:themeColor="text1"/>
          <w:sz w:val="18"/>
          <w:szCs w:val="18"/>
          <w:highlight w:val="yellow"/>
        </w:rPr>
        <w:t xml:space="preserve"> to</w:t>
      </w:r>
      <w:r>
        <w:rPr>
          <w:rFonts w:asciiTheme="minorHAnsi" w:hAnsiTheme="minorHAnsi" w:cstheme="minorHAnsi"/>
          <w:b/>
          <w:bCs/>
          <w:color w:val="000000" w:themeColor="text1"/>
          <w:sz w:val="18"/>
          <w:szCs w:val="18"/>
          <w:highlight w:val="yellow"/>
        </w:rPr>
        <w:t xml:space="preserve"> </w:t>
      </w:r>
      <w:r w:rsidRPr="00C7733A">
        <w:rPr>
          <w:rFonts w:asciiTheme="minorHAnsi" w:hAnsiTheme="minorHAnsi" w:cstheme="minorHAnsi"/>
          <w:b/>
          <w:bCs/>
          <w:color w:val="000000" w:themeColor="text1"/>
          <w:sz w:val="18"/>
          <w:szCs w:val="18"/>
          <w:highlight w:val="yellow"/>
        </w:rPr>
        <w:t>the Code of Conduct as described in the GDPR.</w:t>
      </w:r>
      <w:r>
        <w:rPr>
          <w:rFonts w:asciiTheme="minorHAnsi" w:hAnsiTheme="minorHAnsi" w:cstheme="minorHAnsi"/>
          <w:color w:val="000000" w:themeColor="text1"/>
          <w:sz w:val="18"/>
          <w:szCs w:val="18"/>
        </w:rPr>
        <w:t xml:space="preserve"> </w:t>
      </w:r>
    </w:p>
  </w:footnote>
  <w:footnote w:id="6">
    <w:p w14:paraId="734962F6" w14:textId="6FF5917B" w:rsidR="006B534C" w:rsidRPr="006B534C" w:rsidRDefault="006B534C">
      <w:pPr>
        <w:pStyle w:val="FootnoteText"/>
        <w:rPr>
          <w:rFonts w:asciiTheme="minorHAnsi" w:hAnsiTheme="minorHAnsi" w:cstheme="minorHAnsi"/>
          <w:color w:val="000000" w:themeColor="text1"/>
          <w:sz w:val="18"/>
          <w:szCs w:val="18"/>
        </w:rPr>
      </w:pPr>
      <w:r w:rsidRPr="006B534C">
        <w:rPr>
          <w:rStyle w:val="FootnoteReference"/>
          <w:rFonts w:asciiTheme="minorHAnsi" w:hAnsiTheme="minorHAnsi" w:cstheme="minorHAnsi"/>
          <w:color w:val="000000" w:themeColor="text1"/>
          <w:sz w:val="18"/>
          <w:szCs w:val="18"/>
          <w:highlight w:val="cyan"/>
        </w:rPr>
        <w:footnoteRef/>
      </w:r>
      <w:r w:rsidRPr="006B534C">
        <w:rPr>
          <w:rFonts w:asciiTheme="minorHAnsi" w:hAnsiTheme="minorHAnsi" w:cstheme="minorHAnsi"/>
          <w:color w:val="000000" w:themeColor="text1"/>
          <w:sz w:val="18"/>
          <w:szCs w:val="18"/>
          <w:highlight w:val="cyan"/>
        </w:rPr>
        <w:t xml:space="preserve"> For the avoidance of doubt, the accreditation authority for governmental entities may not be the same entity as the accreditation authority for non-governmental entities. [GAC colleagues: please edit/clarify as you see fit.]</w:t>
      </w:r>
    </w:p>
  </w:footnote>
  <w:footnote w:id="7">
    <w:p w14:paraId="505F30F8" w14:textId="77777777" w:rsidR="00E64913" w:rsidRDefault="00E64913" w:rsidP="00E64913">
      <w:pPr>
        <w:pStyle w:val="FootnoteText"/>
      </w:pPr>
      <w:r w:rsidRPr="00596364">
        <w:rPr>
          <w:rFonts w:asciiTheme="minorHAnsi" w:hAnsiTheme="minorHAnsi" w:cstheme="minorHAnsi"/>
          <w:b/>
          <w:color w:val="000000" w:themeColor="text1"/>
          <w:sz w:val="18"/>
          <w:szCs w:val="18"/>
          <w:highlight w:val="yellow"/>
          <w:vertAlign w:val="superscript"/>
        </w:rPr>
        <w:footnoteRef/>
      </w:r>
      <w:r w:rsidRPr="001509A0">
        <w:rPr>
          <w:rFonts w:asciiTheme="minorHAnsi" w:hAnsiTheme="minorHAnsi" w:cstheme="minorHAnsi"/>
          <w:b/>
          <w:color w:val="000000" w:themeColor="text1"/>
          <w:sz w:val="18"/>
          <w:szCs w:val="18"/>
          <w:highlight w:val="yellow"/>
        </w:rPr>
        <w:t xml:space="preserve"> Implementation guidance: it is the expectation that the uniform baseline application procedure and accompanying requirements will be reviewed and revised over time, factoring in lessons learned. Input may also be provided by the mechanism for the evolution of SSAD – see recommendation #19.</w:t>
      </w:r>
      <w:r>
        <w:rPr>
          <w:rFonts w:asciiTheme="minorHAnsi" w:hAnsiTheme="minorHAnsi" w:cstheme="minorHAnsi"/>
          <w:b/>
          <w:color w:val="000000" w:themeColor="text1"/>
          <w:sz w:val="18"/>
          <w:szCs w:val="18"/>
        </w:rPr>
        <w:t xml:space="preserve"> </w:t>
      </w:r>
      <w:r>
        <w:rPr>
          <w:rFonts w:asciiTheme="minorHAnsi" w:eastAsia="Calibri" w:hAnsiTheme="minorHAnsi" w:cstheme="minorHAnsi"/>
          <w:color w:val="000000"/>
        </w:rPr>
        <w:t xml:space="preserve"> </w:t>
      </w:r>
    </w:p>
  </w:footnote>
  <w:footnote w:id="8">
    <w:p w14:paraId="6EE66984" w14:textId="4DA34021" w:rsidR="00E64913" w:rsidRPr="00FA0397" w:rsidRDefault="00E64913" w:rsidP="00E64913">
      <w:pPr>
        <w:pStyle w:val="FootnoteText"/>
        <w:rPr>
          <w:rFonts w:asciiTheme="minorHAnsi" w:hAnsiTheme="minorHAnsi" w:cstheme="minorHAnsi"/>
          <w:b/>
          <w:bCs/>
          <w:sz w:val="18"/>
          <w:szCs w:val="18"/>
        </w:rPr>
      </w:pPr>
      <w:r w:rsidRPr="0024704D">
        <w:rPr>
          <w:rStyle w:val="FootnoteReference"/>
          <w:rFonts w:asciiTheme="minorHAnsi" w:hAnsiTheme="minorHAnsi" w:cstheme="minorHAnsi"/>
          <w:color w:val="000000" w:themeColor="text1"/>
          <w:sz w:val="18"/>
          <w:szCs w:val="18"/>
          <w:highlight w:val="yellow"/>
        </w:rPr>
        <w:footnoteRef/>
      </w:r>
      <w:r w:rsidRPr="0024704D">
        <w:rPr>
          <w:rFonts w:asciiTheme="minorHAnsi" w:hAnsiTheme="minorHAnsi" w:cstheme="minorHAnsi"/>
          <w:color w:val="000000" w:themeColor="text1"/>
          <w:sz w:val="18"/>
          <w:szCs w:val="18"/>
          <w:highlight w:val="yellow"/>
        </w:rPr>
        <w:t xml:space="preserve"> </w:t>
      </w:r>
      <w:r w:rsidRPr="0024704D">
        <w:rPr>
          <w:rFonts w:asciiTheme="minorHAnsi" w:hAnsiTheme="minorHAnsi" w:cstheme="minorHAnsi"/>
          <w:b/>
          <w:bCs/>
          <w:color w:val="000000" w:themeColor="text1"/>
          <w:sz w:val="18"/>
          <w:szCs w:val="18"/>
          <w:highlight w:val="yellow"/>
        </w:rPr>
        <w:t>Implementation guidance:</w:t>
      </w:r>
      <w:r w:rsidRPr="0024704D">
        <w:rPr>
          <w:rFonts w:asciiTheme="minorHAnsi" w:hAnsiTheme="minorHAnsi" w:cstheme="minorHAnsi"/>
          <w:color w:val="000000" w:themeColor="text1"/>
          <w:sz w:val="18"/>
          <w:szCs w:val="18"/>
          <w:highlight w:val="yellow"/>
        </w:rPr>
        <w:t xml:space="preserve"> </w:t>
      </w:r>
      <w:r w:rsidRPr="0024704D">
        <w:rPr>
          <w:rFonts w:asciiTheme="minorHAnsi" w:hAnsiTheme="minorHAnsi" w:cstheme="minorHAnsi"/>
          <w:b/>
          <w:color w:val="000000" w:themeColor="text1"/>
          <w:sz w:val="18"/>
          <w:szCs w:val="18"/>
          <w:highlight w:val="yellow"/>
        </w:rPr>
        <w:t>as a best practice, the re-accreditation period</w:t>
      </w:r>
      <w:r>
        <w:rPr>
          <w:rFonts w:asciiTheme="minorHAnsi" w:hAnsiTheme="minorHAnsi" w:cstheme="minorHAnsi"/>
          <w:b/>
          <w:color w:val="000000" w:themeColor="text1"/>
          <w:sz w:val="18"/>
          <w:szCs w:val="18"/>
          <w:highlight w:val="yellow"/>
        </w:rPr>
        <w:t xml:space="preserve"> and requirements</w:t>
      </w:r>
      <w:r w:rsidRPr="0024704D">
        <w:rPr>
          <w:rFonts w:asciiTheme="minorHAnsi" w:hAnsiTheme="minorHAnsi" w:cstheme="minorHAnsi"/>
          <w:b/>
          <w:color w:val="000000" w:themeColor="text1"/>
          <w:sz w:val="18"/>
          <w:szCs w:val="18"/>
          <w:highlight w:val="yellow"/>
        </w:rPr>
        <w:t xml:space="preserve"> for Registrars may be considered, which is currently 5 years</w:t>
      </w:r>
      <w:r w:rsidRPr="00FA0397">
        <w:rPr>
          <w:rFonts w:asciiTheme="minorHAnsi" w:hAnsiTheme="minorHAnsi" w:cstheme="minorHAnsi"/>
          <w:color w:val="000000" w:themeColor="text1"/>
          <w:sz w:val="18"/>
          <w:szCs w:val="18"/>
          <w:highlight w:val="yellow"/>
        </w:rPr>
        <w:t>.</w:t>
      </w:r>
      <w:r w:rsidR="00FA0397" w:rsidRPr="00FA0397">
        <w:rPr>
          <w:rFonts w:asciiTheme="minorHAnsi" w:hAnsiTheme="minorHAnsi" w:cstheme="minorHAnsi"/>
          <w:color w:val="000000" w:themeColor="text1"/>
          <w:sz w:val="18"/>
          <w:szCs w:val="18"/>
          <w:highlight w:val="yellow"/>
        </w:rPr>
        <w:t xml:space="preserve"> </w:t>
      </w:r>
      <w:r w:rsidR="00FA0397" w:rsidRPr="00FA0397">
        <w:rPr>
          <w:rFonts w:asciiTheme="minorHAnsi" w:hAnsiTheme="minorHAnsi" w:cstheme="minorHAnsi"/>
          <w:b/>
          <w:bCs/>
          <w:color w:val="000000" w:themeColor="text1"/>
          <w:sz w:val="18"/>
          <w:szCs w:val="18"/>
          <w:highlight w:val="yellow"/>
        </w:rPr>
        <w:t>For the avoidance of doubt, nothing prohibits the Accreditation Authority</w:t>
      </w:r>
      <w:r w:rsidR="00BC4071">
        <w:rPr>
          <w:rFonts w:asciiTheme="minorHAnsi" w:hAnsiTheme="minorHAnsi" w:cstheme="minorHAnsi"/>
          <w:b/>
          <w:bCs/>
          <w:color w:val="000000" w:themeColor="text1"/>
          <w:sz w:val="18"/>
          <w:szCs w:val="18"/>
          <w:highlight w:val="yellow"/>
        </w:rPr>
        <w:t xml:space="preserve"> from requiring additional documentation upon accreditation renewal.</w:t>
      </w:r>
    </w:p>
  </w:footnote>
  <w:footnote w:id="9">
    <w:p w14:paraId="186ADB7A" w14:textId="77777777" w:rsidR="00E64913" w:rsidRPr="00AC628C" w:rsidRDefault="00E64913" w:rsidP="00E64913">
      <w:pPr>
        <w:pStyle w:val="FootnoteText"/>
        <w:rPr>
          <w:rFonts w:ascii="Calibri" w:hAnsi="Calibri" w:cs="Calibri"/>
          <w:b/>
          <w:bCs/>
          <w:sz w:val="18"/>
          <w:szCs w:val="18"/>
        </w:rPr>
      </w:pPr>
      <w:r w:rsidRPr="00AC628C">
        <w:rPr>
          <w:rStyle w:val="FootnoteReference"/>
          <w:rFonts w:cs="Calibri"/>
          <w:b/>
          <w:bCs/>
          <w:color w:val="000000" w:themeColor="text1"/>
          <w:sz w:val="18"/>
          <w:szCs w:val="18"/>
          <w:highlight w:val="yellow"/>
        </w:rPr>
        <w:footnoteRef/>
      </w:r>
      <w:r w:rsidRPr="00AC628C">
        <w:rPr>
          <w:rFonts w:ascii="Calibri" w:hAnsi="Calibri" w:cs="Calibri"/>
          <w:b/>
          <w:bCs/>
          <w:color w:val="000000" w:themeColor="text1"/>
          <w:sz w:val="18"/>
          <w:szCs w:val="18"/>
          <w:highlight w:val="yellow"/>
        </w:rPr>
        <w:t xml:space="preserve"> For clarity, a legal entity would not be automatically de-accredited for the single action of an individual user whose accreditation is linked to the accreditation of the legal entity, but the entity may be held responsible for the actions of the individual user whose accreditation is linked to that of the legal entity.</w:t>
      </w:r>
      <w:r w:rsidRPr="00AC628C">
        <w:rPr>
          <w:rFonts w:ascii="Calibri" w:hAnsi="Calibri" w:cs="Calibri"/>
          <w:b/>
          <w:bCs/>
          <w:color w:val="000000" w:themeColor="text1"/>
          <w:sz w:val="18"/>
          <w:szCs w:val="18"/>
        </w:rPr>
        <w:t xml:space="preserve"> </w:t>
      </w:r>
    </w:p>
  </w:footnote>
  <w:footnote w:id="10">
    <w:p w14:paraId="7A4E9631" w14:textId="69DC3867" w:rsidR="003C0BA2" w:rsidRPr="003C0BA2" w:rsidRDefault="003C0BA2">
      <w:pPr>
        <w:pStyle w:val="FootnoteText"/>
        <w:rPr>
          <w:rFonts w:asciiTheme="minorHAnsi" w:hAnsiTheme="minorHAnsi" w:cstheme="minorHAnsi"/>
        </w:rPr>
      </w:pPr>
      <w:r w:rsidRPr="003C0BA2">
        <w:rPr>
          <w:rStyle w:val="FootnoteReference"/>
          <w:rFonts w:asciiTheme="minorHAnsi" w:hAnsiTheme="minorHAnsi" w:cstheme="minorHAnsi"/>
          <w:highlight w:val="cyan"/>
        </w:rPr>
        <w:footnoteRef/>
      </w:r>
      <w:r w:rsidRPr="003C0BA2">
        <w:rPr>
          <w:rFonts w:asciiTheme="minorHAnsi" w:hAnsiTheme="minorHAnsi" w:cstheme="minorHAnsi"/>
          <w:highlight w:val="cyan"/>
        </w:rPr>
        <w:t xml:space="preserve"> </w:t>
      </w:r>
      <w:r w:rsidRPr="003C0BA2">
        <w:rPr>
          <w:rFonts w:asciiTheme="minorHAnsi" w:hAnsiTheme="minorHAnsi" w:cstheme="minorHAnsi"/>
          <w:color w:val="000000" w:themeColor="text1"/>
          <w:highlight w:val="cyan"/>
        </w:rPr>
        <w:t>Eligible government entities are those that governments consider require access to non-public RDDS data for the exercise of their public policy task, in compliance with applicable data protection laws. Whether an entity should be eligible is determined by a country/territory nominated Accreditation Authority, without prejudice to the final responsibility of a disclosing party for the processing of personal data following a request for RDDS data.</w:t>
      </w:r>
    </w:p>
  </w:footnote>
  <w:footnote w:id="11">
    <w:p w14:paraId="567287CC" w14:textId="6939903C" w:rsidR="00E64913" w:rsidRPr="000D3333" w:rsidRDefault="00E64913" w:rsidP="00E64913">
      <w:pPr>
        <w:pStyle w:val="FootnoteText"/>
        <w:rPr>
          <w:rFonts w:asciiTheme="minorHAnsi" w:hAnsiTheme="minorHAnsi" w:cstheme="minorHAnsi"/>
          <w:b/>
          <w:color w:val="000000" w:themeColor="text1"/>
          <w:sz w:val="18"/>
          <w:szCs w:val="18"/>
          <w:highlight w:val="yellow"/>
        </w:rPr>
      </w:pPr>
      <w:r w:rsidRPr="00AC628C">
        <w:rPr>
          <w:rStyle w:val="FootnoteReference"/>
          <w:rFonts w:asciiTheme="minorHAnsi" w:hAnsiTheme="minorHAnsi" w:cstheme="minorHAnsi"/>
          <w:color w:val="000000" w:themeColor="text1"/>
          <w:sz w:val="18"/>
          <w:szCs w:val="18"/>
          <w:highlight w:val="yellow"/>
        </w:rPr>
        <w:footnoteRef/>
      </w:r>
      <w:r w:rsidRPr="00AC628C">
        <w:rPr>
          <w:rFonts w:asciiTheme="minorHAnsi" w:hAnsiTheme="minorHAnsi" w:cstheme="minorHAnsi"/>
          <w:color w:val="000000" w:themeColor="text1"/>
          <w:sz w:val="18"/>
          <w:szCs w:val="18"/>
          <w:highlight w:val="yellow"/>
        </w:rPr>
        <w:t xml:space="preserve"> </w:t>
      </w:r>
      <w:r>
        <w:rPr>
          <w:rFonts w:asciiTheme="minorHAnsi" w:hAnsiTheme="minorHAnsi" w:cstheme="minorHAnsi"/>
          <w:b/>
          <w:color w:val="000000" w:themeColor="text1"/>
          <w:sz w:val="18"/>
          <w:szCs w:val="18"/>
          <w:highlight w:val="yellow"/>
        </w:rPr>
        <w:t>F</w:t>
      </w:r>
      <w:r w:rsidRPr="00AC628C">
        <w:rPr>
          <w:rFonts w:asciiTheme="minorHAnsi" w:hAnsiTheme="minorHAnsi" w:cstheme="minorHAnsi"/>
          <w:b/>
          <w:color w:val="000000" w:themeColor="text1"/>
          <w:sz w:val="18"/>
          <w:szCs w:val="18"/>
          <w:highlight w:val="yellow"/>
        </w:rPr>
        <w:t>or clarity, service providers and/or lawyers acting on behalf of trademark owners are also eligible for accreditation</w:t>
      </w:r>
      <w:r w:rsidRPr="000D3333">
        <w:rPr>
          <w:rFonts w:asciiTheme="minorHAnsi" w:hAnsiTheme="minorHAnsi" w:cstheme="minorHAnsi"/>
          <w:b/>
          <w:color w:val="000000" w:themeColor="text1"/>
          <w:sz w:val="18"/>
          <w:szCs w:val="18"/>
          <w:highlight w:val="yellow"/>
        </w:rPr>
        <w:t>. However, such service providers and</w:t>
      </w:r>
      <w:r>
        <w:rPr>
          <w:rFonts w:asciiTheme="minorHAnsi" w:hAnsiTheme="minorHAnsi" w:cstheme="minorHAnsi"/>
          <w:b/>
          <w:color w:val="000000" w:themeColor="text1"/>
          <w:sz w:val="18"/>
          <w:szCs w:val="18"/>
          <w:highlight w:val="yellow"/>
        </w:rPr>
        <w:t>/or</w:t>
      </w:r>
      <w:r w:rsidRPr="000D3333">
        <w:rPr>
          <w:rFonts w:asciiTheme="minorHAnsi" w:hAnsiTheme="minorHAnsi" w:cstheme="minorHAnsi"/>
          <w:b/>
          <w:color w:val="000000" w:themeColor="text1"/>
          <w:sz w:val="18"/>
          <w:szCs w:val="18"/>
          <w:highlight w:val="yellow"/>
        </w:rPr>
        <w:t xml:space="preserve"> lawyers are acting on behalf (legally) of the trademark owner. Where such </w:t>
      </w:r>
      <w:r>
        <w:rPr>
          <w:rFonts w:asciiTheme="minorHAnsi" w:hAnsiTheme="minorHAnsi" w:cstheme="minorHAnsi"/>
          <w:b/>
          <w:color w:val="000000" w:themeColor="text1"/>
          <w:sz w:val="18"/>
          <w:szCs w:val="18"/>
          <w:highlight w:val="yellow"/>
        </w:rPr>
        <w:t>service providers and/or lawyers</w:t>
      </w:r>
      <w:r w:rsidRPr="000D3333">
        <w:rPr>
          <w:rFonts w:asciiTheme="minorHAnsi" w:hAnsiTheme="minorHAnsi" w:cstheme="minorHAnsi"/>
          <w:b/>
          <w:color w:val="000000" w:themeColor="text1"/>
          <w:sz w:val="18"/>
          <w:szCs w:val="18"/>
          <w:highlight w:val="yellow"/>
        </w:rPr>
        <w:t xml:space="preserve"> breach the rules of the SSAD, it is necessary that disclosing entities must be provided with such data, and it must be clear that such a breach may be considered in the future disclosures for </w:t>
      </w:r>
      <w:r>
        <w:rPr>
          <w:rFonts w:asciiTheme="minorHAnsi" w:hAnsiTheme="minorHAnsi" w:cstheme="minorHAnsi"/>
          <w:b/>
          <w:color w:val="000000" w:themeColor="text1"/>
          <w:sz w:val="18"/>
          <w:szCs w:val="18"/>
          <w:highlight w:val="yellow"/>
        </w:rPr>
        <w:t>trade mark owner on whose behalf the agent is acting</w:t>
      </w:r>
      <w:r w:rsidRPr="000D3333">
        <w:rPr>
          <w:rFonts w:asciiTheme="minorHAnsi" w:hAnsiTheme="minorHAnsi" w:cstheme="minorHAnsi"/>
          <w:b/>
          <w:color w:val="000000" w:themeColor="text1"/>
          <w:sz w:val="18"/>
          <w:szCs w:val="18"/>
          <w:highlight w:val="yellow"/>
        </w:rPr>
        <w:t xml:space="preserve">. The use of different 3rd party agents cannot be </w:t>
      </w:r>
      <w:r>
        <w:rPr>
          <w:rFonts w:asciiTheme="minorHAnsi" w:hAnsiTheme="minorHAnsi" w:cstheme="minorHAnsi"/>
          <w:b/>
          <w:color w:val="000000" w:themeColor="text1"/>
          <w:sz w:val="18"/>
          <w:szCs w:val="18"/>
          <w:highlight w:val="yellow"/>
        </w:rPr>
        <w:t>used as a means</w:t>
      </w:r>
      <w:r w:rsidRPr="000D3333">
        <w:rPr>
          <w:rFonts w:asciiTheme="minorHAnsi" w:hAnsiTheme="minorHAnsi" w:cstheme="minorHAnsi"/>
          <w:b/>
          <w:color w:val="000000" w:themeColor="text1"/>
          <w:sz w:val="18"/>
          <w:szCs w:val="18"/>
          <w:highlight w:val="yellow"/>
        </w:rPr>
        <w:t xml:space="preserve"> to avoid past sanction</w:t>
      </w:r>
      <w:r>
        <w:rPr>
          <w:rFonts w:asciiTheme="minorHAnsi" w:hAnsiTheme="minorHAnsi" w:cstheme="minorHAnsi"/>
          <w:b/>
          <w:color w:val="000000" w:themeColor="text1"/>
          <w:sz w:val="18"/>
          <w:szCs w:val="18"/>
          <w:highlight w:val="yellow"/>
        </w:rPr>
        <w:t>s</w:t>
      </w:r>
      <w:r w:rsidRPr="000D3333">
        <w:rPr>
          <w:rFonts w:asciiTheme="minorHAnsi" w:hAnsiTheme="minorHAnsi" w:cstheme="minorHAnsi"/>
          <w:b/>
          <w:color w:val="000000" w:themeColor="text1"/>
          <w:sz w:val="18"/>
          <w:szCs w:val="18"/>
          <w:highlight w:val="yellow"/>
        </w:rPr>
        <w:t xml:space="preserve"> for misuse of the SSAD.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689"/>
    <w:multiLevelType w:val="hybridMultilevel"/>
    <w:tmpl w:val="BC7EC7AC"/>
    <w:lvl w:ilvl="0" w:tplc="04090017">
      <w:start w:val="1"/>
      <w:numFmt w:val="lowerLetter"/>
      <w:lvlText w:val="%1)"/>
      <w:lvlJc w:val="left"/>
      <w:pPr>
        <w:ind w:left="720" w:hanging="360"/>
      </w:pPr>
    </w:lvl>
    <w:lvl w:ilvl="1" w:tplc="D904EE84">
      <w:start w:val="1"/>
      <w:numFmt w:val="lowerRoman"/>
      <w:lvlText w:val="%2."/>
      <w:lvlJc w:val="left"/>
      <w:pPr>
        <w:ind w:left="1440" w:hanging="360"/>
      </w:pPr>
      <w:rPr>
        <w:rFonts w:asciiTheme="minorHAnsi" w:eastAsia="Calibri" w:hAnsiTheme="minorHAnsi" w:cstheme="minorHAnsi"/>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603F7"/>
    <w:multiLevelType w:val="multilevel"/>
    <w:tmpl w:val="4F029880"/>
    <w:lvl w:ilvl="0">
      <w:start w:val="1"/>
      <w:numFmt w:val="lowerLetter"/>
      <w:lvlText w:val="%1)"/>
      <w:lvlJc w:val="left"/>
      <w:pPr>
        <w:ind w:left="720" w:hanging="360"/>
      </w:pPr>
      <w:rPr>
        <w:rFonts w:asciiTheme="minorHAnsi" w:hAnsiTheme="minorHAnsi" w:cstheme="minorHAnsi" w:hint="default"/>
        <w:b w:val="0"/>
        <w:bCs w:val="0"/>
        <w:color w:val="385623" w:themeColor="accent6" w:themeShade="8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56318E"/>
    <w:multiLevelType w:val="hybridMultilevel"/>
    <w:tmpl w:val="BB78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25BD3"/>
    <w:multiLevelType w:val="multilevel"/>
    <w:tmpl w:val="6BF04624"/>
    <w:lvl w:ilvl="0">
      <w:start w:val="1"/>
      <w:numFmt w:val="decimal"/>
      <w:lvlText w:val="%1"/>
      <w:lvlJc w:val="left"/>
      <w:pPr>
        <w:ind w:left="360" w:hanging="360"/>
      </w:pPr>
      <w:rPr>
        <w:rFonts w:eastAsia="Calibri" w:hint="default"/>
        <w:color w:val="000000"/>
      </w:rPr>
    </w:lvl>
    <w:lvl w:ilvl="1">
      <w:start w:val="7"/>
      <w:numFmt w:val="decimal"/>
      <w:lvlText w:val="%1.%2"/>
      <w:lvlJc w:val="left"/>
      <w:pPr>
        <w:ind w:left="720" w:hanging="360"/>
      </w:pPr>
      <w:rPr>
        <w:rFonts w:eastAsia="Calibri" w:hint="default"/>
        <w:b/>
        <w:bCs/>
        <w:color w:val="000000"/>
      </w:rPr>
    </w:lvl>
    <w:lvl w:ilvl="2">
      <w:start w:val="1"/>
      <w:numFmt w:val="decimal"/>
      <w:lvlText w:val="%1.%2.%3"/>
      <w:lvlJc w:val="left"/>
      <w:pPr>
        <w:ind w:left="1440" w:hanging="720"/>
      </w:pPr>
      <w:rPr>
        <w:rFonts w:eastAsia="Calibri" w:hint="default"/>
        <w:color w:val="000000"/>
      </w:rPr>
    </w:lvl>
    <w:lvl w:ilvl="3">
      <w:start w:val="1"/>
      <w:numFmt w:val="decimal"/>
      <w:lvlText w:val="%1.%2.%3.%4"/>
      <w:lvlJc w:val="left"/>
      <w:pPr>
        <w:ind w:left="1800" w:hanging="720"/>
      </w:pPr>
      <w:rPr>
        <w:rFonts w:eastAsia="Calibri" w:hint="default"/>
        <w:color w:val="000000"/>
      </w:rPr>
    </w:lvl>
    <w:lvl w:ilvl="4">
      <w:start w:val="1"/>
      <w:numFmt w:val="decimal"/>
      <w:lvlText w:val="%1.%2.%3.%4.%5"/>
      <w:lvlJc w:val="left"/>
      <w:pPr>
        <w:ind w:left="2520" w:hanging="1080"/>
      </w:pPr>
      <w:rPr>
        <w:rFonts w:eastAsia="Calibri" w:hint="default"/>
        <w:color w:val="000000"/>
      </w:rPr>
    </w:lvl>
    <w:lvl w:ilvl="5">
      <w:start w:val="1"/>
      <w:numFmt w:val="decimal"/>
      <w:lvlText w:val="%1.%2.%3.%4.%5.%6"/>
      <w:lvlJc w:val="left"/>
      <w:pPr>
        <w:ind w:left="2880" w:hanging="1080"/>
      </w:pPr>
      <w:rPr>
        <w:rFonts w:eastAsia="Calibri" w:hint="default"/>
        <w:color w:val="000000"/>
      </w:rPr>
    </w:lvl>
    <w:lvl w:ilvl="6">
      <w:start w:val="1"/>
      <w:numFmt w:val="decimal"/>
      <w:lvlText w:val="%1.%2.%3.%4.%5.%6.%7"/>
      <w:lvlJc w:val="left"/>
      <w:pPr>
        <w:ind w:left="3600" w:hanging="1440"/>
      </w:pPr>
      <w:rPr>
        <w:rFonts w:eastAsia="Calibri" w:hint="default"/>
        <w:color w:val="000000"/>
      </w:rPr>
    </w:lvl>
    <w:lvl w:ilvl="7">
      <w:start w:val="1"/>
      <w:numFmt w:val="decimal"/>
      <w:lvlText w:val="%1.%2.%3.%4.%5.%6.%7.%8"/>
      <w:lvlJc w:val="left"/>
      <w:pPr>
        <w:ind w:left="3960" w:hanging="1440"/>
      </w:pPr>
      <w:rPr>
        <w:rFonts w:eastAsia="Calibri" w:hint="default"/>
        <w:color w:val="000000"/>
      </w:rPr>
    </w:lvl>
    <w:lvl w:ilvl="8">
      <w:start w:val="1"/>
      <w:numFmt w:val="decimal"/>
      <w:lvlText w:val="%1.%2.%3.%4.%5.%6.%7.%8.%9"/>
      <w:lvlJc w:val="left"/>
      <w:pPr>
        <w:ind w:left="4680" w:hanging="1800"/>
      </w:pPr>
      <w:rPr>
        <w:rFonts w:eastAsia="Calibri" w:hint="default"/>
        <w:color w:val="000000"/>
      </w:rPr>
    </w:lvl>
  </w:abstractNum>
  <w:abstractNum w:abstractNumId="4" w15:restartNumberingAfterBreak="0">
    <w:nsid w:val="08B53120"/>
    <w:multiLevelType w:val="hybridMultilevel"/>
    <w:tmpl w:val="1172B500"/>
    <w:lvl w:ilvl="0" w:tplc="6B6A54DC">
      <w:start w:val="1"/>
      <w:numFmt w:val="lowerLetter"/>
      <w:lvlText w:val="%1)"/>
      <w:lvlJc w:val="left"/>
      <w:pPr>
        <w:ind w:left="1440" w:hanging="360"/>
      </w:pPr>
      <w:rPr>
        <w:rFonts w:hint="default"/>
        <w:color w:val="385623" w:themeColor="accent6" w:themeShade="8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C45534"/>
    <w:multiLevelType w:val="multilevel"/>
    <w:tmpl w:val="7ED07926"/>
    <w:lvl w:ilvl="0">
      <w:start w:val="1"/>
      <w:numFmt w:val="decimal"/>
      <w:lvlText w:val="%1"/>
      <w:lvlJc w:val="left"/>
      <w:pPr>
        <w:ind w:left="360" w:hanging="360"/>
      </w:pPr>
      <w:rPr>
        <w:rFonts w:eastAsia="Calibri" w:hint="default"/>
        <w:color w:val="000000"/>
      </w:rPr>
    </w:lvl>
    <w:lvl w:ilvl="1">
      <w:start w:val="6"/>
      <w:numFmt w:val="decimal"/>
      <w:lvlText w:val="%1.%2"/>
      <w:lvlJc w:val="left"/>
      <w:pPr>
        <w:ind w:left="720" w:hanging="360"/>
      </w:pPr>
      <w:rPr>
        <w:rFonts w:eastAsia="Calibri" w:hint="default"/>
        <w:b/>
        <w:bCs/>
        <w:color w:val="000000"/>
      </w:rPr>
    </w:lvl>
    <w:lvl w:ilvl="2">
      <w:start w:val="1"/>
      <w:numFmt w:val="decimal"/>
      <w:lvlText w:val="%1.%2.%3"/>
      <w:lvlJc w:val="left"/>
      <w:pPr>
        <w:ind w:left="1440" w:hanging="720"/>
      </w:pPr>
      <w:rPr>
        <w:rFonts w:eastAsia="Calibri" w:hint="default"/>
        <w:color w:val="000000"/>
      </w:rPr>
    </w:lvl>
    <w:lvl w:ilvl="3">
      <w:start w:val="1"/>
      <w:numFmt w:val="decimal"/>
      <w:lvlText w:val="%1.%2.%3.%4"/>
      <w:lvlJc w:val="left"/>
      <w:pPr>
        <w:ind w:left="1800" w:hanging="720"/>
      </w:pPr>
      <w:rPr>
        <w:rFonts w:eastAsia="Calibri" w:hint="default"/>
        <w:color w:val="000000"/>
      </w:rPr>
    </w:lvl>
    <w:lvl w:ilvl="4">
      <w:start w:val="1"/>
      <w:numFmt w:val="decimal"/>
      <w:lvlText w:val="%1.%2.%3.%4.%5"/>
      <w:lvlJc w:val="left"/>
      <w:pPr>
        <w:ind w:left="2520" w:hanging="1080"/>
      </w:pPr>
      <w:rPr>
        <w:rFonts w:eastAsia="Calibri" w:hint="default"/>
        <w:color w:val="000000"/>
      </w:rPr>
    </w:lvl>
    <w:lvl w:ilvl="5">
      <w:start w:val="1"/>
      <w:numFmt w:val="decimal"/>
      <w:lvlText w:val="%1.%2.%3.%4.%5.%6"/>
      <w:lvlJc w:val="left"/>
      <w:pPr>
        <w:ind w:left="2880" w:hanging="1080"/>
      </w:pPr>
      <w:rPr>
        <w:rFonts w:eastAsia="Calibri" w:hint="default"/>
        <w:color w:val="000000"/>
      </w:rPr>
    </w:lvl>
    <w:lvl w:ilvl="6">
      <w:start w:val="1"/>
      <w:numFmt w:val="decimal"/>
      <w:lvlText w:val="%1.%2.%3.%4.%5.%6.%7"/>
      <w:lvlJc w:val="left"/>
      <w:pPr>
        <w:ind w:left="3600" w:hanging="1440"/>
      </w:pPr>
      <w:rPr>
        <w:rFonts w:eastAsia="Calibri" w:hint="default"/>
        <w:color w:val="000000"/>
      </w:rPr>
    </w:lvl>
    <w:lvl w:ilvl="7">
      <w:start w:val="1"/>
      <w:numFmt w:val="decimal"/>
      <w:lvlText w:val="%1.%2.%3.%4.%5.%6.%7.%8"/>
      <w:lvlJc w:val="left"/>
      <w:pPr>
        <w:ind w:left="3960" w:hanging="1440"/>
      </w:pPr>
      <w:rPr>
        <w:rFonts w:eastAsia="Calibri" w:hint="default"/>
        <w:color w:val="000000"/>
      </w:rPr>
    </w:lvl>
    <w:lvl w:ilvl="8">
      <w:start w:val="1"/>
      <w:numFmt w:val="decimal"/>
      <w:lvlText w:val="%1.%2.%3.%4.%5.%6.%7.%8.%9"/>
      <w:lvlJc w:val="left"/>
      <w:pPr>
        <w:ind w:left="4680" w:hanging="1800"/>
      </w:pPr>
      <w:rPr>
        <w:rFonts w:eastAsia="Calibri" w:hint="default"/>
        <w:color w:val="000000"/>
      </w:rPr>
    </w:lvl>
  </w:abstractNum>
  <w:abstractNum w:abstractNumId="6" w15:restartNumberingAfterBreak="0">
    <w:nsid w:val="194B1A37"/>
    <w:multiLevelType w:val="multilevel"/>
    <w:tmpl w:val="54ACCD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EB0CE3"/>
    <w:multiLevelType w:val="hybridMultilevel"/>
    <w:tmpl w:val="40B4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807A9"/>
    <w:multiLevelType w:val="hybridMultilevel"/>
    <w:tmpl w:val="F90625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5676B5"/>
    <w:multiLevelType w:val="hybridMultilevel"/>
    <w:tmpl w:val="B4C4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D0B59"/>
    <w:multiLevelType w:val="multilevel"/>
    <w:tmpl w:val="3A4E10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663BE2"/>
    <w:multiLevelType w:val="hybridMultilevel"/>
    <w:tmpl w:val="C96827DC"/>
    <w:lvl w:ilvl="0" w:tplc="E9A2B2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E070A"/>
    <w:multiLevelType w:val="multilevel"/>
    <w:tmpl w:val="78C451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4B322A0"/>
    <w:multiLevelType w:val="hybridMultilevel"/>
    <w:tmpl w:val="8E745FF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AA0062"/>
    <w:multiLevelType w:val="hybridMultilevel"/>
    <w:tmpl w:val="6ED0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F316F2"/>
    <w:multiLevelType w:val="hybridMultilevel"/>
    <w:tmpl w:val="D3A6116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98C7817"/>
    <w:multiLevelType w:val="hybridMultilevel"/>
    <w:tmpl w:val="CF06C042"/>
    <w:lvl w:ilvl="0" w:tplc="7F3CC334">
      <w:start w:val="1"/>
      <w:numFmt w:val="decimal"/>
      <w:lvlText w:val="%1."/>
      <w:lvlJc w:val="left"/>
      <w:pPr>
        <w:ind w:left="360" w:hanging="360"/>
      </w:pPr>
      <w:rPr>
        <w:b/>
        <w:bCs/>
      </w:rPr>
    </w:lvl>
    <w:lvl w:ilvl="1" w:tplc="28E6636A">
      <w:start w:val="1"/>
      <w:numFmt w:val="lowerLetter"/>
      <w:lvlText w:val="%2."/>
      <w:lvlJc w:val="left"/>
      <w:pPr>
        <w:ind w:left="1080" w:hanging="360"/>
      </w:pPr>
      <w:rPr>
        <w:b/>
        <w:bCs/>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E6576AE"/>
    <w:multiLevelType w:val="multilevel"/>
    <w:tmpl w:val="5A50058C"/>
    <w:lvl w:ilvl="0">
      <w:start w:val="1"/>
      <w:numFmt w:val="decimal"/>
      <w:lvlText w:val="Preliminary Recommendation #%1."/>
      <w:lvlJc w:val="left"/>
      <w:pPr>
        <w:ind w:left="360" w:hanging="360"/>
      </w:pPr>
      <w:rPr>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F2B1DFD"/>
    <w:multiLevelType w:val="hybridMultilevel"/>
    <w:tmpl w:val="259887DE"/>
    <w:lvl w:ilvl="0" w:tplc="A678E8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0C6F63"/>
    <w:multiLevelType w:val="hybridMultilevel"/>
    <w:tmpl w:val="12104D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8C86823"/>
    <w:multiLevelType w:val="hybridMultilevel"/>
    <w:tmpl w:val="9EC0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2902ED"/>
    <w:multiLevelType w:val="hybridMultilevel"/>
    <w:tmpl w:val="CA04AE94"/>
    <w:lvl w:ilvl="0" w:tplc="04090017">
      <w:start w:val="1"/>
      <w:numFmt w:val="lowerLetter"/>
      <w:lvlText w:val="%1)"/>
      <w:lvlJc w:val="left"/>
      <w:pPr>
        <w:ind w:left="720" w:hanging="360"/>
      </w:pPr>
    </w:lvl>
    <w:lvl w:ilvl="1" w:tplc="D904EE84">
      <w:start w:val="1"/>
      <w:numFmt w:val="lowerRoman"/>
      <w:lvlText w:val="%2."/>
      <w:lvlJc w:val="left"/>
      <w:pPr>
        <w:ind w:left="1440" w:hanging="360"/>
      </w:pPr>
      <w:rPr>
        <w:rFonts w:asciiTheme="minorHAnsi" w:eastAsia="Calibri" w:hAnsiTheme="minorHAnsi" w:cstheme="minorHAns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2"/>
  </w:num>
  <w:num w:numId="4">
    <w:abstractNumId w:val="7"/>
  </w:num>
  <w:num w:numId="5">
    <w:abstractNumId w:val="14"/>
  </w:num>
  <w:num w:numId="6">
    <w:abstractNumId w:val="15"/>
  </w:num>
  <w:num w:numId="7">
    <w:abstractNumId w:val="16"/>
  </w:num>
  <w:num w:numId="8">
    <w:abstractNumId w:val="12"/>
  </w:num>
  <w:num w:numId="9">
    <w:abstractNumId w:val="1"/>
  </w:num>
  <w:num w:numId="10">
    <w:abstractNumId w:val="17"/>
  </w:num>
  <w:num w:numId="11">
    <w:abstractNumId w:val="10"/>
  </w:num>
  <w:num w:numId="12">
    <w:abstractNumId w:val="21"/>
  </w:num>
  <w:num w:numId="13">
    <w:abstractNumId w:val="6"/>
  </w:num>
  <w:num w:numId="14">
    <w:abstractNumId w:val="4"/>
  </w:num>
  <w:num w:numId="15">
    <w:abstractNumId w:val="18"/>
  </w:num>
  <w:num w:numId="16">
    <w:abstractNumId w:val="13"/>
  </w:num>
  <w:num w:numId="17">
    <w:abstractNumId w:val="3"/>
  </w:num>
  <w:num w:numId="18">
    <w:abstractNumId w:val="5"/>
  </w:num>
  <w:num w:numId="19">
    <w:abstractNumId w:val="0"/>
  </w:num>
  <w:num w:numId="20">
    <w:abstractNumId w:val="11"/>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5AF"/>
    <w:rsid w:val="000165AF"/>
    <w:rsid w:val="00044902"/>
    <w:rsid w:val="001F3699"/>
    <w:rsid w:val="00237BC0"/>
    <w:rsid w:val="002F44E3"/>
    <w:rsid w:val="002F6A23"/>
    <w:rsid w:val="00393613"/>
    <w:rsid w:val="003C0BA2"/>
    <w:rsid w:val="00404709"/>
    <w:rsid w:val="004076B0"/>
    <w:rsid w:val="00440B65"/>
    <w:rsid w:val="004414C3"/>
    <w:rsid w:val="00515A8D"/>
    <w:rsid w:val="005D47E7"/>
    <w:rsid w:val="00601981"/>
    <w:rsid w:val="006B534C"/>
    <w:rsid w:val="00706D0C"/>
    <w:rsid w:val="00720BBE"/>
    <w:rsid w:val="007A6596"/>
    <w:rsid w:val="007B413E"/>
    <w:rsid w:val="00805C9D"/>
    <w:rsid w:val="00842B0E"/>
    <w:rsid w:val="00850EC5"/>
    <w:rsid w:val="008A3E99"/>
    <w:rsid w:val="008D283E"/>
    <w:rsid w:val="00927B2D"/>
    <w:rsid w:val="009A6F95"/>
    <w:rsid w:val="009E51A6"/>
    <w:rsid w:val="00A132A0"/>
    <w:rsid w:val="00A93CE6"/>
    <w:rsid w:val="00AB3B2D"/>
    <w:rsid w:val="00BA204E"/>
    <w:rsid w:val="00BB1762"/>
    <w:rsid w:val="00BC4071"/>
    <w:rsid w:val="00CA4368"/>
    <w:rsid w:val="00D27B13"/>
    <w:rsid w:val="00DC58CE"/>
    <w:rsid w:val="00E64913"/>
    <w:rsid w:val="00F94C3E"/>
    <w:rsid w:val="00FA0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7638"/>
  <w15:chartTrackingRefBased/>
  <w15:docId w15:val="{19C90029-3980-1E46-9712-11662FC0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165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5AF"/>
    <w:pPr>
      <w:ind w:left="720"/>
      <w:contextualSpacing/>
    </w:pPr>
    <w:rPr>
      <w:rFonts w:ascii="Calibri" w:hAnsi="Calibri" w:cstheme="minorBidi"/>
      <w:sz w:val="22"/>
    </w:rPr>
  </w:style>
  <w:style w:type="paragraph" w:styleId="BodyText">
    <w:name w:val="Body Text"/>
    <w:basedOn w:val="Normal"/>
    <w:link w:val="BodyTextChar"/>
    <w:uiPriority w:val="1"/>
    <w:unhideWhenUsed/>
    <w:qFormat/>
    <w:rsid w:val="000165AF"/>
    <w:pPr>
      <w:spacing w:after="120"/>
    </w:pPr>
  </w:style>
  <w:style w:type="character" w:customStyle="1" w:styleId="BodyTextChar">
    <w:name w:val="Body Text Char"/>
    <w:basedOn w:val="DefaultParagraphFont"/>
    <w:link w:val="BodyText"/>
    <w:uiPriority w:val="1"/>
    <w:rsid w:val="000165AF"/>
    <w:rPr>
      <w:rFonts w:ascii="Times New Roman" w:eastAsia="Times New Roman" w:hAnsi="Times New Roman" w:cs="Times New Roman"/>
    </w:rPr>
  </w:style>
  <w:style w:type="paragraph" w:styleId="FootnoteText">
    <w:name w:val="footnote text"/>
    <w:aliases w:val="+ Footnote Text"/>
    <w:basedOn w:val="Normal"/>
    <w:link w:val="FootnoteTextChar"/>
    <w:uiPriority w:val="99"/>
    <w:unhideWhenUsed/>
    <w:rsid w:val="00E64913"/>
    <w:rPr>
      <w:rFonts w:ascii="Source Sans Pro" w:hAnsi="Source Sans Pro" w:cstheme="minorBidi"/>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E64913"/>
    <w:rPr>
      <w:rFonts w:ascii="Source Sans Pro" w:eastAsia="Times New Roman" w:hAnsi="Source Sans Pro"/>
      <w:color w:val="595959" w:themeColor="text1" w:themeTint="A6"/>
      <w:sz w:val="20"/>
    </w:rPr>
  </w:style>
  <w:style w:type="character" w:styleId="FootnoteReference">
    <w:name w:val="footnote reference"/>
    <w:basedOn w:val="DefaultParagraphFont"/>
    <w:uiPriority w:val="99"/>
    <w:unhideWhenUsed/>
    <w:qFormat/>
    <w:rsid w:val="00E64913"/>
    <w:rPr>
      <w:rFonts w:ascii="Calibri" w:hAnsi="Calibri"/>
      <w:vertAlign w:val="superscript"/>
    </w:rPr>
  </w:style>
  <w:style w:type="character" w:styleId="Hyperlink">
    <w:name w:val="Hyperlink"/>
    <w:basedOn w:val="DefaultParagraphFont"/>
    <w:uiPriority w:val="99"/>
    <w:unhideWhenUsed/>
    <w:rsid w:val="00E64913"/>
    <w:rPr>
      <w:color w:val="0563C1" w:themeColor="hyperlink"/>
      <w:u w:val="single"/>
    </w:rPr>
  </w:style>
  <w:style w:type="character" w:styleId="CommentReference">
    <w:name w:val="annotation reference"/>
    <w:basedOn w:val="DefaultParagraphFont"/>
    <w:uiPriority w:val="99"/>
    <w:semiHidden/>
    <w:unhideWhenUsed/>
    <w:rsid w:val="00E64913"/>
    <w:rPr>
      <w:sz w:val="16"/>
      <w:szCs w:val="16"/>
    </w:rPr>
  </w:style>
  <w:style w:type="paragraph" w:styleId="CommentText">
    <w:name w:val="annotation text"/>
    <w:basedOn w:val="Normal"/>
    <w:link w:val="CommentTextChar"/>
    <w:uiPriority w:val="99"/>
    <w:semiHidden/>
    <w:unhideWhenUsed/>
    <w:rsid w:val="00E64913"/>
    <w:rPr>
      <w:sz w:val="20"/>
      <w:szCs w:val="20"/>
    </w:rPr>
  </w:style>
  <w:style w:type="character" w:customStyle="1" w:styleId="CommentTextChar">
    <w:name w:val="Comment Text Char"/>
    <w:basedOn w:val="DefaultParagraphFont"/>
    <w:link w:val="CommentText"/>
    <w:uiPriority w:val="99"/>
    <w:semiHidden/>
    <w:rsid w:val="00E649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4913"/>
    <w:rPr>
      <w:b/>
      <w:bCs/>
    </w:rPr>
  </w:style>
  <w:style w:type="character" w:customStyle="1" w:styleId="CommentSubjectChar">
    <w:name w:val="Comment Subject Char"/>
    <w:basedOn w:val="CommentTextChar"/>
    <w:link w:val="CommentSubject"/>
    <w:uiPriority w:val="99"/>
    <w:semiHidden/>
    <w:rsid w:val="00E6491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64913"/>
    <w:rPr>
      <w:sz w:val="18"/>
      <w:szCs w:val="18"/>
    </w:rPr>
  </w:style>
  <w:style w:type="character" w:customStyle="1" w:styleId="BalloonTextChar">
    <w:name w:val="Balloon Text Char"/>
    <w:basedOn w:val="DefaultParagraphFont"/>
    <w:link w:val="BalloonText"/>
    <w:uiPriority w:val="99"/>
    <w:semiHidden/>
    <w:rsid w:val="00E6491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3895">
      <w:bodyDiv w:val="1"/>
      <w:marLeft w:val="0"/>
      <w:marRight w:val="0"/>
      <w:marTop w:val="0"/>
      <w:marBottom w:val="0"/>
      <w:divBdr>
        <w:top w:val="none" w:sz="0" w:space="0" w:color="auto"/>
        <w:left w:val="none" w:sz="0" w:space="0" w:color="auto"/>
        <w:bottom w:val="none" w:sz="0" w:space="0" w:color="auto"/>
        <w:right w:val="none" w:sz="0" w:space="0" w:color="auto"/>
      </w:divBdr>
    </w:div>
    <w:div w:id="746460266">
      <w:bodyDiv w:val="1"/>
      <w:marLeft w:val="0"/>
      <w:marRight w:val="0"/>
      <w:marTop w:val="0"/>
      <w:marBottom w:val="0"/>
      <w:divBdr>
        <w:top w:val="none" w:sz="0" w:space="0" w:color="auto"/>
        <w:left w:val="none" w:sz="0" w:space="0" w:color="auto"/>
        <w:bottom w:val="none" w:sz="0" w:space="0" w:color="auto"/>
        <w:right w:val="none" w:sz="0" w:space="0" w:color="auto"/>
      </w:divBdr>
    </w:div>
    <w:div w:id="212587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edpb.europa.eu/sites/edpb/files/consultation/edpb-20190219_guidelines_coc_public_consultation_version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3500</Words>
  <Characters>19955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6</cp:revision>
  <dcterms:created xsi:type="dcterms:W3CDTF">2020-04-14T17:03:00Z</dcterms:created>
  <dcterms:modified xsi:type="dcterms:W3CDTF">2020-04-14T20:35:00Z</dcterms:modified>
</cp:coreProperties>
</file>