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7C2C0" w14:textId="0C2C8CEA" w:rsidR="000B7A30" w:rsidRPr="00632D93" w:rsidRDefault="00632D93">
      <w:pPr>
        <w:rPr>
          <w:b/>
          <w:bCs/>
        </w:rPr>
      </w:pPr>
      <w:bookmarkStart w:id="0" w:name="_GoBack"/>
      <w:bookmarkEnd w:id="0"/>
      <w:r w:rsidRPr="00632D93">
        <w:rPr>
          <w:b/>
          <w:bCs/>
        </w:rPr>
        <w:t>Recommendation #</w:t>
      </w:r>
      <w:r w:rsidR="009E57B5">
        <w:rPr>
          <w:b/>
          <w:bCs/>
        </w:rPr>
        <w:t>3</w:t>
      </w:r>
      <w:r w:rsidRPr="00632D93">
        <w:rPr>
          <w:b/>
          <w:bCs/>
        </w:rPr>
        <w:t xml:space="preserve"> – </w:t>
      </w:r>
      <w:r w:rsidR="009E57B5">
        <w:rPr>
          <w:b/>
          <w:bCs/>
        </w:rPr>
        <w:t>Criteria and Content of Requests</w:t>
      </w:r>
    </w:p>
    <w:p w14:paraId="629D0B1C" w14:textId="5B34B83F" w:rsidR="00632D93" w:rsidRDefault="00632D93"/>
    <w:p w14:paraId="5EC0F39F" w14:textId="6D4D26B8" w:rsidR="00632D93" w:rsidRDefault="00632D93">
      <w:pPr>
        <w:rPr>
          <w:i/>
          <w:iCs/>
        </w:rPr>
      </w:pPr>
      <w:r w:rsidRPr="00632D93">
        <w:rPr>
          <w:i/>
          <w:iCs/>
        </w:rPr>
        <w:t>Based on the staff support team review of the feedback provided by the different groups by the deadline on the discussion table, the following topics / issues are being put forward for discussion during Thursday’s meeting. The input on these topics / issues, as well as non-controversial changes identified</w:t>
      </w:r>
      <w:r w:rsidR="008C6FE4">
        <w:rPr>
          <w:i/>
          <w:iCs/>
        </w:rPr>
        <w:t xml:space="preserve"> or </w:t>
      </w:r>
      <w:r w:rsidR="000B5217">
        <w:rPr>
          <w:i/>
          <w:iCs/>
        </w:rPr>
        <w:t>where</w:t>
      </w:r>
      <w:r w:rsidR="008C6FE4">
        <w:rPr>
          <w:i/>
          <w:iCs/>
        </w:rPr>
        <w:t xml:space="preserve"> responses were aligned</w:t>
      </w:r>
      <w:r w:rsidRPr="00632D93">
        <w:rPr>
          <w:i/>
          <w:iCs/>
        </w:rPr>
        <w:t xml:space="preserve"> </w:t>
      </w:r>
      <w:r w:rsidR="008C6FE4">
        <w:rPr>
          <w:i/>
          <w:iCs/>
        </w:rPr>
        <w:t>in</w:t>
      </w:r>
      <w:r w:rsidRPr="00632D93">
        <w:rPr>
          <w:i/>
          <w:iCs/>
        </w:rPr>
        <w:t xml:space="preserve"> the discussion table, will be used to develop a next iteration of the recommendation text for EPDP Team review. </w:t>
      </w:r>
      <w:r w:rsidR="003D0195">
        <w:rPr>
          <w:i/>
          <w:iCs/>
        </w:rPr>
        <w:t xml:space="preserve">Note, known concerns, which have been considered and discussed previously have not been included and will not be discussed again unless new information has been provided. </w:t>
      </w:r>
    </w:p>
    <w:p w14:paraId="6EDBB68D" w14:textId="77777777" w:rsidR="009E57B5" w:rsidRDefault="009E57B5" w:rsidP="009E57B5"/>
    <w:p w14:paraId="7DF73D53" w14:textId="77777777" w:rsidR="009E57B5" w:rsidRDefault="009E57B5" w:rsidP="009E5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i/>
          <w:color w:val="000000"/>
          <w:sz w:val="23"/>
          <w:szCs w:val="23"/>
        </w:rPr>
        <w:t xml:space="preserve">Preliminary Recommendation #3. Criteria and Content of Requests </w:t>
      </w:r>
    </w:p>
    <w:p w14:paraId="10F88DF8" w14:textId="77777777" w:rsidR="009E57B5" w:rsidRDefault="009E57B5" w:rsidP="009E5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color w:val="000000"/>
          <w:sz w:val="23"/>
          <w:szCs w:val="23"/>
        </w:rPr>
      </w:pPr>
      <w:r>
        <w:rPr>
          <w:rFonts w:ascii="Calibri" w:eastAsia="Calibri" w:hAnsi="Calibri" w:cs="Calibri"/>
          <w:i/>
          <w:color w:val="000000"/>
          <w:sz w:val="23"/>
          <w:szCs w:val="23"/>
        </w:rPr>
        <w:t>The objective of this recommendation is to allow for the standardized submission of requested data elements, including any supporting documentation.</w:t>
      </w:r>
    </w:p>
    <w:p w14:paraId="2A6B1D77" w14:textId="77777777" w:rsidR="009E57B5" w:rsidRDefault="009E57B5" w:rsidP="009E5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color w:val="000000"/>
          <w:sz w:val="23"/>
          <w:szCs w:val="23"/>
        </w:rPr>
      </w:pPr>
    </w:p>
    <w:p w14:paraId="6A5624D0" w14:textId="77777777" w:rsidR="009E57B5" w:rsidRDefault="009E57B5" w:rsidP="009E57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color w:val="000000"/>
          <w:sz w:val="23"/>
          <w:szCs w:val="23"/>
        </w:rPr>
      </w:pP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The EPDP Team recommends that each SSAD request MUST include all information necessary for a disclosure decision, including the following information: </w:t>
      </w:r>
    </w:p>
    <w:p w14:paraId="05CF1D74" w14:textId="77777777" w:rsidR="009E57B5" w:rsidRDefault="009E57B5" w:rsidP="009E57B5">
      <w:pPr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5"/>
        <w:rPr>
          <w:i/>
          <w:color w:val="000000"/>
          <w:sz w:val="23"/>
          <w:szCs w:val="23"/>
        </w:rPr>
      </w:pP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a) Domain name pertaining to the request for access/disclosure; </w:t>
      </w:r>
    </w:p>
    <w:p w14:paraId="75A98F1A" w14:textId="77777777" w:rsidR="009E57B5" w:rsidRDefault="009E57B5" w:rsidP="009E57B5">
      <w:pPr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5"/>
        <w:rPr>
          <w:i/>
          <w:color w:val="000000"/>
          <w:sz w:val="23"/>
          <w:szCs w:val="23"/>
        </w:rPr>
      </w:pP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b) Identification of and information about the requestor (including, requestor’s accreditation status, if applicable, the nature/type of business entity or individual, Power of Attorney statements, where applicable and relevant); </w:t>
      </w:r>
    </w:p>
    <w:p w14:paraId="04E3DFD8" w14:textId="77777777" w:rsidR="009E57B5" w:rsidRDefault="009E57B5" w:rsidP="009E57B5">
      <w:pPr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5"/>
        <w:rPr>
          <w:i/>
          <w:color w:val="000000"/>
          <w:sz w:val="23"/>
          <w:szCs w:val="23"/>
        </w:rPr>
      </w:pP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c) Information about the legal rights of the requestor specific to the request and specific rationale and/or justification for the request, (e.g., What is the basis or reason for the request; Why is it necessary for the requestor to ask for this data?); </w:t>
      </w:r>
    </w:p>
    <w:p w14:paraId="350F1DA3" w14:textId="77777777" w:rsidR="009E57B5" w:rsidRDefault="009E57B5" w:rsidP="009E57B5">
      <w:pPr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5"/>
        <w:rPr>
          <w:i/>
          <w:color w:val="000000"/>
          <w:sz w:val="23"/>
          <w:szCs w:val="23"/>
        </w:rPr>
      </w:pP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d) Affirmation that the request is being made in good faith and that data received (if any) will be processed lawfully and only in accordance with the justification specified in (c); </w:t>
      </w:r>
    </w:p>
    <w:p w14:paraId="1FF0CA96" w14:textId="77777777" w:rsidR="009E57B5" w:rsidRDefault="009E57B5" w:rsidP="009E57B5">
      <w:pPr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5"/>
        <w:rPr>
          <w:i/>
          <w:color w:val="000000"/>
          <w:sz w:val="23"/>
          <w:szCs w:val="23"/>
        </w:rPr>
      </w:pP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e) A list of data elements requested by the requestor, and why the data elements requested are adequate, relevant and limited to what is necessary. </w:t>
      </w:r>
    </w:p>
    <w:p w14:paraId="7398A432" w14:textId="77777777" w:rsidR="009E57B5" w:rsidRDefault="009E57B5" w:rsidP="009E57B5">
      <w:pPr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color w:val="000000"/>
          <w:sz w:val="23"/>
          <w:szCs w:val="23"/>
        </w:rPr>
      </w:pPr>
      <w:r>
        <w:rPr>
          <w:rFonts w:ascii="Calibri" w:eastAsia="Calibri" w:hAnsi="Calibri" w:cs="Calibri"/>
          <w:i/>
          <w:color w:val="000000"/>
          <w:sz w:val="23"/>
          <w:szCs w:val="23"/>
        </w:rPr>
        <w:t xml:space="preserve">f) Request type (e.g. Urgent – see also preliminary recommendation #9). </w:t>
      </w:r>
    </w:p>
    <w:p w14:paraId="754B8FE2" w14:textId="77777777" w:rsidR="009E57B5" w:rsidRDefault="009E57B5">
      <w:pPr>
        <w:rPr>
          <w:i/>
          <w:iCs/>
        </w:rPr>
      </w:pPr>
    </w:p>
    <w:p w14:paraId="68918921" w14:textId="2FB3A571" w:rsidR="00BD266C" w:rsidRDefault="00BD266C" w:rsidP="009B766C">
      <w:r>
        <w:t>Takeaways to factor into possible updates to the language of the recommendation:</w:t>
      </w:r>
    </w:p>
    <w:p w14:paraId="6AB6D952" w14:textId="25DB7D53" w:rsidR="00BD266C" w:rsidRDefault="00BD266C" w:rsidP="009B766C"/>
    <w:p w14:paraId="4A1D21D9" w14:textId="2C268D61" w:rsidR="00BD266C" w:rsidRDefault="00BD266C" w:rsidP="00BD266C">
      <w:pPr>
        <w:pStyle w:val="ListParagraph"/>
        <w:numPr>
          <w:ilvl w:val="0"/>
          <w:numId w:val="15"/>
        </w:numPr>
      </w:pPr>
      <w:r>
        <w:t>Need to clarify what is meant with “standardized” submission (each request needs to provide the same information/respond to the same questions, using the same</w:t>
      </w:r>
      <w:r w:rsidR="00EB692B">
        <w:t xml:space="preserve"> </w:t>
      </w:r>
      <w:r>
        <w:t xml:space="preserve">form/format) </w:t>
      </w:r>
    </w:p>
    <w:p w14:paraId="7063A953" w14:textId="5407AB7E" w:rsidR="00BD266C" w:rsidRDefault="00BD266C" w:rsidP="00BD266C">
      <w:pPr>
        <w:pStyle w:val="ListParagraph"/>
        <w:numPr>
          <w:ilvl w:val="0"/>
          <w:numId w:val="15"/>
        </w:numPr>
      </w:pPr>
      <w:r>
        <w:t>The user interface for submitting request</w:t>
      </w:r>
      <w:r w:rsidR="00EB692B">
        <w:t>s</w:t>
      </w:r>
      <w:r>
        <w:t xml:space="preserve"> is an implementation detail, but offering </w:t>
      </w:r>
      <w:r w:rsidRPr="00BD266C">
        <w:t>pre-populated fields, tick boxes or dropdown options</w:t>
      </w:r>
      <w:r>
        <w:t xml:space="preserve"> should be considered as long as these are not restrictive/limiting. </w:t>
      </w:r>
    </w:p>
    <w:p w14:paraId="5F99AF00" w14:textId="7A1C91EA" w:rsidR="00BD266C" w:rsidRDefault="00BD266C" w:rsidP="009B766C">
      <w:pPr>
        <w:pStyle w:val="ListParagraph"/>
        <w:numPr>
          <w:ilvl w:val="0"/>
          <w:numId w:val="15"/>
        </w:numPr>
      </w:pPr>
      <w:r>
        <w:t xml:space="preserve">Implementation guidance: requests must be in English unless </w:t>
      </w:r>
      <w:r w:rsidRPr="00BD266C">
        <w:t xml:space="preserve">the Contracted Party that is receiving the request indicates they are also willing to receive the request and/or supporting documents in their local language </w:t>
      </w:r>
    </w:p>
    <w:p w14:paraId="5571BE7E" w14:textId="035568BE" w:rsidR="008B591D" w:rsidRDefault="003736EC" w:rsidP="009B766C">
      <w:pPr>
        <w:pStyle w:val="ListParagraph"/>
        <w:numPr>
          <w:ilvl w:val="0"/>
          <w:numId w:val="15"/>
        </w:numPr>
      </w:pPr>
      <w:r>
        <w:t xml:space="preserve">The issue of reverse lookups has been previously discussed and a compromise was reached </w:t>
      </w:r>
      <w:r w:rsidR="008B591D">
        <w:t>by the EPDP Team</w:t>
      </w:r>
      <w:r w:rsidR="00EB692B">
        <w:t>.</w:t>
      </w:r>
      <w:r w:rsidR="008B591D">
        <w:t xml:space="preserve"> </w:t>
      </w:r>
      <w:r w:rsidR="00EB692B">
        <w:t>Accordingly,</w:t>
      </w:r>
      <w:r w:rsidR="008B591D">
        <w:t xml:space="preserve"> this topic will not be re-opened as no new information was provided. </w:t>
      </w:r>
    </w:p>
    <w:p w14:paraId="3516C674" w14:textId="1E0DD288" w:rsidR="003736EC" w:rsidRDefault="008B591D" w:rsidP="009B766C">
      <w:pPr>
        <w:pStyle w:val="ListParagraph"/>
        <w:numPr>
          <w:ilvl w:val="0"/>
          <w:numId w:val="15"/>
        </w:numPr>
      </w:pPr>
      <w:r>
        <w:lastRenderedPageBreak/>
        <w:t xml:space="preserve">Consider request type in the context of recommendation #9 – SLAs – if there are changes to how priority is to be identified, it will need to be reflected here as well. </w:t>
      </w:r>
      <w:r w:rsidR="003736EC">
        <w:t xml:space="preserve"> </w:t>
      </w:r>
    </w:p>
    <w:p w14:paraId="13528027" w14:textId="32F17E5A" w:rsidR="008B591D" w:rsidRDefault="008B591D" w:rsidP="009B766C">
      <w:pPr>
        <w:pStyle w:val="ListParagraph"/>
        <w:numPr>
          <w:ilvl w:val="0"/>
          <w:numId w:val="15"/>
        </w:numPr>
      </w:pPr>
      <w:r>
        <w:t xml:space="preserve">Proposed edits where there were no objections will be applied in the next version of the recommendation. </w:t>
      </w:r>
    </w:p>
    <w:p w14:paraId="5A56CDDB" w14:textId="77777777" w:rsidR="00BD266C" w:rsidRDefault="00BD266C" w:rsidP="009B766C"/>
    <w:p w14:paraId="6EE9CDE1" w14:textId="32469F37" w:rsidR="007827A1" w:rsidRDefault="009B766C" w:rsidP="009B766C">
      <w:r>
        <w:t>Remaining items:</w:t>
      </w:r>
    </w:p>
    <w:p w14:paraId="2C842BC8" w14:textId="4D9550ED" w:rsidR="00994604" w:rsidRDefault="00994604" w:rsidP="00085DC8"/>
    <w:p w14:paraId="744E6E15" w14:textId="642DDF96" w:rsidR="003736EC" w:rsidRDefault="003736EC" w:rsidP="003736EC">
      <w:pPr>
        <w:pStyle w:val="ListParagraph"/>
        <w:numPr>
          <w:ilvl w:val="0"/>
          <w:numId w:val="17"/>
        </w:numPr>
      </w:pPr>
      <w:r w:rsidRPr="008B591D">
        <w:t>Is the list of permissible purposes (i.e. specific rationale and/or justification for the request) a policy question that the EPDP Team needs to address in its policy recommendation?</w:t>
      </w:r>
    </w:p>
    <w:p w14:paraId="4EE764AB" w14:textId="77777777" w:rsidR="008B591D" w:rsidRPr="008B591D" w:rsidRDefault="008B591D" w:rsidP="008B591D">
      <w:pPr>
        <w:pStyle w:val="ListParagraph"/>
        <w:ind w:left="360"/>
      </w:pPr>
    </w:p>
    <w:p w14:paraId="24AFA8C5" w14:textId="1A7AF97E" w:rsidR="003736EC" w:rsidRPr="008B591D" w:rsidRDefault="003736EC" w:rsidP="003736EC">
      <w:pPr>
        <w:pStyle w:val="ListParagraph"/>
        <w:numPr>
          <w:ilvl w:val="0"/>
          <w:numId w:val="17"/>
        </w:numPr>
      </w:pPr>
      <w:r w:rsidRPr="008B591D">
        <w:t>Should ‘as applicable’ be added to the first sentence so that it would read “</w:t>
      </w:r>
      <w:r w:rsidRPr="008B591D">
        <w:rPr>
          <w:rFonts w:ascii="Calibri" w:eastAsia="Calibri" w:hAnsi="Calibri" w:cs="Calibri"/>
          <w:i/>
          <w:color w:val="000000"/>
        </w:rPr>
        <w:t xml:space="preserve">The EPDP Team recommends that each SSAD request MUST include all information necessary for a disclosure decision, including the following information, </w:t>
      </w:r>
      <w:r w:rsidRPr="008B591D">
        <w:rPr>
          <w:rFonts w:ascii="Calibri" w:eastAsia="Calibri" w:hAnsi="Calibri" w:cs="Calibri"/>
          <w:b/>
          <w:bCs/>
          <w:i/>
          <w:color w:val="000000"/>
        </w:rPr>
        <w:t>as applicable</w:t>
      </w:r>
      <w:r w:rsidRPr="008B591D">
        <w:rPr>
          <w:rFonts w:ascii="Calibri" w:eastAsia="Calibri" w:hAnsi="Calibri" w:cs="Calibri"/>
          <w:i/>
          <w:color w:val="000000"/>
        </w:rPr>
        <w:t xml:space="preserve">:”. </w:t>
      </w:r>
      <w:r w:rsidRPr="008B591D">
        <w:rPr>
          <w:rFonts w:ascii="Calibri" w:eastAsia="Calibri" w:hAnsi="Calibri" w:cs="Calibri"/>
          <w:iCs/>
          <w:color w:val="000000"/>
        </w:rPr>
        <w:t xml:space="preserve">In other words, are there any requests for which it would </w:t>
      </w:r>
      <w:r w:rsidR="0074738A">
        <w:rPr>
          <w:rFonts w:ascii="Calibri" w:eastAsia="Calibri" w:hAnsi="Calibri" w:cs="Calibri"/>
          <w:iCs/>
          <w:color w:val="000000"/>
        </w:rPr>
        <w:t>NOT</w:t>
      </w:r>
      <w:r w:rsidRPr="008B591D">
        <w:rPr>
          <w:rFonts w:ascii="Calibri" w:eastAsia="Calibri" w:hAnsi="Calibri" w:cs="Calibri"/>
          <w:iCs/>
          <w:color w:val="000000"/>
        </w:rPr>
        <w:t xml:space="preserve"> be necessary to provide </w:t>
      </w:r>
      <w:r w:rsidR="0074738A">
        <w:rPr>
          <w:rFonts w:ascii="Calibri" w:eastAsia="Calibri" w:hAnsi="Calibri" w:cs="Calibri"/>
          <w:iCs/>
          <w:color w:val="000000"/>
        </w:rPr>
        <w:t>the specified information in a) – f)</w:t>
      </w:r>
      <w:r w:rsidRPr="008B591D">
        <w:rPr>
          <w:rFonts w:ascii="Calibri" w:eastAsia="Calibri" w:hAnsi="Calibri" w:cs="Calibri"/>
          <w:iCs/>
          <w:color w:val="000000"/>
        </w:rPr>
        <w:t xml:space="preserve">? Note that b) already includes a reference to ‘if applicable’ and ‘where applicable and relevant’. </w:t>
      </w:r>
    </w:p>
    <w:p w14:paraId="44424F89" w14:textId="3EF20ACB" w:rsidR="003736EC" w:rsidRDefault="003736EC" w:rsidP="00085DC8"/>
    <w:p w14:paraId="693AFF06" w14:textId="64747EB5" w:rsidR="007827A1" w:rsidRDefault="007827A1" w:rsidP="00085DC8">
      <w:pPr>
        <w:rPr>
          <w:b/>
          <w:bCs/>
          <w:u w:val="single"/>
        </w:rPr>
      </w:pPr>
    </w:p>
    <w:p w14:paraId="133AA79D" w14:textId="2C2BF043" w:rsidR="007827A1" w:rsidRDefault="007827A1" w:rsidP="00085DC8">
      <w:pPr>
        <w:rPr>
          <w:b/>
          <w:bCs/>
          <w:u w:val="single"/>
        </w:rPr>
      </w:pPr>
    </w:p>
    <w:p w14:paraId="0D4CDD02" w14:textId="4869E5FD" w:rsidR="007827A1" w:rsidRPr="00994604" w:rsidRDefault="007827A1" w:rsidP="00994604">
      <w:r>
        <w:t xml:space="preserve"> </w:t>
      </w:r>
    </w:p>
    <w:sectPr w:rsidR="007827A1" w:rsidRPr="00994604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5BD3"/>
    <w:multiLevelType w:val="multilevel"/>
    <w:tmpl w:val="6BF0462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000000"/>
      </w:rPr>
    </w:lvl>
  </w:abstractNum>
  <w:abstractNum w:abstractNumId="1" w15:restartNumberingAfterBreak="0">
    <w:nsid w:val="12D10154"/>
    <w:multiLevelType w:val="hybridMultilevel"/>
    <w:tmpl w:val="A84E64D4"/>
    <w:lvl w:ilvl="0" w:tplc="7E284C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B0E1B"/>
    <w:multiLevelType w:val="hybridMultilevel"/>
    <w:tmpl w:val="A84E64D4"/>
    <w:lvl w:ilvl="0" w:tplc="7E284C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B1A87"/>
    <w:multiLevelType w:val="hybridMultilevel"/>
    <w:tmpl w:val="A84E64D4"/>
    <w:lvl w:ilvl="0" w:tplc="7E284C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1F48"/>
    <w:multiLevelType w:val="hybridMultilevel"/>
    <w:tmpl w:val="63BC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C84FF0"/>
    <w:multiLevelType w:val="hybridMultilevel"/>
    <w:tmpl w:val="8430CB10"/>
    <w:lvl w:ilvl="0" w:tplc="59F43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C24D1"/>
    <w:multiLevelType w:val="multilevel"/>
    <w:tmpl w:val="A84E64D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5A77"/>
    <w:multiLevelType w:val="multilevel"/>
    <w:tmpl w:val="0EE6F8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F6E02"/>
    <w:multiLevelType w:val="hybridMultilevel"/>
    <w:tmpl w:val="A84E64D4"/>
    <w:lvl w:ilvl="0" w:tplc="7E284C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070A"/>
    <w:multiLevelType w:val="multilevel"/>
    <w:tmpl w:val="78C451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4B322A0"/>
    <w:multiLevelType w:val="hybridMultilevel"/>
    <w:tmpl w:val="8E745F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0444C"/>
    <w:multiLevelType w:val="hybridMultilevel"/>
    <w:tmpl w:val="CAC45D7C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1E62DB"/>
    <w:multiLevelType w:val="hybridMultilevel"/>
    <w:tmpl w:val="5DD4EE2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870D9A"/>
    <w:multiLevelType w:val="hybridMultilevel"/>
    <w:tmpl w:val="5E821932"/>
    <w:lvl w:ilvl="0" w:tplc="955082C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B52D2"/>
    <w:multiLevelType w:val="multilevel"/>
    <w:tmpl w:val="108E5418"/>
    <w:lvl w:ilvl="0">
      <w:start w:val="1"/>
      <w:numFmt w:val="lowerLetter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5BC04EF"/>
    <w:multiLevelType w:val="multilevel"/>
    <w:tmpl w:val="7E26154A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9784D87"/>
    <w:multiLevelType w:val="hybridMultilevel"/>
    <w:tmpl w:val="0EE6F8A2"/>
    <w:lvl w:ilvl="0" w:tplc="955082C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F580D"/>
    <w:multiLevelType w:val="hybridMultilevel"/>
    <w:tmpl w:val="394C9736"/>
    <w:lvl w:ilvl="0" w:tplc="04090017">
      <w:start w:val="2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17"/>
  </w:num>
  <w:num w:numId="13">
    <w:abstractNumId w:val="6"/>
  </w:num>
  <w:num w:numId="14">
    <w:abstractNumId w:val="14"/>
  </w:num>
  <w:num w:numId="15">
    <w:abstractNumId w:val="4"/>
  </w:num>
  <w:num w:numId="16">
    <w:abstractNumId w:val="1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93"/>
    <w:rsid w:val="00085DC8"/>
    <w:rsid w:val="000B5217"/>
    <w:rsid w:val="000B7A30"/>
    <w:rsid w:val="00133805"/>
    <w:rsid w:val="001D6BF3"/>
    <w:rsid w:val="00246C3B"/>
    <w:rsid w:val="003736EC"/>
    <w:rsid w:val="00383FAE"/>
    <w:rsid w:val="00385D74"/>
    <w:rsid w:val="003D0195"/>
    <w:rsid w:val="005743C9"/>
    <w:rsid w:val="005E720C"/>
    <w:rsid w:val="005F102F"/>
    <w:rsid w:val="00626133"/>
    <w:rsid w:val="00632D93"/>
    <w:rsid w:val="0074738A"/>
    <w:rsid w:val="007827A1"/>
    <w:rsid w:val="007F1FED"/>
    <w:rsid w:val="008019C7"/>
    <w:rsid w:val="008363A6"/>
    <w:rsid w:val="008B591D"/>
    <w:rsid w:val="008C6FE4"/>
    <w:rsid w:val="00994604"/>
    <w:rsid w:val="009B766C"/>
    <w:rsid w:val="009E57B5"/>
    <w:rsid w:val="009F3108"/>
    <w:rsid w:val="00B06094"/>
    <w:rsid w:val="00B10284"/>
    <w:rsid w:val="00B34569"/>
    <w:rsid w:val="00BD266C"/>
    <w:rsid w:val="00BE5129"/>
    <w:rsid w:val="00E53B3D"/>
    <w:rsid w:val="00EB692B"/>
    <w:rsid w:val="00EF35AF"/>
    <w:rsid w:val="00F106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0825B"/>
  <w15:chartTrackingRefBased/>
  <w15:docId w15:val="{E82FA69F-37C5-DD40-AE12-11CB134D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D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9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3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Caitlin Tubergen</cp:lastModifiedBy>
  <cp:revision>2</cp:revision>
  <dcterms:created xsi:type="dcterms:W3CDTF">2020-04-15T16:51:00Z</dcterms:created>
  <dcterms:modified xsi:type="dcterms:W3CDTF">2020-04-15T16:51:00Z</dcterms:modified>
</cp:coreProperties>
</file>