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7C2C0" w14:textId="63E7B176" w:rsidR="000B7A30" w:rsidRPr="00632D93" w:rsidRDefault="00632D93">
      <w:pPr>
        <w:rPr>
          <w:b/>
          <w:bCs/>
        </w:rPr>
      </w:pPr>
      <w:bookmarkStart w:id="0" w:name="_GoBack"/>
      <w:bookmarkEnd w:id="0"/>
      <w:r w:rsidRPr="00632D93">
        <w:rPr>
          <w:b/>
          <w:bCs/>
        </w:rPr>
        <w:t>Recommendation #</w:t>
      </w:r>
      <w:r w:rsidR="005960D9">
        <w:rPr>
          <w:b/>
          <w:bCs/>
        </w:rPr>
        <w:t>5</w:t>
      </w:r>
      <w:r w:rsidRPr="00632D93">
        <w:rPr>
          <w:b/>
          <w:bCs/>
        </w:rPr>
        <w:t xml:space="preserve"> – </w:t>
      </w:r>
      <w:r w:rsidR="005960D9">
        <w:rPr>
          <w:b/>
          <w:bCs/>
        </w:rPr>
        <w:t>Acknowledgement of Receipt</w:t>
      </w:r>
    </w:p>
    <w:p w14:paraId="629D0B1C" w14:textId="5B34B83F" w:rsidR="00632D93" w:rsidRDefault="00632D93"/>
    <w:p w14:paraId="5EC0F39F" w14:textId="7BD0DAB8" w:rsidR="00632D93" w:rsidRDefault="00632D93">
      <w:pPr>
        <w:rPr>
          <w:i/>
          <w:iCs/>
        </w:rPr>
      </w:pPr>
      <w:r w:rsidRPr="00632D93">
        <w:rPr>
          <w:i/>
          <w:iCs/>
        </w:rPr>
        <w:t>Based on the staff support team review of the feedback provided by the different groups by the deadline on the discussion table, the following topics / issues are being put forward for discussion during Thursday’s meeting. The input on these topics / issues, as well as non-controversial changes identified</w:t>
      </w:r>
      <w:r w:rsidR="008C6FE4">
        <w:rPr>
          <w:i/>
          <w:iCs/>
        </w:rPr>
        <w:t xml:space="preserve"> or </w:t>
      </w:r>
      <w:r w:rsidR="006634D2">
        <w:rPr>
          <w:i/>
          <w:iCs/>
        </w:rPr>
        <w:t>where</w:t>
      </w:r>
      <w:r w:rsidR="008C6FE4">
        <w:rPr>
          <w:i/>
          <w:iCs/>
        </w:rPr>
        <w:t xml:space="preserve"> responses were aligned</w:t>
      </w:r>
      <w:r w:rsidRPr="00632D93">
        <w:rPr>
          <w:i/>
          <w:iCs/>
        </w:rPr>
        <w:t xml:space="preserve"> </w:t>
      </w:r>
      <w:r w:rsidR="008C6FE4">
        <w:rPr>
          <w:i/>
          <w:iCs/>
        </w:rPr>
        <w:t>in</w:t>
      </w:r>
      <w:r w:rsidRPr="00632D93">
        <w:rPr>
          <w:i/>
          <w:iCs/>
        </w:rPr>
        <w:t xml:space="preserve"> the discussion table, will be used to develop a next iteration of the recommendation text for EPDP Team review. </w:t>
      </w:r>
      <w:r w:rsidR="003D0195">
        <w:rPr>
          <w:i/>
          <w:iCs/>
        </w:rPr>
        <w:t xml:space="preserve">Note, known concerns, which have been considered and discussed previously have not been included and will not be discussed again unless new information has been provided. </w:t>
      </w:r>
    </w:p>
    <w:p w14:paraId="6EDBB68D" w14:textId="77777777" w:rsidR="009E57B5" w:rsidRDefault="009E57B5" w:rsidP="009E57B5"/>
    <w:p w14:paraId="4CA477A7" w14:textId="77777777" w:rsidR="005960D9" w:rsidRDefault="005960D9" w:rsidP="005960D9">
      <w:pPr>
        <w:pBdr>
          <w:top w:val="single" w:sz="4" w:space="1" w:color="000000"/>
          <w:left w:val="single" w:sz="4" w:space="1" w:color="000000"/>
          <w:bottom w:val="single" w:sz="4" w:space="1" w:color="000000"/>
          <w:right w:val="single" w:sz="4" w:space="1" w:color="000000"/>
        </w:pBdr>
        <w:rPr>
          <w:i/>
          <w:color w:val="000000"/>
        </w:rPr>
      </w:pPr>
      <w:r>
        <w:rPr>
          <w:rFonts w:ascii="Calibri" w:eastAsia="Calibri" w:hAnsi="Calibri" w:cs="Calibri"/>
          <w:b/>
          <w:i/>
          <w:color w:val="000000"/>
        </w:rPr>
        <w:t xml:space="preserve">Preliminary Recommendation #5. Acknowledgement of receipt </w:t>
      </w:r>
    </w:p>
    <w:p w14:paraId="5C8F192F" w14:textId="77777777" w:rsidR="005960D9" w:rsidRDefault="005960D9" w:rsidP="005960D9">
      <w:pPr>
        <w:pBdr>
          <w:top w:val="single" w:sz="4" w:space="1" w:color="000000"/>
          <w:left w:val="single" w:sz="4" w:space="1" w:color="000000"/>
          <w:bottom w:val="single" w:sz="4" w:space="1" w:color="000000"/>
          <w:right w:val="single" w:sz="4" w:space="1" w:color="000000"/>
        </w:pBdr>
        <w:rPr>
          <w:i/>
          <w:color w:val="000000"/>
        </w:rPr>
      </w:pPr>
      <w:r>
        <w:rPr>
          <w:rFonts w:ascii="Calibri" w:eastAsia="Calibri" w:hAnsi="Calibri" w:cs="Calibri"/>
          <w:i/>
          <w:color w:val="000000"/>
        </w:rPr>
        <w:t xml:space="preserve">The EPDP Team recommends that the response time for acknowledging receipt of a SSAD request by the Central Gateway Manager MUST be without undue delay. </w:t>
      </w:r>
    </w:p>
    <w:p w14:paraId="78C5FFE8" w14:textId="77777777" w:rsidR="005960D9" w:rsidRDefault="005960D9" w:rsidP="005960D9">
      <w:pPr>
        <w:numPr>
          <w:ilvl w:val="0"/>
          <w:numId w:val="19"/>
        </w:numPr>
        <w:pBdr>
          <w:top w:val="single" w:sz="4" w:space="1" w:color="000000"/>
          <w:left w:val="single" w:sz="4" w:space="1" w:color="000000"/>
          <w:bottom w:val="single" w:sz="4" w:space="1" w:color="000000"/>
          <w:right w:val="single" w:sz="4" w:space="1" w:color="000000"/>
        </w:pBdr>
        <w:rPr>
          <w:i/>
          <w:color w:val="000000"/>
        </w:rPr>
      </w:pPr>
    </w:p>
    <w:p w14:paraId="5EF74D55" w14:textId="77777777" w:rsidR="005960D9" w:rsidRDefault="005960D9" w:rsidP="005960D9">
      <w:pPr>
        <w:numPr>
          <w:ilvl w:val="0"/>
          <w:numId w:val="19"/>
        </w:numPr>
        <w:pBdr>
          <w:top w:val="single" w:sz="4" w:space="1" w:color="000000"/>
          <w:left w:val="single" w:sz="4" w:space="1" w:color="000000"/>
          <w:bottom w:val="single" w:sz="4" w:space="1" w:color="000000"/>
          <w:right w:val="single" w:sz="4" w:space="1" w:color="000000"/>
        </w:pBdr>
        <w:rPr>
          <w:i/>
          <w:color w:val="000000"/>
        </w:rPr>
      </w:pPr>
      <w:r>
        <w:rPr>
          <w:rFonts w:ascii="Calibri" w:eastAsia="Calibri" w:hAnsi="Calibri" w:cs="Calibri"/>
          <w:i/>
          <w:color w:val="000000"/>
        </w:rPr>
        <w:t>The Central Gateway Manager MUST confirm that all required information as per preliminary recommendation #3, criteria and content of request, is provided. Should the Central Gateway Manager determine that the request is incomplete, the Central Gateway Manager MUST reply to the requestor with an incomplete request response, detailing which required data is missing, and provide an opportunity for the requestor to amend its request.</w:t>
      </w:r>
    </w:p>
    <w:p w14:paraId="505E9F01" w14:textId="77777777" w:rsidR="005960D9" w:rsidRDefault="005960D9" w:rsidP="005960D9">
      <w:pPr>
        <w:pBdr>
          <w:top w:val="single" w:sz="4" w:space="1" w:color="000000"/>
          <w:left w:val="single" w:sz="4" w:space="1" w:color="000000"/>
          <w:bottom w:val="single" w:sz="4" w:space="1" w:color="000000"/>
          <w:right w:val="single" w:sz="4" w:space="1" w:color="000000"/>
        </w:pBdr>
        <w:rPr>
          <w:i/>
          <w:color w:val="000000"/>
        </w:rPr>
      </w:pPr>
    </w:p>
    <w:p w14:paraId="5906BD22" w14:textId="77777777" w:rsidR="005960D9" w:rsidRDefault="005960D9" w:rsidP="005960D9">
      <w:pPr>
        <w:pBdr>
          <w:top w:val="single" w:sz="4" w:space="1" w:color="000000"/>
          <w:left w:val="single" w:sz="4" w:space="1" w:color="000000"/>
          <w:bottom w:val="single" w:sz="4" w:space="1" w:color="000000"/>
          <w:right w:val="single" w:sz="4" w:space="1" w:color="000000"/>
        </w:pBdr>
        <w:rPr>
          <w:i/>
          <w:color w:val="000000"/>
        </w:rPr>
      </w:pPr>
      <w:r>
        <w:rPr>
          <w:i/>
        </w:rPr>
        <w:t>The response provided by the Central Gateway Manager SHOULD also include information about the subsequent steps as well as the timeline consistent with the recommendations outlined below.</w:t>
      </w:r>
    </w:p>
    <w:p w14:paraId="754B8FE2" w14:textId="77777777" w:rsidR="009E57B5" w:rsidRDefault="009E57B5">
      <w:pPr>
        <w:rPr>
          <w:i/>
          <w:iCs/>
        </w:rPr>
      </w:pPr>
    </w:p>
    <w:p w14:paraId="68918921" w14:textId="6CC9D5B2" w:rsidR="00BD266C" w:rsidRDefault="00BD266C" w:rsidP="009B766C">
      <w:r>
        <w:t>Takeaways to factor into possible updates to the language of the recommendation:</w:t>
      </w:r>
    </w:p>
    <w:p w14:paraId="6AB6D952" w14:textId="25DB7D53" w:rsidR="00BD266C" w:rsidRDefault="00BD266C" w:rsidP="009B766C"/>
    <w:p w14:paraId="5A56CDDB" w14:textId="6CA9CAD4" w:rsidR="00BD266C" w:rsidRDefault="00CF6F10" w:rsidP="00CF6F10">
      <w:pPr>
        <w:pStyle w:val="ListParagraph"/>
        <w:numPr>
          <w:ilvl w:val="0"/>
          <w:numId w:val="20"/>
        </w:numPr>
      </w:pPr>
      <w:r>
        <w:t>‘MUST confirm’ implies a completion check, no substantive evaluation. Consider clarifying here in a similar manner as in f</w:t>
      </w:r>
      <w:r w:rsidRPr="00CF6F10">
        <w:t xml:space="preserve">ootnote 14 (in Recommendation 8) </w:t>
      </w:r>
      <w:r>
        <w:t>that</w:t>
      </w:r>
      <w:r w:rsidRPr="00CF6F10">
        <w:t xml:space="preserve"> states that it is the expectation that the initial review of the completeness of a request is done automatically, with the system not accepting the request until all requested data has been provided.</w:t>
      </w:r>
    </w:p>
    <w:p w14:paraId="48D71CA7" w14:textId="49CB6288" w:rsidR="00CF6F10" w:rsidRDefault="00CF6F10" w:rsidP="00CF6F10">
      <w:pPr>
        <w:pStyle w:val="ListParagraph"/>
        <w:numPr>
          <w:ilvl w:val="0"/>
          <w:numId w:val="20"/>
        </w:numPr>
      </w:pPr>
      <w:r>
        <w:t xml:space="preserve">Be specific in relation to ‘recommendations outlined below’. </w:t>
      </w:r>
    </w:p>
    <w:p w14:paraId="24864B32" w14:textId="77777777" w:rsidR="005960D9" w:rsidRDefault="005960D9" w:rsidP="009B766C"/>
    <w:p w14:paraId="6EE9CDE1" w14:textId="32469F37" w:rsidR="007827A1" w:rsidRDefault="009B766C" w:rsidP="009B766C">
      <w:r>
        <w:t>Remaining items:</w:t>
      </w:r>
    </w:p>
    <w:p w14:paraId="2C842BC8" w14:textId="4D9550ED" w:rsidR="00994604" w:rsidRDefault="00994604" w:rsidP="00085DC8"/>
    <w:p w14:paraId="24AFA8C5" w14:textId="2B293DBC" w:rsidR="003736EC" w:rsidRPr="008B591D" w:rsidRDefault="00CF6F10" w:rsidP="003736EC">
      <w:pPr>
        <w:pStyle w:val="ListParagraph"/>
        <w:numPr>
          <w:ilvl w:val="0"/>
          <w:numId w:val="17"/>
        </w:numPr>
      </w:pPr>
      <w:r>
        <w:t xml:space="preserve">Should an SLA be defined for the Central Gateway to reply to the requestor with an incomplete request response, as well as for the requestor to amend its request? If yes, should the details of the SLA be determined in the implementation phase? Should implementation guidance be provided in relation to the EPDP Team’s expectation? </w:t>
      </w:r>
    </w:p>
    <w:p w14:paraId="44424F89" w14:textId="3EF20ACB" w:rsidR="003736EC" w:rsidRDefault="003736EC" w:rsidP="00085DC8"/>
    <w:p w14:paraId="693AFF06" w14:textId="64747EB5" w:rsidR="007827A1" w:rsidRDefault="007827A1" w:rsidP="00085DC8">
      <w:pPr>
        <w:rPr>
          <w:b/>
          <w:bCs/>
          <w:u w:val="single"/>
        </w:rPr>
      </w:pPr>
    </w:p>
    <w:p w14:paraId="133AA79D" w14:textId="2C2BF043" w:rsidR="007827A1" w:rsidRDefault="007827A1" w:rsidP="00085DC8">
      <w:pPr>
        <w:rPr>
          <w:b/>
          <w:bCs/>
          <w:u w:val="single"/>
        </w:rPr>
      </w:pPr>
    </w:p>
    <w:p w14:paraId="0D4CDD02" w14:textId="4869E5FD" w:rsidR="007827A1" w:rsidRPr="00994604" w:rsidRDefault="007827A1" w:rsidP="00994604">
      <w:r>
        <w:t xml:space="preserve"> </w:t>
      </w:r>
    </w:p>
    <w:sectPr w:rsidR="007827A1" w:rsidRPr="00994604"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5BD3"/>
    <w:multiLevelType w:val="multilevel"/>
    <w:tmpl w:val="6BF04624"/>
    <w:lvl w:ilvl="0">
      <w:start w:val="1"/>
      <w:numFmt w:val="decimal"/>
      <w:lvlText w:val="%1"/>
      <w:lvlJc w:val="left"/>
      <w:pPr>
        <w:ind w:left="360" w:hanging="360"/>
      </w:pPr>
      <w:rPr>
        <w:rFonts w:eastAsia="Calibri" w:hint="default"/>
        <w:color w:val="000000"/>
      </w:rPr>
    </w:lvl>
    <w:lvl w:ilvl="1">
      <w:start w:val="7"/>
      <w:numFmt w:val="decimal"/>
      <w:lvlText w:val="%1.%2"/>
      <w:lvlJc w:val="left"/>
      <w:pPr>
        <w:ind w:left="720" w:hanging="360"/>
      </w:pPr>
      <w:rPr>
        <w:rFonts w:eastAsia="Calibri" w:hint="default"/>
        <w:b/>
        <w:bCs/>
        <w:color w:val="000000"/>
      </w:rPr>
    </w:lvl>
    <w:lvl w:ilvl="2">
      <w:start w:val="1"/>
      <w:numFmt w:val="decimal"/>
      <w:lvlText w:val="%1.%2.%3"/>
      <w:lvlJc w:val="left"/>
      <w:pPr>
        <w:ind w:left="1440" w:hanging="720"/>
      </w:pPr>
      <w:rPr>
        <w:rFonts w:eastAsia="Calibri" w:hint="default"/>
        <w:color w:val="000000"/>
      </w:rPr>
    </w:lvl>
    <w:lvl w:ilvl="3">
      <w:start w:val="1"/>
      <w:numFmt w:val="decimal"/>
      <w:lvlText w:val="%1.%2.%3.%4"/>
      <w:lvlJc w:val="left"/>
      <w:pPr>
        <w:ind w:left="1800" w:hanging="720"/>
      </w:pPr>
      <w:rPr>
        <w:rFonts w:eastAsia="Calibri" w:hint="default"/>
        <w:color w:val="000000"/>
      </w:rPr>
    </w:lvl>
    <w:lvl w:ilvl="4">
      <w:start w:val="1"/>
      <w:numFmt w:val="decimal"/>
      <w:lvlText w:val="%1.%2.%3.%4.%5"/>
      <w:lvlJc w:val="left"/>
      <w:pPr>
        <w:ind w:left="2520" w:hanging="1080"/>
      </w:pPr>
      <w:rPr>
        <w:rFonts w:eastAsia="Calibri" w:hint="default"/>
        <w:color w:val="000000"/>
      </w:rPr>
    </w:lvl>
    <w:lvl w:ilvl="5">
      <w:start w:val="1"/>
      <w:numFmt w:val="decimal"/>
      <w:lvlText w:val="%1.%2.%3.%4.%5.%6"/>
      <w:lvlJc w:val="left"/>
      <w:pPr>
        <w:ind w:left="2880" w:hanging="1080"/>
      </w:pPr>
      <w:rPr>
        <w:rFonts w:eastAsia="Calibri" w:hint="default"/>
        <w:color w:val="000000"/>
      </w:rPr>
    </w:lvl>
    <w:lvl w:ilvl="6">
      <w:start w:val="1"/>
      <w:numFmt w:val="decimal"/>
      <w:lvlText w:val="%1.%2.%3.%4.%5.%6.%7"/>
      <w:lvlJc w:val="left"/>
      <w:pPr>
        <w:ind w:left="3600" w:hanging="1440"/>
      </w:pPr>
      <w:rPr>
        <w:rFonts w:eastAsia="Calibri" w:hint="default"/>
        <w:color w:val="000000"/>
      </w:rPr>
    </w:lvl>
    <w:lvl w:ilvl="7">
      <w:start w:val="1"/>
      <w:numFmt w:val="decimal"/>
      <w:lvlText w:val="%1.%2.%3.%4.%5.%6.%7.%8"/>
      <w:lvlJc w:val="left"/>
      <w:pPr>
        <w:ind w:left="3960" w:hanging="1440"/>
      </w:pPr>
      <w:rPr>
        <w:rFonts w:eastAsia="Calibri" w:hint="default"/>
        <w:color w:val="000000"/>
      </w:rPr>
    </w:lvl>
    <w:lvl w:ilvl="8">
      <w:start w:val="1"/>
      <w:numFmt w:val="decimal"/>
      <w:lvlText w:val="%1.%2.%3.%4.%5.%6.%7.%8.%9"/>
      <w:lvlJc w:val="left"/>
      <w:pPr>
        <w:ind w:left="4680" w:hanging="1800"/>
      </w:pPr>
      <w:rPr>
        <w:rFonts w:eastAsia="Calibri" w:hint="default"/>
        <w:color w:val="000000"/>
      </w:rPr>
    </w:lvl>
  </w:abstractNum>
  <w:abstractNum w:abstractNumId="1" w15:restartNumberingAfterBreak="0">
    <w:nsid w:val="12D10154"/>
    <w:multiLevelType w:val="hybridMultilevel"/>
    <w:tmpl w:val="A84E64D4"/>
    <w:lvl w:ilvl="0" w:tplc="7E284C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C3AE1"/>
    <w:multiLevelType w:val="multilevel"/>
    <w:tmpl w:val="296A4DC8"/>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A8B0E1B"/>
    <w:multiLevelType w:val="hybridMultilevel"/>
    <w:tmpl w:val="A84E64D4"/>
    <w:lvl w:ilvl="0" w:tplc="7E284C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B1A87"/>
    <w:multiLevelType w:val="hybridMultilevel"/>
    <w:tmpl w:val="A84E64D4"/>
    <w:lvl w:ilvl="0" w:tplc="7E284C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31F48"/>
    <w:multiLevelType w:val="hybridMultilevel"/>
    <w:tmpl w:val="63BC89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AC84FF0"/>
    <w:multiLevelType w:val="hybridMultilevel"/>
    <w:tmpl w:val="8430CB10"/>
    <w:lvl w:ilvl="0" w:tplc="59F43FD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C24D1"/>
    <w:multiLevelType w:val="multilevel"/>
    <w:tmpl w:val="A84E64D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D95A77"/>
    <w:multiLevelType w:val="multilevel"/>
    <w:tmpl w:val="0EE6F8A2"/>
    <w:lvl w:ilvl="0">
      <w:start w:val="12"/>
      <w:numFmt w:val="decimal"/>
      <w:lvlText w:val="%1."/>
      <w:lvlJc w:val="left"/>
      <w:pPr>
        <w:ind w:left="36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DF6E02"/>
    <w:multiLevelType w:val="hybridMultilevel"/>
    <w:tmpl w:val="A84E64D4"/>
    <w:lvl w:ilvl="0" w:tplc="7E284C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E070A"/>
    <w:multiLevelType w:val="multilevel"/>
    <w:tmpl w:val="78C451C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 w15:restartNumberingAfterBreak="0">
    <w:nsid w:val="54B322A0"/>
    <w:multiLevelType w:val="hybridMultilevel"/>
    <w:tmpl w:val="8E745F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02532"/>
    <w:multiLevelType w:val="hybridMultilevel"/>
    <w:tmpl w:val="5D5880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DD0444C"/>
    <w:multiLevelType w:val="hybridMultilevel"/>
    <w:tmpl w:val="CAC45D7C"/>
    <w:lvl w:ilvl="0" w:tplc="04090001">
      <w:start w:val="1"/>
      <w:numFmt w:val="bullet"/>
      <w:lvlText w:val=""/>
      <w:lvlJc w:val="left"/>
      <w:pPr>
        <w:ind w:left="721"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1E62DB"/>
    <w:multiLevelType w:val="hybridMultilevel"/>
    <w:tmpl w:val="5DD4EE22"/>
    <w:lvl w:ilvl="0" w:tplc="04090001">
      <w:start w:val="1"/>
      <w:numFmt w:val="bullet"/>
      <w:lvlText w:val=""/>
      <w:lvlJc w:val="left"/>
      <w:pPr>
        <w:ind w:left="721"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6870D9A"/>
    <w:multiLevelType w:val="hybridMultilevel"/>
    <w:tmpl w:val="5E821932"/>
    <w:lvl w:ilvl="0" w:tplc="955082C0">
      <w:start w:val="12"/>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B52D2"/>
    <w:multiLevelType w:val="multilevel"/>
    <w:tmpl w:val="108E5418"/>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75BC04EF"/>
    <w:multiLevelType w:val="multilevel"/>
    <w:tmpl w:val="7E26154A"/>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784D87"/>
    <w:multiLevelType w:val="hybridMultilevel"/>
    <w:tmpl w:val="0EE6F8A2"/>
    <w:lvl w:ilvl="0" w:tplc="955082C0">
      <w:start w:val="12"/>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F580D"/>
    <w:multiLevelType w:val="hybridMultilevel"/>
    <w:tmpl w:val="394C9736"/>
    <w:lvl w:ilvl="0" w:tplc="04090017">
      <w:start w:val="2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5"/>
  </w:num>
  <w:num w:numId="3">
    <w:abstractNumId w:val="17"/>
  </w:num>
  <w:num w:numId="4">
    <w:abstractNumId w:val="1"/>
  </w:num>
  <w:num w:numId="5">
    <w:abstractNumId w:val="4"/>
  </w:num>
  <w:num w:numId="6">
    <w:abstractNumId w:val="14"/>
  </w:num>
  <w:num w:numId="7">
    <w:abstractNumId w:val="9"/>
  </w:num>
  <w:num w:numId="8">
    <w:abstractNumId w:val="3"/>
  </w:num>
  <w:num w:numId="9">
    <w:abstractNumId w:val="10"/>
  </w:num>
  <w:num w:numId="10">
    <w:abstractNumId w:val="11"/>
  </w:num>
  <w:num w:numId="11">
    <w:abstractNumId w:val="0"/>
  </w:num>
  <w:num w:numId="12">
    <w:abstractNumId w:val="19"/>
  </w:num>
  <w:num w:numId="13">
    <w:abstractNumId w:val="7"/>
  </w:num>
  <w:num w:numId="14">
    <w:abstractNumId w:val="16"/>
  </w:num>
  <w:num w:numId="15">
    <w:abstractNumId w:val="5"/>
  </w:num>
  <w:num w:numId="16">
    <w:abstractNumId w:val="18"/>
  </w:num>
  <w:num w:numId="17">
    <w:abstractNumId w:val="6"/>
  </w:num>
  <w:num w:numId="18">
    <w:abstractNumId w:val="8"/>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93"/>
    <w:rsid w:val="00085DC8"/>
    <w:rsid w:val="000B7A30"/>
    <w:rsid w:val="00202EE7"/>
    <w:rsid w:val="00246C3B"/>
    <w:rsid w:val="003736EC"/>
    <w:rsid w:val="00385D74"/>
    <w:rsid w:val="003D0195"/>
    <w:rsid w:val="00413F7E"/>
    <w:rsid w:val="005743C9"/>
    <w:rsid w:val="005960D9"/>
    <w:rsid w:val="005E720C"/>
    <w:rsid w:val="005F102F"/>
    <w:rsid w:val="00626133"/>
    <w:rsid w:val="00632D93"/>
    <w:rsid w:val="006634D2"/>
    <w:rsid w:val="007827A1"/>
    <w:rsid w:val="007F1FED"/>
    <w:rsid w:val="008019C7"/>
    <w:rsid w:val="008363A6"/>
    <w:rsid w:val="008B591D"/>
    <w:rsid w:val="008C6FE4"/>
    <w:rsid w:val="00994604"/>
    <w:rsid w:val="009B766C"/>
    <w:rsid w:val="009D20AE"/>
    <w:rsid w:val="009E57B5"/>
    <w:rsid w:val="009F3108"/>
    <w:rsid w:val="00B06094"/>
    <w:rsid w:val="00B10284"/>
    <w:rsid w:val="00B34569"/>
    <w:rsid w:val="00BD266C"/>
    <w:rsid w:val="00BE5129"/>
    <w:rsid w:val="00CF6F10"/>
    <w:rsid w:val="00DA5CFA"/>
    <w:rsid w:val="00E53B3D"/>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0825B"/>
  <w15:chartTrackingRefBased/>
  <w15:docId w15:val="{E82FA69F-37C5-DD40-AE12-11CB134D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D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D93"/>
    <w:rPr>
      <w:rFonts w:ascii="Times New Roman" w:hAnsi="Times New Roman" w:cs="Times New Roman"/>
      <w:sz w:val="18"/>
      <w:szCs w:val="18"/>
    </w:rPr>
  </w:style>
  <w:style w:type="paragraph" w:styleId="ListParagraph">
    <w:name w:val="List Paragraph"/>
    <w:basedOn w:val="Normal"/>
    <w:uiPriority w:val="34"/>
    <w:qFormat/>
    <w:rsid w:val="00632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Caitlin Tubergen</cp:lastModifiedBy>
  <cp:revision>2</cp:revision>
  <dcterms:created xsi:type="dcterms:W3CDTF">2020-04-15T16:50:00Z</dcterms:created>
  <dcterms:modified xsi:type="dcterms:W3CDTF">2020-04-15T16:50:00Z</dcterms:modified>
</cp:coreProperties>
</file>