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411E" w14:textId="77777777" w:rsidR="00A9584F" w:rsidRPr="00D24950" w:rsidRDefault="0086128B">
      <w:pPr>
        <w:rPr>
          <w:rFonts w:asciiTheme="majorHAnsi" w:hAnsiTheme="majorHAnsi"/>
          <w:b/>
          <w:sz w:val="22"/>
          <w:szCs w:val="22"/>
        </w:rPr>
      </w:pPr>
      <w:r w:rsidRPr="00D24950">
        <w:rPr>
          <w:rFonts w:asciiTheme="majorHAnsi" w:hAnsiTheme="majorHAnsi"/>
          <w:b/>
          <w:sz w:val="22"/>
          <w:szCs w:val="22"/>
        </w:rPr>
        <w:t xml:space="preserve">STAFF BRIEFING NOTE ON THE POSSIBILITY OF A DE NOVO APPEALS MECHANISM UNDER THE UDRP FOR IGOs </w:t>
      </w:r>
    </w:p>
    <w:p w14:paraId="7BF5C841" w14:textId="77777777" w:rsidR="0086128B" w:rsidRPr="00D24950" w:rsidRDefault="0086128B">
      <w:pPr>
        <w:rPr>
          <w:rFonts w:asciiTheme="majorHAnsi" w:hAnsiTheme="majorHAnsi"/>
          <w:b/>
          <w:sz w:val="22"/>
          <w:szCs w:val="22"/>
        </w:rPr>
      </w:pPr>
    </w:p>
    <w:p w14:paraId="1F1053D6" w14:textId="77777777" w:rsidR="00D24950" w:rsidRPr="00D24950" w:rsidRDefault="00D24950" w:rsidP="00D24950">
      <w:pPr>
        <w:widowControl w:val="0"/>
        <w:autoSpaceDE w:val="0"/>
        <w:autoSpaceDN w:val="0"/>
        <w:adjustRightInd w:val="0"/>
        <w:rPr>
          <w:rFonts w:asciiTheme="majorHAnsi" w:hAnsiTheme="majorHAnsi" w:cs="Calibri"/>
          <w:b/>
          <w:sz w:val="22"/>
          <w:szCs w:val="22"/>
        </w:rPr>
      </w:pPr>
      <w:r w:rsidRPr="00D24950">
        <w:rPr>
          <w:rFonts w:asciiTheme="majorHAnsi" w:hAnsiTheme="majorHAnsi" w:cs="Calibri"/>
          <w:b/>
          <w:sz w:val="22"/>
          <w:szCs w:val="22"/>
        </w:rPr>
        <w:t>Background</w:t>
      </w:r>
    </w:p>
    <w:p w14:paraId="506CF3B6" w14:textId="77777777" w:rsidR="00D24950" w:rsidRDefault="00D24950" w:rsidP="00D24950">
      <w:pPr>
        <w:widowControl w:val="0"/>
        <w:autoSpaceDE w:val="0"/>
        <w:autoSpaceDN w:val="0"/>
        <w:adjustRightInd w:val="0"/>
        <w:rPr>
          <w:rFonts w:asciiTheme="majorHAnsi" w:hAnsiTheme="majorHAnsi" w:cs="Calibri"/>
          <w:sz w:val="22"/>
          <w:szCs w:val="22"/>
        </w:rPr>
      </w:pPr>
    </w:p>
    <w:p w14:paraId="7ECE6514" w14:textId="77777777" w:rsidR="0086128B" w:rsidRPr="0086128B" w:rsidRDefault="00D24950" w:rsidP="00D24950">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In 2002, the </w:t>
      </w:r>
      <w:r w:rsidR="0086128B" w:rsidRPr="0086128B">
        <w:rPr>
          <w:rFonts w:asciiTheme="majorHAnsi" w:hAnsiTheme="majorHAnsi" w:cs="Calibri"/>
          <w:sz w:val="22"/>
          <w:szCs w:val="22"/>
        </w:rPr>
        <w:t>WIPO Gener</w:t>
      </w:r>
      <w:r>
        <w:rPr>
          <w:rFonts w:asciiTheme="majorHAnsi" w:hAnsiTheme="majorHAnsi" w:cs="Calibri"/>
          <w:sz w:val="22"/>
          <w:szCs w:val="22"/>
        </w:rPr>
        <w:t xml:space="preserve">al Assembly (GA) adopted </w:t>
      </w:r>
      <w:r w:rsidR="0038685B">
        <w:rPr>
          <w:rFonts w:asciiTheme="majorHAnsi" w:hAnsiTheme="majorHAnsi" w:cs="Calibri"/>
          <w:sz w:val="22"/>
          <w:szCs w:val="22"/>
        </w:rPr>
        <w:t xml:space="preserve">a </w:t>
      </w:r>
      <w:r>
        <w:rPr>
          <w:rFonts w:asciiTheme="majorHAnsi" w:hAnsiTheme="majorHAnsi" w:cs="Calibri"/>
          <w:sz w:val="22"/>
          <w:szCs w:val="22"/>
        </w:rPr>
        <w:t>recommendation from its Standing Committee on Trademarks, Industrial Design</w:t>
      </w:r>
      <w:r w:rsidR="00EB4D6F">
        <w:rPr>
          <w:rFonts w:asciiTheme="majorHAnsi" w:hAnsiTheme="majorHAnsi" w:cs="Calibri"/>
          <w:sz w:val="22"/>
          <w:szCs w:val="22"/>
        </w:rPr>
        <w:t>s</w:t>
      </w:r>
      <w:r>
        <w:rPr>
          <w:rFonts w:asciiTheme="majorHAnsi" w:hAnsiTheme="majorHAnsi" w:cs="Calibri"/>
          <w:sz w:val="22"/>
          <w:szCs w:val="22"/>
        </w:rPr>
        <w:t xml:space="preserve"> and Geographical Indications (SCT) to amend the UDRP to</w:t>
      </w:r>
      <w:r w:rsidR="00EB4D6F">
        <w:rPr>
          <w:rFonts w:asciiTheme="majorHAnsi" w:hAnsiTheme="majorHAnsi" w:cs="Calibri"/>
          <w:sz w:val="22"/>
          <w:szCs w:val="22"/>
        </w:rPr>
        <w:t xml:space="preserve"> protect</w:t>
      </w:r>
      <w:r>
        <w:rPr>
          <w:rFonts w:asciiTheme="majorHAnsi" w:hAnsiTheme="majorHAnsi" w:cs="Calibri"/>
          <w:sz w:val="22"/>
          <w:szCs w:val="22"/>
        </w:rPr>
        <w:t xml:space="preserve"> IGO names and abbreviations</w:t>
      </w:r>
      <w:r w:rsidR="0038685B">
        <w:rPr>
          <w:rStyle w:val="FootnoteReference"/>
          <w:rFonts w:asciiTheme="majorHAnsi" w:hAnsiTheme="majorHAnsi" w:cs="Calibri"/>
          <w:sz w:val="22"/>
          <w:szCs w:val="22"/>
        </w:rPr>
        <w:footnoteReference w:id="1"/>
      </w:r>
      <w:r w:rsidR="0038685B">
        <w:rPr>
          <w:rFonts w:asciiTheme="majorHAnsi" w:hAnsiTheme="majorHAnsi" w:cs="Calibri"/>
          <w:sz w:val="22"/>
          <w:szCs w:val="22"/>
        </w:rPr>
        <w:t xml:space="preserve">, and formally noted that </w:t>
      </w:r>
      <w:r w:rsidR="009C7887">
        <w:rPr>
          <w:rFonts w:asciiTheme="majorHAnsi" w:hAnsiTheme="majorHAnsi" w:cs="Calibri"/>
          <w:sz w:val="22"/>
          <w:szCs w:val="22"/>
        </w:rPr>
        <w:t>most (th</w:t>
      </w:r>
      <w:r w:rsidR="009C7887" w:rsidRPr="006825D1">
        <w:rPr>
          <w:rFonts w:asciiTheme="majorHAnsi" w:hAnsiTheme="majorHAnsi" w:cs="Calibri"/>
          <w:sz w:val="22"/>
          <w:szCs w:val="22"/>
        </w:rPr>
        <w:t xml:space="preserve">ough not all) delegations favored </w:t>
      </w:r>
      <w:r w:rsidR="006825D1" w:rsidRPr="006825D1">
        <w:rPr>
          <w:rFonts w:asciiTheme="majorHAnsi" w:hAnsiTheme="majorHAnsi" w:cs="Calibri"/>
          <w:sz w:val="22"/>
          <w:szCs w:val="22"/>
        </w:rPr>
        <w:t>s</w:t>
      </w:r>
      <w:r w:rsidR="006825D1" w:rsidRPr="006825D1">
        <w:rPr>
          <w:rFonts w:asciiTheme="majorHAnsi" w:eastAsia="Times New Roman" w:hAnsiTheme="majorHAnsi" w:cs="Times New Roman"/>
          <w:color w:val="3B3B3B"/>
          <w:sz w:val="22"/>
          <w:szCs w:val="22"/>
          <w:shd w:val="clear" w:color="auto" w:fill="FAFAFA"/>
        </w:rPr>
        <w:t>ome form of protection for country names against their registration or use as domain names by persons unconnected with the constitutional authorities of the co</w:t>
      </w:r>
      <w:r w:rsidR="006825D1">
        <w:rPr>
          <w:rFonts w:asciiTheme="majorHAnsi" w:eastAsia="Times New Roman" w:hAnsiTheme="majorHAnsi" w:cs="Times New Roman"/>
          <w:color w:val="3B3B3B"/>
          <w:sz w:val="22"/>
          <w:szCs w:val="22"/>
          <w:shd w:val="clear" w:color="auto" w:fill="FAFAFA"/>
        </w:rPr>
        <w:t>untry in question and where</w:t>
      </w:r>
      <w:r w:rsidR="006825D1" w:rsidRPr="006825D1">
        <w:rPr>
          <w:rFonts w:asciiTheme="majorHAnsi" w:eastAsia="Times New Roman" w:hAnsiTheme="majorHAnsi" w:cs="Times New Roman"/>
          <w:color w:val="3B3B3B"/>
          <w:sz w:val="22"/>
          <w:szCs w:val="22"/>
          <w:shd w:val="clear" w:color="auto" w:fill="FAFAFA"/>
        </w:rPr>
        <w:t xml:space="preserve"> registration would cause confusion as to source</w:t>
      </w:r>
      <w:r w:rsidRPr="006825D1">
        <w:rPr>
          <w:rFonts w:asciiTheme="majorHAnsi" w:hAnsiTheme="majorHAnsi" w:cs="Calibri"/>
          <w:sz w:val="22"/>
          <w:szCs w:val="22"/>
        </w:rPr>
        <w:t xml:space="preserve">. </w:t>
      </w:r>
      <w:r w:rsidR="006825D1">
        <w:rPr>
          <w:rFonts w:asciiTheme="majorHAnsi" w:hAnsiTheme="majorHAnsi" w:cs="Calibri"/>
          <w:sz w:val="22"/>
          <w:szCs w:val="22"/>
        </w:rPr>
        <w:t xml:space="preserve">We note here that the preliminary agreement reached by our Working Group (WG) </w:t>
      </w:r>
      <w:r>
        <w:rPr>
          <w:rFonts w:asciiTheme="majorHAnsi" w:hAnsiTheme="majorHAnsi" w:cs="Calibri"/>
          <w:sz w:val="22"/>
          <w:szCs w:val="22"/>
        </w:rPr>
        <w:t xml:space="preserve">relating to </w:t>
      </w:r>
      <w:r w:rsidR="0086128B" w:rsidRPr="0086128B">
        <w:rPr>
          <w:rFonts w:asciiTheme="majorHAnsi" w:hAnsiTheme="majorHAnsi" w:cs="Calibri"/>
          <w:sz w:val="22"/>
          <w:szCs w:val="22"/>
        </w:rPr>
        <w:t xml:space="preserve">standing </w:t>
      </w:r>
      <w:r>
        <w:rPr>
          <w:rFonts w:asciiTheme="majorHAnsi" w:hAnsiTheme="majorHAnsi" w:cs="Calibri"/>
          <w:sz w:val="22"/>
          <w:szCs w:val="22"/>
        </w:rPr>
        <w:t xml:space="preserve">under, </w:t>
      </w:r>
      <w:r w:rsidR="0086128B" w:rsidRPr="0086128B">
        <w:rPr>
          <w:rFonts w:asciiTheme="majorHAnsi" w:hAnsiTheme="majorHAnsi" w:cs="Calibri"/>
          <w:sz w:val="22"/>
          <w:szCs w:val="22"/>
        </w:rPr>
        <w:t>and scope</w:t>
      </w:r>
      <w:r>
        <w:rPr>
          <w:rFonts w:asciiTheme="majorHAnsi" w:hAnsiTheme="majorHAnsi" w:cs="Calibri"/>
          <w:sz w:val="22"/>
          <w:szCs w:val="22"/>
        </w:rPr>
        <w:t xml:space="preserve"> of, the UDRP</w:t>
      </w:r>
      <w:r w:rsidR="006825D1">
        <w:rPr>
          <w:rFonts w:asciiTheme="majorHAnsi" w:hAnsiTheme="majorHAnsi" w:cs="Calibri"/>
          <w:sz w:val="22"/>
          <w:szCs w:val="22"/>
        </w:rPr>
        <w:t xml:space="preserve"> for IGOs</w:t>
      </w:r>
      <w:r w:rsidR="0086128B" w:rsidRPr="0086128B">
        <w:rPr>
          <w:rFonts w:asciiTheme="majorHAnsi" w:hAnsiTheme="majorHAnsi" w:cs="Calibri"/>
          <w:sz w:val="22"/>
          <w:szCs w:val="22"/>
        </w:rPr>
        <w:t xml:space="preserve"> is essentially what </w:t>
      </w:r>
      <w:r w:rsidR="006825D1">
        <w:rPr>
          <w:rFonts w:asciiTheme="majorHAnsi" w:hAnsiTheme="majorHAnsi" w:cs="Calibri"/>
          <w:sz w:val="22"/>
          <w:szCs w:val="22"/>
        </w:rPr>
        <w:t>the SCT had recommended – viz.,</w:t>
      </w:r>
      <w:r>
        <w:rPr>
          <w:rFonts w:asciiTheme="majorHAnsi" w:hAnsiTheme="majorHAnsi" w:cs="Calibri"/>
          <w:sz w:val="22"/>
          <w:szCs w:val="22"/>
        </w:rPr>
        <w:t xml:space="preserve"> a claim</w:t>
      </w:r>
      <w:r w:rsidR="0086128B" w:rsidRPr="0086128B">
        <w:rPr>
          <w:rFonts w:asciiTheme="majorHAnsi" w:hAnsiTheme="majorHAnsi" w:cs="Calibri"/>
          <w:sz w:val="22"/>
          <w:szCs w:val="22"/>
        </w:rPr>
        <w:t xml:space="preserve"> </w:t>
      </w:r>
      <w:r w:rsidR="006825D1">
        <w:rPr>
          <w:rFonts w:asciiTheme="majorHAnsi" w:hAnsiTheme="majorHAnsi" w:cs="Calibri"/>
          <w:sz w:val="22"/>
          <w:szCs w:val="22"/>
        </w:rPr>
        <w:t>must</w:t>
      </w:r>
      <w:r w:rsidR="0086128B" w:rsidRPr="0086128B">
        <w:rPr>
          <w:rFonts w:asciiTheme="majorHAnsi" w:hAnsiTheme="majorHAnsi" w:cs="Calibri"/>
          <w:sz w:val="22"/>
          <w:szCs w:val="22"/>
        </w:rPr>
        <w:t xml:space="preserve"> be founded on an IGO’s actually having gone through the Article 6ter notification and communication process, and is to be limited only to cases where the respondent’s use of the IGO acronym is as a trademark or service mark.</w:t>
      </w:r>
    </w:p>
    <w:p w14:paraId="4F08B9E9" w14:textId="77777777" w:rsidR="0086128B" w:rsidRPr="0086128B" w:rsidRDefault="0086128B" w:rsidP="0086128B">
      <w:pPr>
        <w:widowControl w:val="0"/>
        <w:autoSpaceDE w:val="0"/>
        <w:autoSpaceDN w:val="0"/>
        <w:adjustRightInd w:val="0"/>
        <w:rPr>
          <w:rFonts w:asciiTheme="majorHAnsi" w:hAnsiTheme="majorHAnsi" w:cs="Calibri"/>
          <w:sz w:val="22"/>
          <w:szCs w:val="22"/>
        </w:rPr>
      </w:pPr>
    </w:p>
    <w:p w14:paraId="1CD0ED0C" w14:textId="77777777" w:rsidR="00D24950" w:rsidRPr="00D24950" w:rsidRDefault="00D24950" w:rsidP="0086128B">
      <w:pPr>
        <w:widowControl w:val="0"/>
        <w:autoSpaceDE w:val="0"/>
        <w:autoSpaceDN w:val="0"/>
        <w:adjustRightInd w:val="0"/>
        <w:rPr>
          <w:rFonts w:asciiTheme="majorHAnsi" w:hAnsiTheme="majorHAnsi" w:cs="Calibri"/>
          <w:b/>
          <w:sz w:val="22"/>
          <w:szCs w:val="22"/>
        </w:rPr>
      </w:pPr>
      <w:r w:rsidRPr="00D24950">
        <w:rPr>
          <w:rFonts w:asciiTheme="majorHAnsi" w:hAnsiTheme="majorHAnsi" w:cs="Calibri"/>
          <w:b/>
          <w:sz w:val="22"/>
          <w:szCs w:val="22"/>
        </w:rPr>
        <w:t>The Question of an Appeal from a UDRP Determination by a Losing Respondent</w:t>
      </w:r>
    </w:p>
    <w:p w14:paraId="1622B131" w14:textId="77777777" w:rsidR="00D24950" w:rsidRDefault="00D24950" w:rsidP="0086128B">
      <w:pPr>
        <w:widowControl w:val="0"/>
        <w:autoSpaceDE w:val="0"/>
        <w:autoSpaceDN w:val="0"/>
        <w:adjustRightInd w:val="0"/>
        <w:rPr>
          <w:rFonts w:asciiTheme="majorHAnsi" w:hAnsiTheme="majorHAnsi" w:cs="Calibri"/>
          <w:sz w:val="22"/>
          <w:szCs w:val="22"/>
        </w:rPr>
      </w:pPr>
    </w:p>
    <w:p w14:paraId="4BF45162" w14:textId="77777777" w:rsidR="0086128B" w:rsidRPr="0086128B" w:rsidRDefault="00D24950" w:rsidP="0086128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In 2003, at the request of the SCT, the WIPO Secretariat</w:t>
      </w:r>
      <w:r w:rsidR="0086128B" w:rsidRPr="0086128B">
        <w:rPr>
          <w:rFonts w:asciiTheme="majorHAnsi" w:hAnsiTheme="majorHAnsi" w:cs="Calibri"/>
          <w:sz w:val="22"/>
          <w:szCs w:val="22"/>
        </w:rPr>
        <w:t xml:space="preserve"> prepare</w:t>
      </w:r>
      <w:r>
        <w:rPr>
          <w:rFonts w:asciiTheme="majorHAnsi" w:hAnsiTheme="majorHAnsi" w:cs="Calibri"/>
          <w:sz w:val="22"/>
          <w:szCs w:val="22"/>
        </w:rPr>
        <w:t>d</w:t>
      </w:r>
      <w:r w:rsidR="0086128B" w:rsidRPr="0086128B">
        <w:rPr>
          <w:rFonts w:asciiTheme="majorHAnsi" w:hAnsiTheme="majorHAnsi" w:cs="Calibri"/>
          <w:sz w:val="22"/>
          <w:szCs w:val="22"/>
        </w:rPr>
        <w:t xml:space="preserve"> a paper </w:t>
      </w:r>
      <w:r>
        <w:rPr>
          <w:rFonts w:asciiTheme="majorHAnsi" w:hAnsiTheme="majorHAnsi" w:cs="Calibri"/>
          <w:sz w:val="22"/>
          <w:szCs w:val="22"/>
        </w:rPr>
        <w:t>that outlined</w:t>
      </w:r>
      <w:r w:rsidR="0086128B" w:rsidRPr="0086128B">
        <w:rPr>
          <w:rFonts w:asciiTheme="majorHAnsi" w:hAnsiTheme="majorHAnsi" w:cs="Calibri"/>
          <w:sz w:val="22"/>
          <w:szCs w:val="22"/>
        </w:rPr>
        <w:t xml:space="preserve"> a special de novo appeals procedure </w:t>
      </w:r>
      <w:r>
        <w:rPr>
          <w:rFonts w:asciiTheme="majorHAnsi" w:hAnsiTheme="majorHAnsi" w:cs="Calibri"/>
          <w:sz w:val="22"/>
          <w:szCs w:val="22"/>
        </w:rPr>
        <w:t>to</w:t>
      </w:r>
      <w:r w:rsidR="0086128B" w:rsidRPr="0086128B">
        <w:rPr>
          <w:rFonts w:asciiTheme="majorHAnsi" w:hAnsiTheme="majorHAnsi" w:cs="Calibri"/>
          <w:sz w:val="22"/>
          <w:szCs w:val="22"/>
        </w:rPr>
        <w:t xml:space="preserve"> “strike a balance between the privileges and immunities of sovereign states on the one hand, and the right of a losing UDRP respondent to have the dispute reconsidered in a neutral forum on the other”.</w:t>
      </w:r>
    </w:p>
    <w:p w14:paraId="76E2F95C" w14:textId="77777777" w:rsidR="0086128B" w:rsidRPr="0086128B" w:rsidRDefault="0086128B" w:rsidP="0086128B">
      <w:pPr>
        <w:widowControl w:val="0"/>
        <w:autoSpaceDE w:val="0"/>
        <w:autoSpaceDN w:val="0"/>
        <w:adjustRightInd w:val="0"/>
        <w:rPr>
          <w:rFonts w:asciiTheme="majorHAnsi" w:hAnsiTheme="majorHAnsi" w:cs="Calibri"/>
          <w:sz w:val="22"/>
          <w:szCs w:val="22"/>
        </w:rPr>
      </w:pPr>
    </w:p>
    <w:p w14:paraId="7C8539AD" w14:textId="77777777" w:rsidR="0086128B" w:rsidRPr="0086128B" w:rsidRDefault="00D24950" w:rsidP="0086128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The 2003 Secretariat</w:t>
      </w:r>
      <w:r w:rsidR="0086128B" w:rsidRPr="0086128B">
        <w:rPr>
          <w:rFonts w:asciiTheme="majorHAnsi" w:hAnsiTheme="majorHAnsi" w:cs="Calibri"/>
          <w:sz w:val="22"/>
          <w:szCs w:val="22"/>
        </w:rPr>
        <w:t xml:space="preserve"> paper</w:t>
      </w:r>
      <w:r w:rsidR="00005A32">
        <w:rPr>
          <w:rStyle w:val="FootnoteReference"/>
          <w:rFonts w:asciiTheme="majorHAnsi" w:hAnsiTheme="majorHAnsi" w:cs="Calibri"/>
          <w:sz w:val="22"/>
          <w:szCs w:val="22"/>
        </w:rPr>
        <w:footnoteReference w:id="2"/>
      </w:r>
      <w:r w:rsidR="0086128B" w:rsidRPr="0086128B">
        <w:rPr>
          <w:rFonts w:asciiTheme="majorHAnsi" w:hAnsiTheme="majorHAnsi" w:cs="Calibri"/>
          <w:sz w:val="22"/>
          <w:szCs w:val="22"/>
        </w:rPr>
        <w:t xml:space="preserve"> recognized that a losing respondent’s ability to go to a national court in a convenient forum is an important due process safeguard; </w:t>
      </w:r>
      <w:r>
        <w:rPr>
          <w:rFonts w:asciiTheme="majorHAnsi" w:hAnsiTheme="majorHAnsi" w:cs="Calibri"/>
          <w:sz w:val="22"/>
          <w:szCs w:val="22"/>
        </w:rPr>
        <w:t>as such,</w:t>
      </w:r>
      <w:r w:rsidR="0086128B" w:rsidRPr="0086128B">
        <w:rPr>
          <w:rFonts w:asciiTheme="majorHAnsi" w:hAnsiTheme="majorHAnsi" w:cs="Calibri"/>
          <w:sz w:val="22"/>
          <w:szCs w:val="22"/>
        </w:rPr>
        <w:t xml:space="preserve"> the following </w:t>
      </w:r>
      <w:r>
        <w:rPr>
          <w:rFonts w:asciiTheme="majorHAnsi" w:hAnsiTheme="majorHAnsi" w:cs="Calibri"/>
          <w:sz w:val="22"/>
          <w:szCs w:val="22"/>
        </w:rPr>
        <w:t>were recommended as</w:t>
      </w:r>
      <w:r w:rsidR="0086128B" w:rsidRPr="0086128B">
        <w:rPr>
          <w:rFonts w:asciiTheme="majorHAnsi" w:hAnsiTheme="majorHAnsi" w:cs="Calibri"/>
          <w:sz w:val="22"/>
          <w:szCs w:val="22"/>
        </w:rPr>
        <w:t xml:space="preserve"> </w:t>
      </w:r>
      <w:r w:rsidR="0086128B" w:rsidRPr="00D24950">
        <w:rPr>
          <w:rFonts w:asciiTheme="majorHAnsi" w:hAnsiTheme="majorHAnsi" w:cs="Calibri"/>
          <w:sz w:val="22"/>
          <w:szCs w:val="22"/>
          <w:u w:val="single"/>
        </w:rPr>
        <w:t>minimum elements</w:t>
      </w:r>
      <w:r w:rsidR="0086128B" w:rsidRPr="0086128B">
        <w:rPr>
          <w:rFonts w:asciiTheme="majorHAnsi" w:hAnsiTheme="majorHAnsi" w:cs="Calibri"/>
          <w:sz w:val="22"/>
          <w:szCs w:val="22"/>
        </w:rPr>
        <w:t xml:space="preserve"> for </w:t>
      </w:r>
      <w:r>
        <w:rPr>
          <w:rFonts w:asciiTheme="majorHAnsi" w:hAnsiTheme="majorHAnsi" w:cs="Calibri"/>
          <w:sz w:val="22"/>
          <w:szCs w:val="22"/>
        </w:rPr>
        <w:t>such a</w:t>
      </w:r>
      <w:r w:rsidR="0086128B" w:rsidRPr="0086128B">
        <w:rPr>
          <w:rFonts w:asciiTheme="majorHAnsi" w:hAnsiTheme="majorHAnsi" w:cs="Calibri"/>
          <w:sz w:val="22"/>
          <w:szCs w:val="22"/>
        </w:rPr>
        <w:t xml:space="preserve"> procedure (the following is the exact language from the paper):</w:t>
      </w:r>
    </w:p>
    <w:p w14:paraId="1E029A69" w14:textId="77777777" w:rsidR="0086128B" w:rsidRPr="0086128B" w:rsidRDefault="0086128B" w:rsidP="0086128B">
      <w:pPr>
        <w:widowControl w:val="0"/>
        <w:autoSpaceDE w:val="0"/>
        <w:autoSpaceDN w:val="0"/>
        <w:adjustRightInd w:val="0"/>
        <w:rPr>
          <w:rFonts w:asciiTheme="majorHAnsi" w:hAnsiTheme="majorHAnsi" w:cs="Calibri"/>
          <w:sz w:val="22"/>
          <w:szCs w:val="22"/>
        </w:rPr>
      </w:pPr>
    </w:p>
    <w:p w14:paraId="64EA6BA9" w14:textId="77777777" w:rsidR="0086128B" w:rsidRPr="00005A32" w:rsidRDefault="0086128B" w:rsidP="00D24950">
      <w:pPr>
        <w:widowControl w:val="0"/>
        <w:autoSpaceDE w:val="0"/>
        <w:autoSpaceDN w:val="0"/>
        <w:adjustRightInd w:val="0"/>
        <w:ind w:left="720"/>
        <w:rPr>
          <w:rFonts w:asciiTheme="majorHAnsi" w:hAnsiTheme="majorHAnsi" w:cs="Calibri"/>
          <w:i/>
          <w:sz w:val="22"/>
          <w:szCs w:val="22"/>
        </w:rPr>
      </w:pPr>
      <w:r w:rsidRPr="00005A32">
        <w:rPr>
          <w:rFonts w:asciiTheme="majorHAnsi" w:hAnsiTheme="majorHAnsi" w:cs="Calibri"/>
          <w:i/>
          <w:sz w:val="22"/>
          <w:szCs w:val="22"/>
        </w:rPr>
        <w:t>(1) The parties should be able to restate their case completely anew.  They should not be confined to claiming that the UDRP panel did not consider certain relevant facts or wrongly applied the UDRP, but should also be able to submit new evidence and new factual or legal arguments.</w:t>
      </w:r>
    </w:p>
    <w:p w14:paraId="1031111B" w14:textId="77777777" w:rsidR="0086128B" w:rsidRPr="00005A32" w:rsidRDefault="0086128B" w:rsidP="00D24950">
      <w:pPr>
        <w:widowControl w:val="0"/>
        <w:autoSpaceDE w:val="0"/>
        <w:autoSpaceDN w:val="0"/>
        <w:adjustRightInd w:val="0"/>
        <w:ind w:left="720"/>
        <w:rPr>
          <w:rFonts w:asciiTheme="majorHAnsi" w:hAnsiTheme="majorHAnsi" w:cs="Calibri"/>
          <w:i/>
          <w:sz w:val="22"/>
          <w:szCs w:val="22"/>
        </w:rPr>
      </w:pPr>
    </w:p>
    <w:p w14:paraId="456A0310" w14:textId="77777777" w:rsidR="0086128B" w:rsidRPr="00005A32" w:rsidRDefault="0086128B" w:rsidP="00D24950">
      <w:pPr>
        <w:widowControl w:val="0"/>
        <w:autoSpaceDE w:val="0"/>
        <w:autoSpaceDN w:val="0"/>
        <w:adjustRightInd w:val="0"/>
        <w:ind w:left="720"/>
        <w:rPr>
          <w:rFonts w:asciiTheme="majorHAnsi" w:hAnsiTheme="majorHAnsi" w:cs="Calibri"/>
          <w:i/>
          <w:sz w:val="22"/>
          <w:szCs w:val="22"/>
        </w:rPr>
      </w:pPr>
      <w:r w:rsidRPr="00005A32">
        <w:rPr>
          <w:rFonts w:asciiTheme="majorHAnsi" w:hAnsiTheme="majorHAnsi" w:cs="Calibri"/>
          <w:i/>
          <w:sz w:val="22"/>
          <w:szCs w:val="22"/>
        </w:rPr>
        <w:t>(2) In order to provide a meaningful “appeal,” conducting a de novo arbitration should, as a general rule, not be more burdensome than conducting litigation in a court of mutual jurisdiction.</w:t>
      </w:r>
    </w:p>
    <w:p w14:paraId="0F0456E1" w14:textId="77777777" w:rsidR="0086128B" w:rsidRPr="00005A32" w:rsidRDefault="0086128B" w:rsidP="00D24950">
      <w:pPr>
        <w:widowControl w:val="0"/>
        <w:autoSpaceDE w:val="0"/>
        <w:autoSpaceDN w:val="0"/>
        <w:adjustRightInd w:val="0"/>
        <w:ind w:left="720"/>
        <w:rPr>
          <w:rFonts w:asciiTheme="majorHAnsi" w:hAnsiTheme="majorHAnsi" w:cs="Calibri"/>
          <w:i/>
          <w:sz w:val="22"/>
          <w:szCs w:val="22"/>
        </w:rPr>
      </w:pPr>
    </w:p>
    <w:p w14:paraId="3485B5F4" w14:textId="77777777" w:rsidR="0086128B" w:rsidRPr="00005A32" w:rsidRDefault="0086128B" w:rsidP="00D24950">
      <w:pPr>
        <w:widowControl w:val="0"/>
        <w:autoSpaceDE w:val="0"/>
        <w:autoSpaceDN w:val="0"/>
        <w:adjustRightInd w:val="0"/>
        <w:ind w:left="720"/>
        <w:rPr>
          <w:rFonts w:asciiTheme="majorHAnsi" w:hAnsiTheme="majorHAnsi" w:cs="Calibri"/>
          <w:i/>
          <w:sz w:val="22"/>
          <w:szCs w:val="22"/>
        </w:rPr>
      </w:pPr>
      <w:r w:rsidRPr="00005A32">
        <w:rPr>
          <w:rFonts w:asciiTheme="majorHAnsi" w:hAnsiTheme="majorHAnsi" w:cs="Calibri"/>
          <w:i/>
          <w:sz w:val="22"/>
          <w:szCs w:val="22"/>
        </w:rPr>
        <w:t>(3) The arbitral tribunal should consist of one or more neutral and independent decision makers, who should not be identical or related to the panelists who rendered the UDRP decision</w:t>
      </w:r>
    </w:p>
    <w:p w14:paraId="08A21EAC" w14:textId="77777777" w:rsidR="0086128B" w:rsidRPr="00005A32" w:rsidRDefault="0086128B" w:rsidP="00D24950">
      <w:pPr>
        <w:widowControl w:val="0"/>
        <w:autoSpaceDE w:val="0"/>
        <w:autoSpaceDN w:val="0"/>
        <w:adjustRightInd w:val="0"/>
        <w:ind w:left="720"/>
        <w:rPr>
          <w:rFonts w:asciiTheme="majorHAnsi" w:hAnsiTheme="majorHAnsi" w:cs="Calibri"/>
          <w:i/>
          <w:sz w:val="22"/>
          <w:szCs w:val="22"/>
        </w:rPr>
      </w:pPr>
    </w:p>
    <w:p w14:paraId="4E7F5578" w14:textId="77777777" w:rsidR="0086128B" w:rsidRPr="0086128B" w:rsidRDefault="0086128B" w:rsidP="00D24950">
      <w:pPr>
        <w:widowControl w:val="0"/>
        <w:autoSpaceDE w:val="0"/>
        <w:autoSpaceDN w:val="0"/>
        <w:adjustRightInd w:val="0"/>
        <w:ind w:left="720"/>
        <w:rPr>
          <w:rFonts w:asciiTheme="majorHAnsi" w:hAnsiTheme="majorHAnsi" w:cs="Calibri"/>
          <w:sz w:val="22"/>
          <w:szCs w:val="22"/>
        </w:rPr>
      </w:pPr>
      <w:r w:rsidRPr="00005A32">
        <w:rPr>
          <w:rFonts w:asciiTheme="majorHAnsi" w:hAnsiTheme="majorHAnsi" w:cs="Calibri"/>
          <w:i/>
          <w:sz w:val="22"/>
          <w:szCs w:val="22"/>
        </w:rPr>
        <w:t>(4) Either party should be able to present its case in a complete manner.  The arbitral tribunal should, for example, have the authority to allow for, or request, additional written submissions, and it should be possible to hold in</w:t>
      </w:r>
      <w:r w:rsidRPr="00005A32">
        <w:rPr>
          <w:rFonts w:ascii="Palatino" w:hAnsi="Palatino" w:cs="Palatino"/>
          <w:i/>
          <w:sz w:val="22"/>
          <w:szCs w:val="22"/>
        </w:rPr>
        <w:t>‑</w:t>
      </w:r>
      <w:r w:rsidRPr="00005A32">
        <w:rPr>
          <w:rFonts w:asciiTheme="majorHAnsi" w:hAnsiTheme="majorHAnsi" w:cs="Calibri"/>
          <w:i/>
          <w:sz w:val="22"/>
          <w:szCs w:val="22"/>
        </w:rPr>
        <w:t>person hearings.</w:t>
      </w:r>
    </w:p>
    <w:p w14:paraId="05FEC426" w14:textId="77777777" w:rsidR="0086128B" w:rsidRPr="0086128B" w:rsidRDefault="0086128B" w:rsidP="0086128B">
      <w:pPr>
        <w:widowControl w:val="0"/>
        <w:autoSpaceDE w:val="0"/>
        <w:autoSpaceDN w:val="0"/>
        <w:adjustRightInd w:val="0"/>
        <w:rPr>
          <w:rFonts w:asciiTheme="majorHAnsi" w:hAnsiTheme="majorHAnsi" w:cs="Calibri"/>
          <w:sz w:val="22"/>
          <w:szCs w:val="22"/>
        </w:rPr>
      </w:pPr>
    </w:p>
    <w:p w14:paraId="19B79A55" w14:textId="77777777" w:rsidR="0086128B" w:rsidRPr="0086128B" w:rsidRDefault="0086128B" w:rsidP="0086128B">
      <w:pPr>
        <w:widowControl w:val="0"/>
        <w:autoSpaceDE w:val="0"/>
        <w:autoSpaceDN w:val="0"/>
        <w:adjustRightInd w:val="0"/>
        <w:rPr>
          <w:rFonts w:asciiTheme="majorHAnsi" w:hAnsiTheme="majorHAnsi" w:cs="Calibri"/>
          <w:sz w:val="22"/>
          <w:szCs w:val="22"/>
        </w:rPr>
      </w:pPr>
      <w:r w:rsidRPr="0086128B">
        <w:rPr>
          <w:rFonts w:asciiTheme="majorHAnsi" w:hAnsiTheme="majorHAnsi" w:cs="Calibri"/>
          <w:sz w:val="22"/>
          <w:szCs w:val="22"/>
        </w:rPr>
        <w:t>Additionally, the paper recommended that, provided the losing respondent initiates the appeal process within the prescribed time limit (e.g. 14 days), the domain name should remain in locked status and not be cancelled or transferred pending the outcome of the appeal.</w:t>
      </w:r>
    </w:p>
    <w:p w14:paraId="33A86F05" w14:textId="77777777" w:rsidR="0086128B" w:rsidRPr="0086128B" w:rsidRDefault="0086128B" w:rsidP="0086128B">
      <w:pPr>
        <w:widowControl w:val="0"/>
        <w:autoSpaceDE w:val="0"/>
        <w:autoSpaceDN w:val="0"/>
        <w:adjustRightInd w:val="0"/>
        <w:rPr>
          <w:rFonts w:asciiTheme="majorHAnsi" w:hAnsiTheme="majorHAnsi" w:cs="Calibri"/>
          <w:sz w:val="22"/>
          <w:szCs w:val="22"/>
        </w:rPr>
      </w:pPr>
    </w:p>
    <w:p w14:paraId="5FB7D8DF" w14:textId="2E54582C" w:rsidR="0086128B" w:rsidRPr="0086128B" w:rsidRDefault="0086128B" w:rsidP="0086128B">
      <w:pPr>
        <w:widowControl w:val="0"/>
        <w:autoSpaceDE w:val="0"/>
        <w:autoSpaceDN w:val="0"/>
        <w:adjustRightInd w:val="0"/>
        <w:rPr>
          <w:rFonts w:asciiTheme="majorHAnsi" w:hAnsiTheme="majorHAnsi" w:cs="Calibri"/>
          <w:sz w:val="22"/>
          <w:szCs w:val="22"/>
        </w:rPr>
      </w:pPr>
      <w:r w:rsidRPr="0086128B">
        <w:rPr>
          <w:rFonts w:asciiTheme="majorHAnsi" w:hAnsiTheme="majorHAnsi" w:cs="Calibri"/>
          <w:sz w:val="22"/>
          <w:szCs w:val="22"/>
        </w:rPr>
        <w:t>Importantly, the paper seems to contemplate that t</w:t>
      </w:r>
      <w:r w:rsidR="00D24950">
        <w:rPr>
          <w:rFonts w:asciiTheme="majorHAnsi" w:hAnsiTheme="majorHAnsi" w:cs="Calibri"/>
          <w:sz w:val="22"/>
          <w:szCs w:val="22"/>
        </w:rPr>
        <w:t>he Mutual Jurisdiction clause</w:t>
      </w:r>
      <w:r w:rsidRPr="0086128B">
        <w:rPr>
          <w:rFonts w:asciiTheme="majorHAnsi" w:hAnsiTheme="majorHAnsi" w:cs="Calibri"/>
          <w:sz w:val="22"/>
          <w:szCs w:val="22"/>
        </w:rPr>
        <w:t xml:space="preserve"> </w:t>
      </w:r>
      <w:r w:rsidR="001169F1">
        <w:rPr>
          <w:rFonts w:asciiTheme="majorHAnsi" w:hAnsiTheme="majorHAnsi" w:cs="Calibri"/>
          <w:sz w:val="22"/>
          <w:szCs w:val="22"/>
        </w:rPr>
        <w:t xml:space="preserve">may </w:t>
      </w:r>
      <w:r w:rsidR="001169F1">
        <w:rPr>
          <w:rFonts w:asciiTheme="majorHAnsi" w:hAnsiTheme="majorHAnsi" w:cs="Calibri"/>
          <w:b/>
          <w:bCs/>
          <w:sz w:val="22"/>
          <w:szCs w:val="22"/>
        </w:rPr>
        <w:t>NOT</w:t>
      </w:r>
      <w:r w:rsidR="001169F1" w:rsidRPr="001169F1">
        <w:rPr>
          <w:rFonts w:asciiTheme="majorHAnsi" w:hAnsiTheme="majorHAnsi" w:cs="Calibri"/>
          <w:bCs/>
          <w:sz w:val="22"/>
          <w:szCs w:val="22"/>
        </w:rPr>
        <w:t xml:space="preserve"> need to </w:t>
      </w:r>
      <w:r w:rsidR="00D24950">
        <w:rPr>
          <w:rFonts w:asciiTheme="majorHAnsi" w:hAnsiTheme="majorHAnsi" w:cs="Calibri"/>
          <w:sz w:val="22"/>
          <w:szCs w:val="22"/>
        </w:rPr>
        <w:t xml:space="preserve">be removed and </w:t>
      </w:r>
      <w:r w:rsidRPr="0086128B">
        <w:rPr>
          <w:rFonts w:asciiTheme="majorHAnsi" w:hAnsiTheme="majorHAnsi" w:cs="Calibri"/>
          <w:sz w:val="22"/>
          <w:szCs w:val="22"/>
        </w:rPr>
        <w:t xml:space="preserve">replaced. Instead, it recommends the following – when filing the complaint, the State </w:t>
      </w:r>
      <w:r w:rsidR="00D24950">
        <w:rPr>
          <w:rFonts w:asciiTheme="majorHAnsi" w:hAnsiTheme="majorHAnsi" w:cs="Calibri"/>
          <w:sz w:val="22"/>
          <w:szCs w:val="22"/>
        </w:rPr>
        <w:t>has to agree</w:t>
      </w:r>
      <w:r w:rsidRPr="0086128B">
        <w:rPr>
          <w:rFonts w:asciiTheme="majorHAnsi" w:hAnsiTheme="majorHAnsi" w:cs="Calibri"/>
          <w:sz w:val="22"/>
          <w:szCs w:val="22"/>
        </w:rPr>
        <w:t xml:space="preserve"> to the de novo appeal mechanism. It will be for the losing respondent to decide whether or not to initiate such an appeal. </w:t>
      </w:r>
      <w:r w:rsidRPr="0086128B">
        <w:rPr>
          <w:rFonts w:asciiTheme="majorHAnsi" w:hAnsiTheme="majorHAnsi" w:cs="Calibri"/>
          <w:sz w:val="22"/>
          <w:szCs w:val="22"/>
          <w:u w:val="single"/>
        </w:rPr>
        <w:t>Once he/she does</w:t>
      </w:r>
      <w:r w:rsidR="00D24950">
        <w:rPr>
          <w:rFonts w:asciiTheme="majorHAnsi" w:hAnsiTheme="majorHAnsi" w:cs="Calibri"/>
          <w:sz w:val="22"/>
          <w:szCs w:val="22"/>
          <w:u w:val="single"/>
        </w:rPr>
        <w:t xml:space="preserve"> so</w:t>
      </w:r>
      <w:r w:rsidRPr="0086128B">
        <w:rPr>
          <w:rFonts w:asciiTheme="majorHAnsi" w:hAnsiTheme="majorHAnsi" w:cs="Calibri"/>
          <w:sz w:val="22"/>
          <w:szCs w:val="22"/>
          <w:u w:val="single"/>
        </w:rPr>
        <w:t xml:space="preserve">, then </w:t>
      </w:r>
      <w:r w:rsidR="00D24950">
        <w:rPr>
          <w:rFonts w:asciiTheme="majorHAnsi" w:hAnsiTheme="majorHAnsi" w:cs="Calibri"/>
          <w:sz w:val="22"/>
          <w:szCs w:val="22"/>
          <w:u w:val="single"/>
        </w:rPr>
        <w:t>final determination of</w:t>
      </w:r>
      <w:r w:rsidRPr="0086128B">
        <w:rPr>
          <w:rFonts w:asciiTheme="majorHAnsi" w:hAnsiTheme="majorHAnsi" w:cs="Calibri"/>
          <w:sz w:val="22"/>
          <w:szCs w:val="22"/>
          <w:u w:val="single"/>
        </w:rPr>
        <w:t xml:space="preserve"> the case</w:t>
      </w:r>
      <w:r w:rsidR="00D24950">
        <w:rPr>
          <w:rFonts w:asciiTheme="majorHAnsi" w:hAnsiTheme="majorHAnsi" w:cs="Calibri"/>
          <w:sz w:val="22"/>
          <w:szCs w:val="22"/>
          <w:u w:val="single"/>
        </w:rPr>
        <w:t xml:space="preserve"> will be</w:t>
      </w:r>
      <w:r w:rsidR="00072235">
        <w:rPr>
          <w:rFonts w:asciiTheme="majorHAnsi" w:hAnsiTheme="majorHAnsi" w:cs="Calibri"/>
          <w:sz w:val="22"/>
          <w:szCs w:val="22"/>
          <w:u w:val="single"/>
        </w:rPr>
        <w:t xml:space="preserve"> resolved</w:t>
      </w:r>
      <w:r w:rsidR="00D24950">
        <w:rPr>
          <w:rFonts w:asciiTheme="majorHAnsi" w:hAnsiTheme="majorHAnsi" w:cs="Calibri"/>
          <w:sz w:val="22"/>
          <w:szCs w:val="22"/>
          <w:u w:val="single"/>
        </w:rPr>
        <w:t xml:space="preserve"> through the appeal procedure</w:t>
      </w:r>
      <w:r w:rsidRPr="0086128B">
        <w:rPr>
          <w:rFonts w:asciiTheme="majorHAnsi" w:hAnsiTheme="majorHAnsi" w:cs="Calibri"/>
          <w:sz w:val="22"/>
          <w:szCs w:val="22"/>
          <w:u w:val="single"/>
        </w:rPr>
        <w:t>, and the possibility of challenge in a national court will then be precluded</w:t>
      </w:r>
      <w:r w:rsidRPr="0086128B">
        <w:rPr>
          <w:rFonts w:asciiTheme="majorHAnsi" w:hAnsiTheme="majorHAnsi" w:cs="Calibri"/>
          <w:sz w:val="22"/>
          <w:szCs w:val="22"/>
        </w:rPr>
        <w:t>.</w:t>
      </w:r>
    </w:p>
    <w:p w14:paraId="2B07DCD9" w14:textId="77777777" w:rsidR="0086128B" w:rsidRDefault="0086128B" w:rsidP="0086128B">
      <w:pPr>
        <w:widowControl w:val="0"/>
        <w:autoSpaceDE w:val="0"/>
        <w:autoSpaceDN w:val="0"/>
        <w:adjustRightInd w:val="0"/>
        <w:rPr>
          <w:rFonts w:asciiTheme="majorHAnsi" w:hAnsiTheme="majorHAnsi" w:cs="Calibri"/>
          <w:sz w:val="22"/>
          <w:szCs w:val="22"/>
        </w:rPr>
      </w:pPr>
    </w:p>
    <w:p w14:paraId="67B031A5" w14:textId="77777777" w:rsidR="00D24950" w:rsidRPr="00D24950" w:rsidRDefault="00D24950" w:rsidP="0086128B">
      <w:pPr>
        <w:widowControl w:val="0"/>
        <w:autoSpaceDE w:val="0"/>
        <w:autoSpaceDN w:val="0"/>
        <w:adjustRightInd w:val="0"/>
        <w:rPr>
          <w:rFonts w:asciiTheme="majorHAnsi" w:hAnsiTheme="majorHAnsi" w:cs="Calibri"/>
          <w:b/>
          <w:sz w:val="22"/>
          <w:szCs w:val="22"/>
        </w:rPr>
      </w:pPr>
      <w:r w:rsidRPr="00D24950">
        <w:rPr>
          <w:rFonts w:asciiTheme="majorHAnsi" w:hAnsiTheme="majorHAnsi" w:cs="Calibri"/>
          <w:b/>
          <w:sz w:val="22"/>
          <w:szCs w:val="22"/>
        </w:rPr>
        <w:t>Notes:</w:t>
      </w:r>
    </w:p>
    <w:p w14:paraId="6D6D6559" w14:textId="77777777" w:rsidR="00D24950" w:rsidRPr="0086128B" w:rsidRDefault="00D24950" w:rsidP="0086128B">
      <w:pPr>
        <w:widowControl w:val="0"/>
        <w:autoSpaceDE w:val="0"/>
        <w:autoSpaceDN w:val="0"/>
        <w:adjustRightInd w:val="0"/>
        <w:rPr>
          <w:rFonts w:asciiTheme="majorHAnsi" w:hAnsiTheme="majorHAnsi" w:cs="Calibri"/>
          <w:sz w:val="22"/>
          <w:szCs w:val="22"/>
        </w:rPr>
      </w:pPr>
    </w:p>
    <w:p w14:paraId="18D60271" w14:textId="77777777" w:rsidR="0086128B" w:rsidRDefault="0086128B" w:rsidP="0086128B">
      <w:pPr>
        <w:widowControl w:val="0"/>
        <w:autoSpaceDE w:val="0"/>
        <w:autoSpaceDN w:val="0"/>
        <w:adjustRightInd w:val="0"/>
        <w:rPr>
          <w:rFonts w:asciiTheme="majorHAnsi" w:hAnsiTheme="majorHAnsi" w:cs="Calibri"/>
          <w:sz w:val="22"/>
          <w:szCs w:val="22"/>
        </w:rPr>
      </w:pPr>
      <w:r w:rsidRPr="0086128B">
        <w:rPr>
          <w:rFonts w:asciiTheme="majorHAnsi" w:hAnsiTheme="majorHAnsi" w:cs="Calibri"/>
          <w:sz w:val="22"/>
          <w:szCs w:val="22"/>
        </w:rPr>
        <w:t>It</w:t>
      </w:r>
      <w:r w:rsidR="00D24950">
        <w:rPr>
          <w:rFonts w:asciiTheme="majorHAnsi" w:hAnsiTheme="majorHAnsi" w:cs="Calibri"/>
          <w:sz w:val="22"/>
          <w:szCs w:val="22"/>
        </w:rPr>
        <w:t xml:space="preserve"> is important to remember</w:t>
      </w:r>
      <w:r w:rsidRPr="0086128B">
        <w:rPr>
          <w:rFonts w:asciiTheme="majorHAnsi" w:hAnsiTheme="majorHAnsi" w:cs="Calibri"/>
          <w:sz w:val="22"/>
          <w:szCs w:val="22"/>
        </w:rPr>
        <w:t xml:space="preserve"> that this outline was presented not specifically for the case of IGOs, but to apply to country names (hence the focus on State, rather than IGO, immunity). </w:t>
      </w:r>
      <w:r w:rsidR="00D24950">
        <w:rPr>
          <w:rFonts w:asciiTheme="majorHAnsi" w:hAnsiTheme="majorHAnsi" w:cs="Calibri"/>
          <w:sz w:val="22"/>
          <w:szCs w:val="22"/>
        </w:rPr>
        <w:t>It is not clear</w:t>
      </w:r>
      <w:r w:rsidR="00CE52A4">
        <w:rPr>
          <w:rFonts w:asciiTheme="majorHAnsi" w:hAnsiTheme="majorHAnsi" w:cs="Calibri"/>
          <w:sz w:val="22"/>
          <w:szCs w:val="22"/>
        </w:rPr>
        <w:t>, however,</w:t>
      </w:r>
      <w:r w:rsidR="00D24950">
        <w:rPr>
          <w:rFonts w:asciiTheme="majorHAnsi" w:hAnsiTheme="majorHAnsi" w:cs="Calibri"/>
          <w:sz w:val="22"/>
          <w:szCs w:val="22"/>
        </w:rPr>
        <w:t xml:space="preserve"> that</w:t>
      </w:r>
      <w:r w:rsidRPr="0086128B">
        <w:rPr>
          <w:rFonts w:asciiTheme="majorHAnsi" w:hAnsiTheme="majorHAnsi" w:cs="Calibri"/>
          <w:sz w:val="22"/>
          <w:szCs w:val="22"/>
        </w:rPr>
        <w:t xml:space="preserve"> this </w:t>
      </w:r>
      <w:r w:rsidR="00CE52A4">
        <w:rPr>
          <w:rFonts w:asciiTheme="majorHAnsi" w:hAnsiTheme="majorHAnsi" w:cs="Calibri"/>
          <w:sz w:val="22"/>
          <w:szCs w:val="22"/>
        </w:rPr>
        <w:t>i</w:t>
      </w:r>
      <w:r w:rsidRPr="0086128B">
        <w:rPr>
          <w:rFonts w:asciiTheme="majorHAnsi" w:hAnsiTheme="majorHAnsi" w:cs="Calibri"/>
          <w:sz w:val="22"/>
          <w:szCs w:val="22"/>
        </w:rPr>
        <w:t xml:space="preserve">s a substantive difference when </w:t>
      </w:r>
      <w:r w:rsidR="00D24950">
        <w:rPr>
          <w:rFonts w:asciiTheme="majorHAnsi" w:hAnsiTheme="majorHAnsi" w:cs="Calibri"/>
          <w:sz w:val="22"/>
          <w:szCs w:val="22"/>
        </w:rPr>
        <w:t>the general issue is about</w:t>
      </w:r>
      <w:r w:rsidRPr="0086128B">
        <w:rPr>
          <w:rFonts w:asciiTheme="majorHAnsi" w:hAnsiTheme="majorHAnsi" w:cs="Calibri"/>
          <w:sz w:val="22"/>
          <w:szCs w:val="22"/>
        </w:rPr>
        <w:t xml:space="preserve"> ensuring due process safeguar</w:t>
      </w:r>
      <w:r w:rsidR="00D24950">
        <w:rPr>
          <w:rFonts w:asciiTheme="majorHAnsi" w:hAnsiTheme="majorHAnsi" w:cs="Calibri"/>
          <w:sz w:val="22"/>
          <w:szCs w:val="22"/>
        </w:rPr>
        <w:t>ds for losing respondents, so the process outlined in the 2003 paper may still be useful for the WG to discuss</w:t>
      </w:r>
      <w:r w:rsidRPr="0086128B">
        <w:rPr>
          <w:rFonts w:asciiTheme="majorHAnsi" w:hAnsiTheme="majorHAnsi" w:cs="Calibri"/>
          <w:sz w:val="22"/>
          <w:szCs w:val="22"/>
        </w:rPr>
        <w:t>.</w:t>
      </w:r>
    </w:p>
    <w:p w14:paraId="65286D4F" w14:textId="77777777" w:rsidR="00072235" w:rsidRDefault="00072235" w:rsidP="0086128B">
      <w:pPr>
        <w:widowControl w:val="0"/>
        <w:autoSpaceDE w:val="0"/>
        <w:autoSpaceDN w:val="0"/>
        <w:adjustRightInd w:val="0"/>
        <w:rPr>
          <w:rFonts w:asciiTheme="majorHAnsi" w:hAnsiTheme="majorHAnsi" w:cs="Calibri"/>
          <w:sz w:val="22"/>
          <w:szCs w:val="22"/>
        </w:rPr>
      </w:pPr>
    </w:p>
    <w:p w14:paraId="5AF65BBF" w14:textId="440E11BC" w:rsidR="00CE52A4" w:rsidRDefault="00072235" w:rsidP="0086128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The SCT discussed the paper </w:t>
      </w:r>
      <w:r w:rsidR="00CE52A4">
        <w:rPr>
          <w:rFonts w:asciiTheme="majorHAnsi" w:hAnsiTheme="majorHAnsi" w:cs="Calibri"/>
          <w:sz w:val="22"/>
          <w:szCs w:val="22"/>
        </w:rPr>
        <w:t>at its 2003 meeting and the following countries expressed reservations about the process - Australia, Canada, Japan, and the USA, for reasons ranging from the cost and burden of such a process (Canada) to doubting the need for it (Australia) since certain countries had already filed UDRP complaints</w:t>
      </w:r>
      <w:r w:rsidR="001169F1">
        <w:rPr>
          <w:rStyle w:val="FootnoteReference"/>
          <w:rFonts w:asciiTheme="majorHAnsi" w:hAnsiTheme="majorHAnsi" w:cs="Calibri"/>
          <w:sz w:val="22"/>
          <w:szCs w:val="22"/>
        </w:rPr>
        <w:footnoteReference w:id="3"/>
      </w:r>
      <w:r w:rsidR="00CE52A4">
        <w:rPr>
          <w:rFonts w:asciiTheme="majorHAnsi" w:hAnsiTheme="majorHAnsi" w:cs="Calibri"/>
          <w:sz w:val="22"/>
          <w:szCs w:val="22"/>
        </w:rPr>
        <w:t xml:space="preserve"> and thus </w:t>
      </w:r>
      <w:r w:rsidR="001169F1">
        <w:rPr>
          <w:rFonts w:asciiTheme="majorHAnsi" w:hAnsiTheme="majorHAnsi" w:cs="Calibri"/>
          <w:sz w:val="22"/>
          <w:szCs w:val="22"/>
        </w:rPr>
        <w:t xml:space="preserve">presumably </w:t>
      </w:r>
      <w:r w:rsidR="00CE52A4">
        <w:rPr>
          <w:rFonts w:asciiTheme="majorHAnsi" w:hAnsiTheme="majorHAnsi" w:cs="Calibri"/>
          <w:sz w:val="22"/>
          <w:szCs w:val="22"/>
        </w:rPr>
        <w:t>submitted to the national jurisdiction of a court. The US delegation’s reservations (supported by Japan) were summarized in the official Report of the meeting in this way:</w:t>
      </w:r>
      <w:r w:rsidR="00CE52A4" w:rsidRPr="00CE52A4">
        <w:rPr>
          <w:rFonts w:asciiTheme="majorHAnsi" w:hAnsiTheme="majorHAnsi" w:cs="Calibri"/>
          <w:sz w:val="22"/>
          <w:szCs w:val="22"/>
        </w:rPr>
        <w:t xml:space="preserve"> </w:t>
      </w:r>
    </w:p>
    <w:p w14:paraId="382A8561" w14:textId="77777777" w:rsidR="00CE52A4" w:rsidRDefault="00CE52A4" w:rsidP="0086128B">
      <w:pPr>
        <w:widowControl w:val="0"/>
        <w:autoSpaceDE w:val="0"/>
        <w:autoSpaceDN w:val="0"/>
        <w:adjustRightInd w:val="0"/>
        <w:rPr>
          <w:rFonts w:asciiTheme="majorHAnsi" w:hAnsiTheme="majorHAnsi" w:cs="Calibri"/>
          <w:sz w:val="22"/>
          <w:szCs w:val="22"/>
        </w:rPr>
      </w:pPr>
    </w:p>
    <w:p w14:paraId="524BAFA8" w14:textId="77777777" w:rsidR="00072235" w:rsidRPr="00CE52A4" w:rsidRDefault="00CE52A4" w:rsidP="00CE52A4">
      <w:pPr>
        <w:widowControl w:val="0"/>
        <w:autoSpaceDE w:val="0"/>
        <w:autoSpaceDN w:val="0"/>
        <w:adjustRightInd w:val="0"/>
        <w:ind w:left="720"/>
        <w:rPr>
          <w:rFonts w:asciiTheme="majorHAnsi" w:hAnsiTheme="majorHAnsi"/>
          <w:i/>
          <w:sz w:val="22"/>
          <w:szCs w:val="22"/>
        </w:rPr>
      </w:pPr>
      <w:r w:rsidRPr="00CE52A4">
        <w:rPr>
          <w:rFonts w:asciiTheme="majorHAnsi" w:hAnsiTheme="majorHAnsi" w:cs="Calibri"/>
          <w:i/>
          <w:sz w:val="22"/>
          <w:szCs w:val="22"/>
        </w:rPr>
        <w:t>“</w:t>
      </w:r>
      <w:r>
        <w:rPr>
          <w:rFonts w:asciiTheme="majorHAnsi" w:hAnsiTheme="majorHAnsi" w:cs="Calibri"/>
          <w:i/>
          <w:sz w:val="22"/>
          <w:szCs w:val="22"/>
        </w:rPr>
        <w:t xml:space="preserve">… </w:t>
      </w:r>
      <w:proofErr w:type="gramStart"/>
      <w:r w:rsidRPr="00CE52A4">
        <w:rPr>
          <w:rFonts w:asciiTheme="majorHAnsi" w:hAnsiTheme="majorHAnsi"/>
          <w:i/>
          <w:sz w:val="22"/>
          <w:szCs w:val="22"/>
        </w:rPr>
        <w:t>an</w:t>
      </w:r>
      <w:proofErr w:type="gramEnd"/>
      <w:r w:rsidRPr="00CE52A4">
        <w:rPr>
          <w:rFonts w:asciiTheme="majorHAnsi" w:hAnsiTheme="majorHAnsi"/>
          <w:i/>
          <w:sz w:val="22"/>
          <w:szCs w:val="22"/>
        </w:rPr>
        <w:t xml:space="preserve"> arbitral appeal mechanism would contribute to eliminating the four most important due process safeguards of the UDRP:  the possibility of broad court review, the limitation of the procedure to narrow causes of action, the limitation of available remedies, and the limitation to trademark rights for which there is a firm basis in international law.  The Delegation expressed concern that this might undermine the legitimacy of the UDRP as a whole.”  </w:t>
      </w:r>
    </w:p>
    <w:p w14:paraId="3C9E9C91" w14:textId="77777777" w:rsidR="00CE52A4" w:rsidRDefault="00CE52A4" w:rsidP="0086128B">
      <w:pPr>
        <w:widowControl w:val="0"/>
        <w:autoSpaceDE w:val="0"/>
        <w:autoSpaceDN w:val="0"/>
        <w:adjustRightInd w:val="0"/>
        <w:rPr>
          <w:rFonts w:asciiTheme="majorHAnsi" w:hAnsiTheme="majorHAnsi"/>
          <w:sz w:val="22"/>
          <w:szCs w:val="22"/>
        </w:rPr>
      </w:pPr>
    </w:p>
    <w:p w14:paraId="2BE94D08" w14:textId="77777777" w:rsidR="00CE52A4" w:rsidRDefault="00CE52A4" w:rsidP="0086128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Denmark, New Zealand, Sweden and Switzerland supported such an appeals mechanism while the Netherlands stated that it had no definite view on the matter but was not convinced it was necessary.</w:t>
      </w:r>
    </w:p>
    <w:p w14:paraId="303CE407" w14:textId="77777777" w:rsidR="00CE52A4" w:rsidRDefault="00CE52A4" w:rsidP="0086128B">
      <w:pPr>
        <w:widowControl w:val="0"/>
        <w:autoSpaceDE w:val="0"/>
        <w:autoSpaceDN w:val="0"/>
        <w:adjustRightInd w:val="0"/>
        <w:rPr>
          <w:rFonts w:asciiTheme="majorHAnsi" w:hAnsiTheme="majorHAnsi" w:cs="Calibri"/>
          <w:sz w:val="22"/>
          <w:szCs w:val="22"/>
        </w:rPr>
      </w:pPr>
    </w:p>
    <w:p w14:paraId="2B04BC42" w14:textId="77777777" w:rsidR="00CE52A4" w:rsidRDefault="00CE52A4" w:rsidP="0086128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As a result, the SCT did not come to agreement and no recommendation or further formal action on the matter was taken. </w:t>
      </w:r>
    </w:p>
    <w:p w14:paraId="681B44BB" w14:textId="77777777" w:rsidR="00D24950" w:rsidRPr="00CE52A4" w:rsidRDefault="00D24950" w:rsidP="0086128B">
      <w:pPr>
        <w:widowControl w:val="0"/>
        <w:autoSpaceDE w:val="0"/>
        <w:autoSpaceDN w:val="0"/>
        <w:adjustRightInd w:val="0"/>
        <w:rPr>
          <w:rFonts w:asciiTheme="majorHAnsi" w:hAnsiTheme="majorHAnsi" w:cs="Calibri"/>
          <w:sz w:val="22"/>
          <w:szCs w:val="22"/>
        </w:rPr>
      </w:pPr>
    </w:p>
    <w:p w14:paraId="2F424029" w14:textId="77777777" w:rsidR="0086128B" w:rsidRPr="0086128B" w:rsidRDefault="0086128B">
      <w:pPr>
        <w:rPr>
          <w:rFonts w:asciiTheme="majorHAnsi" w:hAnsiTheme="majorHAnsi"/>
          <w:sz w:val="22"/>
          <w:szCs w:val="22"/>
        </w:rPr>
      </w:pPr>
      <w:bookmarkStart w:id="0" w:name="_GoBack"/>
      <w:bookmarkEnd w:id="0"/>
    </w:p>
    <w:sectPr w:rsidR="0086128B" w:rsidRPr="0086128B"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028F2" w14:textId="77777777" w:rsidR="009C7887" w:rsidRDefault="009C7887" w:rsidP="00005A32">
      <w:r>
        <w:separator/>
      </w:r>
    </w:p>
  </w:endnote>
  <w:endnote w:type="continuationSeparator" w:id="0">
    <w:p w14:paraId="46F97807" w14:textId="77777777" w:rsidR="009C7887" w:rsidRDefault="009C7887" w:rsidP="0000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42722" w14:textId="77777777" w:rsidR="009C7887" w:rsidRDefault="009C7887" w:rsidP="00005A32">
      <w:r>
        <w:separator/>
      </w:r>
    </w:p>
  </w:footnote>
  <w:footnote w:type="continuationSeparator" w:id="0">
    <w:p w14:paraId="15BA4EED" w14:textId="77777777" w:rsidR="009C7887" w:rsidRDefault="009C7887" w:rsidP="00005A32">
      <w:r>
        <w:continuationSeparator/>
      </w:r>
    </w:p>
  </w:footnote>
  <w:footnote w:id="1">
    <w:p w14:paraId="317C4CFF" w14:textId="77777777" w:rsidR="009C7887" w:rsidRPr="0038685B" w:rsidRDefault="009C7887">
      <w:pPr>
        <w:pStyle w:val="FootnoteText"/>
        <w:rPr>
          <w:rFonts w:asciiTheme="majorHAnsi" w:hAnsiTheme="majorHAnsi"/>
          <w:sz w:val="20"/>
          <w:szCs w:val="20"/>
        </w:rPr>
      </w:pPr>
      <w:r w:rsidRPr="0038685B">
        <w:rPr>
          <w:rStyle w:val="FootnoteReference"/>
          <w:rFonts w:asciiTheme="majorHAnsi" w:hAnsiTheme="majorHAnsi"/>
          <w:sz w:val="20"/>
          <w:szCs w:val="20"/>
        </w:rPr>
        <w:footnoteRef/>
      </w:r>
      <w:r w:rsidRPr="0038685B">
        <w:rPr>
          <w:rFonts w:asciiTheme="majorHAnsi" w:hAnsiTheme="majorHAnsi"/>
          <w:sz w:val="20"/>
          <w:szCs w:val="20"/>
        </w:rPr>
        <w:t xml:space="preserve"> </w:t>
      </w:r>
      <w:r>
        <w:rPr>
          <w:rFonts w:asciiTheme="majorHAnsi" w:hAnsiTheme="majorHAnsi"/>
          <w:sz w:val="20"/>
          <w:szCs w:val="20"/>
        </w:rPr>
        <w:t xml:space="preserve">See </w:t>
      </w:r>
      <w:hyperlink r:id="rId1" w:history="1">
        <w:r w:rsidRPr="00BD1A92">
          <w:rPr>
            <w:rStyle w:val="Hyperlink"/>
            <w:rFonts w:asciiTheme="majorHAnsi" w:hAnsiTheme="majorHAnsi"/>
            <w:sz w:val="20"/>
            <w:szCs w:val="20"/>
          </w:rPr>
          <w:t>http://www.wipo.int/amc/en/processes/sct/decision/index.html</w:t>
        </w:r>
      </w:hyperlink>
      <w:r>
        <w:rPr>
          <w:rFonts w:asciiTheme="majorHAnsi" w:hAnsiTheme="majorHAnsi"/>
          <w:sz w:val="20"/>
          <w:szCs w:val="20"/>
        </w:rPr>
        <w:t xml:space="preserve"> for the text of the GA decision. </w:t>
      </w:r>
      <w:r w:rsidRPr="0038685B">
        <w:rPr>
          <w:rFonts w:asciiTheme="majorHAnsi" w:hAnsiTheme="majorHAnsi"/>
          <w:sz w:val="20"/>
          <w:szCs w:val="20"/>
        </w:rPr>
        <w:t xml:space="preserve">Note that the USA disassociated itself from this recommendation: see </w:t>
      </w:r>
      <w:hyperlink r:id="rId2" w:history="1">
        <w:r w:rsidRPr="0038685B">
          <w:rPr>
            <w:rStyle w:val="Hyperlink"/>
            <w:rFonts w:asciiTheme="majorHAnsi" w:hAnsiTheme="majorHAnsi"/>
            <w:sz w:val="20"/>
            <w:szCs w:val="20"/>
          </w:rPr>
          <w:t>http://www.wipo.int/edocs/mdocs/sct/en/sct_s2/sct_s2_8.pdf</w:t>
        </w:r>
      </w:hyperlink>
      <w:r w:rsidRPr="0038685B">
        <w:rPr>
          <w:rFonts w:asciiTheme="majorHAnsi" w:hAnsiTheme="majorHAnsi"/>
          <w:sz w:val="20"/>
          <w:szCs w:val="20"/>
        </w:rPr>
        <w:t xml:space="preserve"> for the full SCT deliberations and report.</w:t>
      </w:r>
    </w:p>
  </w:footnote>
  <w:footnote w:id="2">
    <w:p w14:paraId="08A2AC54" w14:textId="23D8976E" w:rsidR="009C7887" w:rsidRPr="00005A32" w:rsidRDefault="009C7887">
      <w:pPr>
        <w:pStyle w:val="FootnoteText"/>
        <w:rPr>
          <w:rFonts w:asciiTheme="majorHAnsi" w:hAnsiTheme="majorHAnsi"/>
          <w:sz w:val="20"/>
          <w:szCs w:val="20"/>
        </w:rPr>
      </w:pPr>
      <w:r w:rsidRPr="00005A32">
        <w:rPr>
          <w:rStyle w:val="FootnoteReference"/>
          <w:rFonts w:asciiTheme="majorHAnsi" w:hAnsiTheme="majorHAnsi"/>
          <w:sz w:val="20"/>
          <w:szCs w:val="20"/>
        </w:rPr>
        <w:footnoteRef/>
      </w:r>
      <w:r w:rsidRPr="00005A32">
        <w:rPr>
          <w:rFonts w:asciiTheme="majorHAnsi" w:hAnsiTheme="majorHAnsi"/>
          <w:sz w:val="20"/>
          <w:szCs w:val="20"/>
        </w:rPr>
        <w:t xml:space="preserve"> </w:t>
      </w:r>
      <w:hyperlink r:id="rId3" w:history="1">
        <w:r w:rsidRPr="00005A32">
          <w:rPr>
            <w:rStyle w:val="Hyperlink"/>
            <w:rFonts w:asciiTheme="majorHAnsi" w:hAnsiTheme="majorHAnsi"/>
            <w:sz w:val="20"/>
            <w:szCs w:val="20"/>
          </w:rPr>
          <w:t>http://www.wipo.int/edocs/mdocs/sct/en/sct_11/sct_11_5.pdf</w:t>
        </w:r>
      </w:hyperlink>
      <w:r w:rsidRPr="00005A32">
        <w:rPr>
          <w:rFonts w:asciiTheme="majorHAnsi" w:hAnsiTheme="majorHAnsi"/>
          <w:sz w:val="20"/>
          <w:szCs w:val="20"/>
        </w:rPr>
        <w:t xml:space="preserve">. </w:t>
      </w:r>
      <w:r w:rsidR="001169F1">
        <w:rPr>
          <w:rFonts w:asciiTheme="majorHAnsi" w:hAnsiTheme="majorHAnsi"/>
          <w:sz w:val="20"/>
          <w:szCs w:val="20"/>
        </w:rPr>
        <w:t>The paper also includes discussion of considerations as to place, applicable substantive law, whether or not to use one or more arbitral institutions, fees/cost, applicable rules for the proceedings, and language issues.</w:t>
      </w:r>
    </w:p>
  </w:footnote>
  <w:footnote w:id="3">
    <w:p w14:paraId="6ACB2E30" w14:textId="1C44E5E7" w:rsidR="001169F1" w:rsidRPr="001169F1" w:rsidRDefault="001169F1">
      <w:pPr>
        <w:pStyle w:val="FootnoteText"/>
        <w:rPr>
          <w:rFonts w:asciiTheme="majorHAnsi" w:hAnsiTheme="majorHAnsi"/>
          <w:sz w:val="20"/>
          <w:szCs w:val="20"/>
        </w:rPr>
      </w:pPr>
      <w:r w:rsidRPr="001169F1">
        <w:rPr>
          <w:rStyle w:val="FootnoteReference"/>
          <w:rFonts w:asciiTheme="majorHAnsi" w:hAnsiTheme="majorHAnsi"/>
          <w:sz w:val="20"/>
          <w:szCs w:val="20"/>
        </w:rPr>
        <w:footnoteRef/>
      </w:r>
      <w:r w:rsidRPr="001169F1">
        <w:rPr>
          <w:rFonts w:asciiTheme="majorHAnsi" w:hAnsiTheme="majorHAnsi"/>
          <w:sz w:val="20"/>
          <w:szCs w:val="20"/>
        </w:rPr>
        <w:t xml:space="preserve"> In the SCT deliberations, these were noted to be Canada, Germany, the Netherlands and New Zealand.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8B"/>
    <w:rsid w:val="00005A32"/>
    <w:rsid w:val="00072235"/>
    <w:rsid w:val="001169F1"/>
    <w:rsid w:val="0038685B"/>
    <w:rsid w:val="006825D1"/>
    <w:rsid w:val="0086128B"/>
    <w:rsid w:val="009C7887"/>
    <w:rsid w:val="00A9584F"/>
    <w:rsid w:val="00CE52A4"/>
    <w:rsid w:val="00D16ED3"/>
    <w:rsid w:val="00D24950"/>
    <w:rsid w:val="00EB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F4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5A32"/>
  </w:style>
  <w:style w:type="character" w:customStyle="1" w:styleId="FootnoteTextChar">
    <w:name w:val="Footnote Text Char"/>
    <w:basedOn w:val="DefaultParagraphFont"/>
    <w:link w:val="FootnoteText"/>
    <w:uiPriority w:val="99"/>
    <w:rsid w:val="00005A32"/>
  </w:style>
  <w:style w:type="character" w:styleId="FootnoteReference">
    <w:name w:val="footnote reference"/>
    <w:basedOn w:val="DefaultParagraphFont"/>
    <w:uiPriority w:val="99"/>
    <w:unhideWhenUsed/>
    <w:rsid w:val="00005A32"/>
    <w:rPr>
      <w:vertAlign w:val="superscript"/>
    </w:rPr>
  </w:style>
  <w:style w:type="character" w:styleId="Hyperlink">
    <w:name w:val="Hyperlink"/>
    <w:basedOn w:val="DefaultParagraphFont"/>
    <w:uiPriority w:val="99"/>
    <w:unhideWhenUsed/>
    <w:rsid w:val="00005A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5A32"/>
  </w:style>
  <w:style w:type="character" w:customStyle="1" w:styleId="FootnoteTextChar">
    <w:name w:val="Footnote Text Char"/>
    <w:basedOn w:val="DefaultParagraphFont"/>
    <w:link w:val="FootnoteText"/>
    <w:uiPriority w:val="99"/>
    <w:rsid w:val="00005A32"/>
  </w:style>
  <w:style w:type="character" w:styleId="FootnoteReference">
    <w:name w:val="footnote reference"/>
    <w:basedOn w:val="DefaultParagraphFont"/>
    <w:uiPriority w:val="99"/>
    <w:unhideWhenUsed/>
    <w:rsid w:val="00005A32"/>
    <w:rPr>
      <w:vertAlign w:val="superscript"/>
    </w:rPr>
  </w:style>
  <w:style w:type="character" w:styleId="Hyperlink">
    <w:name w:val="Hyperlink"/>
    <w:basedOn w:val="DefaultParagraphFont"/>
    <w:uiPriority w:val="99"/>
    <w:unhideWhenUsed/>
    <w:rsid w:val="00005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amc/en/processes/sct/decision/index.html" TargetMode="External"/><Relationship Id="rId2" Type="http://schemas.openxmlformats.org/officeDocument/2006/relationships/hyperlink" Target="http://www.wipo.int/edocs/mdocs/sct/en/sct_s2/sct_s2_8.pdf" TargetMode="External"/><Relationship Id="rId3" Type="http://schemas.openxmlformats.org/officeDocument/2006/relationships/hyperlink" Target="http://www.wipo.int/edocs/mdocs/sct/en/sct_11/sct_1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4415</Characters>
  <Application>Microsoft Macintosh Word</Application>
  <DocSecurity>0</DocSecurity>
  <Lines>36</Lines>
  <Paragraphs>10</Paragraphs>
  <ScaleCrop>false</ScaleCrop>
  <Company>ICANN</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2015-03-27T18:00:00Z</dcterms:created>
  <dcterms:modified xsi:type="dcterms:W3CDTF">2015-03-27T18:00:00Z</dcterms:modified>
</cp:coreProperties>
</file>